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FAD51">
      <w:pPr>
        <w:shd w:val="clear" w:color="auto" w:fill="FFFFFF" w:themeFill="background1"/>
        <w:rPr>
          <w:rFonts w:ascii="Times New Roman" w:hAnsi="Times New Roman" w:cs="Times New Roman"/>
          <w:sz w:val="24"/>
          <w:szCs w:val="24"/>
        </w:rPr>
      </w:pPr>
    </w:p>
    <w:p w14:paraId="7F48FA74">
      <w:pPr>
        <w:shd w:val="clear" w:color="auto" w:fill="FFFFFF" w:themeFill="background1"/>
        <w:jc w:val="center"/>
        <w:rPr>
          <w:rFonts w:ascii="Times New Roman" w:hAnsi="Times New Roman" w:cs="Times New Roman"/>
          <w:sz w:val="24"/>
          <w:szCs w:val="24"/>
          <w:lang w:val="en-US"/>
        </w:rPr>
      </w:pPr>
    </w:p>
    <w:p w14:paraId="2DBD21E9">
      <w:pPr>
        <w:shd w:val="clear" w:color="auto" w:fill="FFFFFF" w:themeFill="background1"/>
        <w:jc w:val="center"/>
        <w:rPr>
          <w:rFonts w:ascii="Times New Roman" w:hAnsi="Times New Roman" w:cs="Times New Roman"/>
          <w:sz w:val="24"/>
          <w:szCs w:val="24"/>
          <w:lang w:val="en-US"/>
        </w:rPr>
      </w:pPr>
    </w:p>
    <w:p w14:paraId="4BCAC587">
      <w:pPr>
        <w:shd w:val="clear" w:color="auto" w:fill="FFFFFF" w:themeFill="background1"/>
        <w:jc w:val="center"/>
        <w:rPr>
          <w:rFonts w:ascii="Times New Roman" w:hAnsi="Times New Roman" w:cs="Times New Roman"/>
          <w:sz w:val="24"/>
          <w:szCs w:val="24"/>
          <w:lang w:val="en-US"/>
        </w:rPr>
      </w:pPr>
    </w:p>
    <w:p w14:paraId="3D08BCBC">
      <w:pPr>
        <w:shd w:val="clear" w:color="auto" w:fill="FFFFFF" w:themeFill="background1"/>
        <w:jc w:val="center"/>
        <w:rPr>
          <w:rFonts w:ascii="Times New Roman" w:hAnsi="Times New Roman" w:cs="Times New Roman"/>
          <w:sz w:val="24"/>
          <w:szCs w:val="24"/>
          <w:lang w:val="en-US"/>
        </w:rPr>
      </w:pPr>
    </w:p>
    <w:p w14:paraId="133D5955">
      <w:pPr>
        <w:shd w:val="clear" w:color="auto" w:fill="FFFFFF" w:themeFill="background1"/>
        <w:jc w:val="center"/>
        <w:rPr>
          <w:rFonts w:ascii="Times New Roman" w:hAnsi="Times New Roman" w:cs="Times New Roman"/>
          <w:sz w:val="24"/>
          <w:szCs w:val="24"/>
          <w:lang w:val="en-US"/>
        </w:rPr>
      </w:pPr>
    </w:p>
    <w:p w14:paraId="3398CDF9">
      <w:pPr>
        <w:shd w:val="clear" w:color="auto" w:fill="FFFFFF" w:themeFill="background1"/>
        <w:jc w:val="center"/>
        <w:rPr>
          <w:rFonts w:ascii="Times New Roman" w:hAnsi="Times New Roman" w:cs="Times New Roman"/>
          <w:sz w:val="24"/>
          <w:szCs w:val="24"/>
          <w:lang w:val="en-US"/>
        </w:rPr>
      </w:pPr>
    </w:p>
    <w:p w14:paraId="082296DD">
      <w:pPr>
        <w:shd w:val="clear" w:color="auto" w:fill="FFFFFF" w:themeFill="background1"/>
        <w:jc w:val="center"/>
        <w:rPr>
          <w:rFonts w:ascii="Times New Roman" w:hAnsi="Times New Roman" w:cs="Times New Roman"/>
          <w:sz w:val="24"/>
          <w:szCs w:val="24"/>
          <w:lang w:val="en-US"/>
        </w:rPr>
      </w:pPr>
    </w:p>
    <w:p w14:paraId="320241C0">
      <w:pPr>
        <w:shd w:val="clear" w:color="auto" w:fill="FFFFFF" w:themeFill="background1"/>
        <w:jc w:val="center"/>
        <w:rPr>
          <w:rFonts w:ascii="Times New Roman" w:hAnsi="Times New Roman" w:cs="Times New Roman"/>
          <w:sz w:val="24"/>
          <w:szCs w:val="24"/>
          <w:lang w:val="en-US"/>
        </w:rPr>
      </w:pPr>
    </w:p>
    <w:p w14:paraId="1BA135B3">
      <w:pPr>
        <w:shd w:val="clear" w:color="auto" w:fill="FFFFFF" w:themeFill="background1"/>
        <w:autoSpaceDE w:val="0"/>
        <w:autoSpaceDN w:val="0"/>
        <w:adjustRightInd w:val="0"/>
        <w:spacing w:after="0" w:line="240" w:lineRule="auto"/>
        <w:jc w:val="center"/>
        <w:rPr>
          <w:rFonts w:ascii="Times New Roman" w:hAnsi="Times New Roman" w:cs="Times New Roman"/>
          <w:b/>
          <w:bCs/>
          <w:sz w:val="44"/>
          <w:szCs w:val="44"/>
          <w:lang w:val="en-US"/>
        </w:rPr>
      </w:pPr>
      <w:bookmarkStart w:id="0" w:name="_Hlk187842658"/>
      <w:r>
        <w:rPr>
          <w:rFonts w:ascii="Times New Roman" w:hAnsi="Times New Roman" w:cs="Times New Roman"/>
          <w:b/>
          <w:bCs/>
          <w:sz w:val="44"/>
          <w:szCs w:val="44"/>
          <w:lang w:val="en-US"/>
        </w:rPr>
        <w:t xml:space="preserve">60720400 – Texnologik mashinalar va </w:t>
      </w:r>
      <w:r>
        <w:rPr>
          <w:rFonts w:ascii="Times New Roman" w:hAnsi="Times New Roman" w:cs="Times New Roman"/>
          <w:b/>
          <w:bCs/>
          <w:sz w:val="44"/>
          <w:szCs w:val="44"/>
          <w:lang w:val="uz-Latn-UZ"/>
        </w:rPr>
        <w:t>jihoz</w:t>
      </w:r>
      <w:r>
        <w:rPr>
          <w:rFonts w:ascii="Times New Roman" w:hAnsi="Times New Roman" w:cs="Times New Roman"/>
          <w:b/>
          <w:bCs/>
          <w:sz w:val="44"/>
          <w:szCs w:val="44"/>
          <w:lang w:val="en-US"/>
        </w:rPr>
        <w:t>lar</w:t>
      </w:r>
    </w:p>
    <w:p w14:paraId="1295CA6E">
      <w:pPr>
        <w:shd w:val="clear" w:color="auto" w:fill="FFFFFF" w:themeFill="background1"/>
        <w:autoSpaceDE w:val="0"/>
        <w:autoSpaceDN w:val="0"/>
        <w:adjustRightInd w:val="0"/>
        <w:spacing w:after="0" w:line="240" w:lineRule="auto"/>
        <w:jc w:val="center"/>
        <w:rPr>
          <w:rFonts w:ascii="Times New Roman" w:hAnsi="Times New Roman" w:cs="Times New Roman"/>
          <w:b/>
          <w:bCs/>
          <w:sz w:val="44"/>
          <w:szCs w:val="44"/>
          <w:lang w:val="en-US"/>
        </w:rPr>
      </w:pPr>
      <w:r>
        <w:rPr>
          <w:rFonts w:ascii="Times New Roman" w:hAnsi="Times New Roman" w:cs="Times New Roman"/>
          <w:b/>
          <w:bCs/>
          <w:sz w:val="44"/>
          <w:szCs w:val="44"/>
          <w:lang w:val="en-US"/>
        </w:rPr>
        <w:t>(Mashinasozlik va metall</w:t>
      </w:r>
      <w:r>
        <w:rPr>
          <w:rFonts w:ascii="Times New Roman" w:hAnsi="Times New Roman" w:cs="Times New Roman"/>
          <w:b/>
          <w:bCs/>
          <w:sz w:val="44"/>
          <w:szCs w:val="44"/>
          <w:lang w:val="uz-Latn-UZ"/>
        </w:rPr>
        <w:t>ga ishlov berish</w:t>
      </w:r>
      <w:r>
        <w:rPr>
          <w:rFonts w:ascii="Times New Roman" w:hAnsi="Times New Roman" w:cs="Times New Roman"/>
          <w:b/>
          <w:bCs/>
          <w:sz w:val="44"/>
          <w:szCs w:val="44"/>
          <w:lang w:val="en-US"/>
        </w:rPr>
        <w:t>)</w:t>
      </w:r>
    </w:p>
    <w:p w14:paraId="17838C7F">
      <w:pPr>
        <w:shd w:val="clear" w:color="auto" w:fill="FFFFFF" w:themeFill="background1"/>
        <w:autoSpaceDE w:val="0"/>
        <w:autoSpaceDN w:val="0"/>
        <w:adjustRightInd w:val="0"/>
        <w:spacing w:after="0" w:line="240" w:lineRule="auto"/>
        <w:jc w:val="center"/>
        <w:rPr>
          <w:rFonts w:ascii="Times New Roman" w:hAnsi="Times New Roman" w:cs="Times New Roman"/>
          <w:color w:val="000000"/>
          <w:sz w:val="44"/>
          <w:szCs w:val="44"/>
          <w:lang w:val="en-US"/>
        </w:rPr>
      </w:pPr>
      <w:r>
        <w:rPr>
          <w:rFonts w:ascii="Times New Roman" w:hAnsi="Times New Roman" w:cs="Times New Roman"/>
          <w:b/>
          <w:bCs/>
          <w:sz w:val="44"/>
          <w:szCs w:val="44"/>
          <w:lang w:val="en-US"/>
        </w:rPr>
        <w:t>(Bakalavr darajasi)</w:t>
      </w:r>
    </w:p>
    <w:p w14:paraId="2CB18FE5">
      <w:pPr>
        <w:shd w:val="clear" w:color="auto" w:fill="FFFFFF" w:themeFill="background1"/>
        <w:jc w:val="center"/>
        <w:rPr>
          <w:rFonts w:ascii="Times New Roman" w:hAnsi="Times New Roman" w:cs="Times New Roman"/>
          <w:b/>
          <w:bCs/>
          <w:sz w:val="24"/>
          <w:szCs w:val="24"/>
          <w:lang w:val="en-US"/>
        </w:rPr>
      </w:pPr>
    </w:p>
    <w:bookmarkEnd w:id="0"/>
    <w:p w14:paraId="32EA2107">
      <w:pPr>
        <w:shd w:val="clear" w:color="auto" w:fill="FFFFFF" w:themeFill="background1"/>
        <w:jc w:val="center"/>
        <w:rPr>
          <w:rFonts w:ascii="Times New Roman" w:hAnsi="Times New Roman" w:cs="Times New Roman"/>
          <w:b/>
          <w:bCs/>
          <w:sz w:val="24"/>
          <w:szCs w:val="24"/>
          <w:lang w:val="en-US"/>
        </w:rPr>
      </w:pPr>
    </w:p>
    <w:p w14:paraId="5B01E567">
      <w:pPr>
        <w:shd w:val="clear" w:color="auto" w:fill="FFFFFF" w:themeFill="background1"/>
        <w:jc w:val="center"/>
        <w:rPr>
          <w:rFonts w:ascii="Times New Roman" w:hAnsi="Times New Roman" w:cs="Times New Roman"/>
          <w:b/>
          <w:bCs/>
          <w:sz w:val="24"/>
          <w:szCs w:val="24"/>
          <w:lang w:val="en-US"/>
        </w:rPr>
      </w:pPr>
    </w:p>
    <w:p w14:paraId="72CA94C7">
      <w:pPr>
        <w:shd w:val="clear" w:color="auto" w:fill="FFFFFF" w:themeFill="background1"/>
        <w:jc w:val="center"/>
        <w:rPr>
          <w:rFonts w:ascii="Times New Roman" w:hAnsi="Times New Roman" w:cs="Times New Roman"/>
          <w:b/>
          <w:bCs/>
          <w:sz w:val="24"/>
          <w:szCs w:val="24"/>
          <w:lang w:val="en-US"/>
        </w:rPr>
      </w:pPr>
    </w:p>
    <w:p w14:paraId="60BA99DE">
      <w:pPr>
        <w:shd w:val="clear" w:color="auto" w:fill="FFFFFF" w:themeFill="background1"/>
        <w:jc w:val="center"/>
        <w:rPr>
          <w:rFonts w:ascii="Times New Roman" w:hAnsi="Times New Roman" w:cs="Times New Roman"/>
          <w:b/>
          <w:bCs/>
          <w:sz w:val="24"/>
          <w:szCs w:val="24"/>
          <w:lang w:val="en-US"/>
        </w:rPr>
      </w:pPr>
    </w:p>
    <w:p w14:paraId="71ADB1FC">
      <w:pPr>
        <w:shd w:val="clear" w:color="auto" w:fill="FFFFFF" w:themeFill="background1"/>
        <w:jc w:val="center"/>
        <w:rPr>
          <w:rFonts w:ascii="Times New Roman" w:hAnsi="Times New Roman" w:cs="Times New Roman"/>
          <w:b/>
          <w:bCs/>
          <w:sz w:val="24"/>
          <w:szCs w:val="24"/>
          <w:lang w:val="en-US"/>
        </w:rPr>
      </w:pPr>
    </w:p>
    <w:p w14:paraId="2F9216AB">
      <w:pPr>
        <w:shd w:val="clear" w:color="auto" w:fill="FFFFFF" w:themeFill="background1"/>
        <w:jc w:val="center"/>
        <w:rPr>
          <w:rFonts w:ascii="Times New Roman" w:hAnsi="Times New Roman" w:cs="Times New Roman"/>
          <w:b/>
          <w:bCs/>
          <w:sz w:val="24"/>
          <w:szCs w:val="24"/>
          <w:lang w:val="en-US"/>
        </w:rPr>
      </w:pPr>
    </w:p>
    <w:p w14:paraId="127C7D5C">
      <w:pPr>
        <w:shd w:val="clear" w:color="auto" w:fill="FFFFFF" w:themeFill="background1"/>
        <w:jc w:val="center"/>
        <w:rPr>
          <w:rFonts w:ascii="Times New Roman" w:hAnsi="Times New Roman" w:cs="Times New Roman"/>
          <w:b/>
          <w:bCs/>
          <w:sz w:val="24"/>
          <w:szCs w:val="24"/>
          <w:lang w:val="en-US"/>
        </w:rPr>
      </w:pPr>
    </w:p>
    <w:p w14:paraId="4CE1E0BA">
      <w:pPr>
        <w:shd w:val="clear" w:color="auto" w:fill="FFFFFF" w:themeFill="background1"/>
        <w:jc w:val="center"/>
        <w:rPr>
          <w:rFonts w:ascii="Times New Roman" w:hAnsi="Times New Roman" w:cs="Times New Roman"/>
          <w:b/>
          <w:bCs/>
          <w:sz w:val="24"/>
          <w:szCs w:val="24"/>
          <w:lang w:val="en-US"/>
        </w:rPr>
      </w:pPr>
    </w:p>
    <w:p w14:paraId="10772327">
      <w:pPr>
        <w:shd w:val="clear" w:color="auto" w:fill="FFFFFF" w:themeFill="background1"/>
        <w:jc w:val="center"/>
        <w:rPr>
          <w:rFonts w:ascii="Times New Roman" w:hAnsi="Times New Roman" w:cs="Times New Roman"/>
          <w:b/>
          <w:bCs/>
          <w:sz w:val="24"/>
          <w:szCs w:val="24"/>
          <w:lang w:val="en-US"/>
        </w:rPr>
      </w:pPr>
    </w:p>
    <w:p w14:paraId="458C5201">
      <w:pPr>
        <w:shd w:val="clear" w:color="auto" w:fill="FFFFFF" w:themeFill="background1"/>
        <w:jc w:val="center"/>
        <w:rPr>
          <w:rFonts w:ascii="Times New Roman" w:hAnsi="Times New Roman" w:cs="Times New Roman"/>
          <w:b/>
          <w:bCs/>
          <w:sz w:val="24"/>
          <w:szCs w:val="24"/>
          <w:lang w:val="en-US"/>
        </w:rPr>
      </w:pPr>
    </w:p>
    <w:p w14:paraId="3332CB1A">
      <w:pPr>
        <w:shd w:val="clear" w:color="auto" w:fill="FFFFFF" w:themeFill="background1"/>
        <w:jc w:val="center"/>
        <w:rPr>
          <w:rFonts w:ascii="Times New Roman" w:hAnsi="Times New Roman" w:cs="Times New Roman"/>
          <w:b/>
          <w:bCs/>
          <w:sz w:val="24"/>
          <w:szCs w:val="24"/>
          <w:lang w:val="en-US"/>
        </w:rPr>
      </w:pPr>
    </w:p>
    <w:p w14:paraId="3EA67D03">
      <w:pPr>
        <w:shd w:val="clear" w:color="auto" w:fill="FFFFFF" w:themeFill="background1"/>
        <w:jc w:val="center"/>
        <w:rPr>
          <w:rFonts w:ascii="Times New Roman" w:hAnsi="Times New Roman" w:cs="Times New Roman"/>
          <w:b/>
          <w:bCs/>
          <w:sz w:val="24"/>
          <w:szCs w:val="24"/>
          <w:lang w:val="en-US"/>
        </w:rPr>
      </w:pPr>
    </w:p>
    <w:p w14:paraId="1416AA65">
      <w:pPr>
        <w:shd w:val="clear" w:color="auto" w:fill="FFFFFF" w:themeFill="background1"/>
        <w:jc w:val="center"/>
        <w:rPr>
          <w:rFonts w:ascii="Times New Roman" w:hAnsi="Times New Roman" w:cs="Times New Roman"/>
          <w:b/>
          <w:bCs/>
          <w:sz w:val="24"/>
          <w:szCs w:val="24"/>
          <w:lang w:val="en-US"/>
        </w:rPr>
      </w:pPr>
    </w:p>
    <w:p w14:paraId="4493910D">
      <w:pPr>
        <w:shd w:val="clear" w:color="auto" w:fill="FFFFFF" w:themeFill="background1"/>
        <w:jc w:val="center"/>
        <w:rPr>
          <w:rFonts w:ascii="Times New Roman" w:hAnsi="Times New Roman" w:cs="Times New Roman"/>
          <w:b/>
          <w:bCs/>
          <w:sz w:val="24"/>
          <w:szCs w:val="24"/>
          <w:lang w:val="en-US"/>
        </w:rPr>
      </w:pPr>
    </w:p>
    <w:p w14:paraId="6C306794">
      <w:pPr>
        <w:shd w:val="clear" w:color="auto" w:fill="FFFFFF" w:themeFill="background1"/>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Urganch 2025 </w:t>
      </w:r>
    </w:p>
    <w:tbl>
      <w:tblPr>
        <w:tblStyle w:val="3"/>
        <w:tblpPr w:leftFromText="180" w:rightFromText="180" w:vertAnchor="page" w:horzAnchor="margin" w:tblpY="1407"/>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985"/>
        <w:gridCol w:w="6520"/>
        <w:gridCol w:w="426"/>
      </w:tblGrid>
      <w:tr w14:paraId="3210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 w:hRule="atLeast"/>
        </w:trPr>
        <w:tc>
          <w:tcPr>
            <w:tcW w:w="9493" w:type="dxa"/>
            <w:gridSpan w:val="4"/>
            <w:vAlign w:val="center"/>
          </w:tcPr>
          <w:p w14:paraId="18027A06">
            <w:pPr>
              <w:shd w:val="clear" w:color="auto" w:fill="FFFFFF" w:themeFill="background1"/>
              <w:spacing w:after="0" w:line="240" w:lineRule="auto"/>
              <w:jc w:val="center"/>
              <w:rPr>
                <w:rFonts w:ascii="Times New Roman" w:hAnsi="Times New Roman" w:eastAsia="Times New Roman" w:cs="Times New Roman"/>
                <w:b/>
                <w:bCs/>
                <w:color w:val="000000"/>
                <w:sz w:val="24"/>
                <w:szCs w:val="24"/>
                <w:lang w:val="uz-Latn-UZ" w:eastAsia="ru-RU"/>
              </w:rPr>
            </w:pPr>
            <w:r>
              <w:rPr>
                <w:rFonts w:ascii="Times New Roman" w:hAnsi="Times New Roman" w:eastAsia="Times New Roman" w:cs="Times New Roman"/>
                <w:b/>
                <w:bCs/>
                <w:color w:val="000000"/>
                <w:sz w:val="24"/>
                <w:szCs w:val="24"/>
                <w:lang w:eastAsia="ru-RU"/>
              </w:rPr>
              <w:t> </w:t>
            </w:r>
            <w:r>
              <w:rPr>
                <w:rFonts w:ascii="Times New Roman" w:hAnsi="Times New Roman" w:eastAsia="Times New Roman" w:cs="Times New Roman"/>
                <w:b/>
                <w:bCs/>
                <w:sz w:val="24"/>
                <w:szCs w:val="24"/>
                <w:lang w:val="uz-Latn-UZ" w:eastAsia="ru-RU"/>
              </w:rPr>
              <w:t>Mundarija</w:t>
            </w:r>
          </w:p>
        </w:tc>
      </w:tr>
      <w:tr w14:paraId="30F1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562" w:type="dxa"/>
            <w:vAlign w:val="center"/>
          </w:tcPr>
          <w:p w14:paraId="2C42AA7E">
            <w:pPr>
              <w:shd w:val="clear" w:color="auto" w:fill="FFFFFF" w:themeFill="background1"/>
              <w:spacing w:after="0" w:line="240" w:lineRule="auto"/>
              <w:jc w:val="center"/>
              <w:rPr>
                <w:rFonts w:ascii="Times New Roman" w:hAnsi="Times New Roman" w:eastAsia="Times New Roman" w:cs="Times New Roman"/>
                <w:color w:val="000000"/>
                <w:sz w:val="24"/>
                <w:szCs w:val="24"/>
                <w:lang w:eastAsia="ru-RU"/>
              </w:rPr>
            </w:pPr>
          </w:p>
        </w:tc>
        <w:tc>
          <w:tcPr>
            <w:tcW w:w="8505" w:type="dxa"/>
            <w:gridSpan w:val="2"/>
            <w:vAlign w:val="center"/>
          </w:tcPr>
          <w:p w14:paraId="1493687C">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lang w:val="en-US"/>
              </w:rPr>
              <w:t>O'quv dasturi Barqaror texnologik mashinalar va uskunalar</w:t>
            </w:r>
          </w:p>
        </w:tc>
        <w:tc>
          <w:tcPr>
            <w:tcW w:w="426" w:type="dxa"/>
          </w:tcPr>
          <w:p w14:paraId="761C262D">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p>
        </w:tc>
      </w:tr>
      <w:tr w14:paraId="514B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562" w:type="dxa"/>
            <w:vAlign w:val="center"/>
          </w:tcPr>
          <w:p w14:paraId="3987FE90">
            <w:pPr>
              <w:shd w:val="clear" w:color="auto" w:fill="FFFFFF" w:themeFill="background1"/>
              <w:spacing w:after="0" w:line="240" w:lineRule="auto"/>
              <w:jc w:val="center"/>
              <w:rPr>
                <w:rFonts w:ascii="Times New Roman" w:hAnsi="Times New Roman" w:eastAsia="Times New Roman" w:cs="Times New Roman"/>
                <w:color w:val="000000"/>
                <w:sz w:val="24"/>
                <w:szCs w:val="24"/>
                <w:lang w:val="en-US" w:eastAsia="ru-RU"/>
              </w:rPr>
            </w:pPr>
          </w:p>
        </w:tc>
        <w:tc>
          <w:tcPr>
            <w:tcW w:w="8505" w:type="dxa"/>
            <w:gridSpan w:val="2"/>
            <w:vAlign w:val="center"/>
          </w:tcPr>
          <w:p w14:paraId="313DA8B0">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rPr>
              <w:t>Eng muhim tafsilotlar</w:t>
            </w:r>
          </w:p>
        </w:tc>
        <w:tc>
          <w:tcPr>
            <w:tcW w:w="426" w:type="dxa"/>
          </w:tcPr>
          <w:p w14:paraId="257D41A1">
            <w:pPr>
              <w:shd w:val="clear" w:color="auto" w:fill="FFFFFF" w:themeFill="background1"/>
              <w:spacing w:after="0" w:line="240" w:lineRule="auto"/>
              <w:rPr>
                <w:rFonts w:ascii="Times New Roman" w:hAnsi="Times New Roman" w:eastAsia="Times New Roman" w:cs="Times New Roman"/>
                <w:b/>
                <w:bCs/>
                <w:color w:val="000000"/>
                <w:sz w:val="24"/>
                <w:szCs w:val="24"/>
                <w:lang w:eastAsia="ru-RU"/>
              </w:rPr>
            </w:pPr>
          </w:p>
        </w:tc>
      </w:tr>
      <w:tr w14:paraId="64BC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58A94956">
            <w:pPr>
              <w:shd w:val="clear" w:color="auto" w:fill="FFFFFF" w:themeFill="background1"/>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1985" w:type="dxa"/>
            <w:vAlign w:val="center"/>
          </w:tcPr>
          <w:p w14:paraId="716F5C1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O’RT1204</w:t>
            </w:r>
          </w:p>
        </w:tc>
        <w:tc>
          <w:tcPr>
            <w:tcW w:w="6520" w:type="dxa"/>
          </w:tcPr>
          <w:p w14:paraId="582C646C">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O</w:t>
            </w:r>
            <w:r>
              <w:rPr>
                <w:rFonts w:ascii="Times New Roman" w:hAnsi="Times New Roman" w:cs="Times New Roman"/>
                <w:lang w:val="uz-Latn-UZ"/>
              </w:rPr>
              <w:t>‘</w:t>
            </w:r>
            <w:r>
              <w:rPr>
                <w:rFonts w:ascii="Times New Roman" w:hAnsi="Times New Roman" w:cs="Times New Roman"/>
              </w:rPr>
              <w:t>zbek (rus) tili</w:t>
            </w:r>
          </w:p>
        </w:tc>
        <w:tc>
          <w:tcPr>
            <w:tcW w:w="426" w:type="dxa"/>
          </w:tcPr>
          <w:p w14:paraId="3A15787F">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2A15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2F2A0BC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p>
        </w:tc>
        <w:tc>
          <w:tcPr>
            <w:tcW w:w="1985" w:type="dxa"/>
            <w:vAlign w:val="center"/>
          </w:tcPr>
          <w:p w14:paraId="7B128F2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DIN1104</w:t>
            </w:r>
          </w:p>
        </w:tc>
        <w:tc>
          <w:tcPr>
            <w:tcW w:w="6520" w:type="dxa"/>
          </w:tcPr>
          <w:p w14:paraId="120BD944">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Dinshunoslik</w:t>
            </w:r>
          </w:p>
        </w:tc>
        <w:tc>
          <w:tcPr>
            <w:tcW w:w="426" w:type="dxa"/>
          </w:tcPr>
          <w:p w14:paraId="6B9ABB6D">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2DBB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1" w:hRule="atLeast"/>
        </w:trPr>
        <w:tc>
          <w:tcPr>
            <w:tcW w:w="562" w:type="dxa"/>
            <w:vAlign w:val="center"/>
          </w:tcPr>
          <w:p w14:paraId="089950B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p>
        </w:tc>
        <w:tc>
          <w:tcPr>
            <w:tcW w:w="1985" w:type="dxa"/>
            <w:vAlign w:val="center"/>
          </w:tcPr>
          <w:p w14:paraId="7CBA2F9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KIM1204</w:t>
            </w:r>
          </w:p>
        </w:tc>
        <w:tc>
          <w:tcPr>
            <w:tcW w:w="6520" w:type="dxa"/>
          </w:tcPr>
          <w:p w14:paraId="0DC03C53">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Kimyo</w:t>
            </w:r>
          </w:p>
        </w:tc>
        <w:tc>
          <w:tcPr>
            <w:tcW w:w="426" w:type="dxa"/>
          </w:tcPr>
          <w:p w14:paraId="22D703D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500D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1BE33DC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1985" w:type="dxa"/>
            <w:vAlign w:val="center"/>
          </w:tcPr>
          <w:p w14:paraId="77C5487D">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XT1208</w:t>
            </w:r>
          </w:p>
        </w:tc>
        <w:tc>
          <w:tcPr>
            <w:tcW w:w="6520" w:type="dxa"/>
          </w:tcPr>
          <w:p w14:paraId="667ADDC4">
            <w:pPr>
              <w:shd w:val="clear" w:color="auto" w:fill="FFFFFF" w:themeFill="background1"/>
              <w:spacing w:after="0" w:line="240" w:lineRule="auto"/>
              <w:ind w:left="-87"/>
              <w:rPr>
                <w:rFonts w:ascii="Times New Roman" w:hAnsi="Times New Roman" w:eastAsia="Times New Roman" w:cs="Times New Roman"/>
                <w:color w:val="000000"/>
                <w:sz w:val="24"/>
                <w:szCs w:val="24"/>
                <w:lang w:val="uz-Latn-UZ" w:eastAsia="ru-RU"/>
              </w:rPr>
            </w:pPr>
            <w:r>
              <w:rPr>
                <w:rFonts w:ascii="Times New Roman" w:hAnsi="Times New Roman" w:cs="Times New Roman"/>
                <w:lang w:val="uz-Latn-UZ"/>
              </w:rPr>
              <w:t>Xorijiy til</w:t>
            </w:r>
          </w:p>
        </w:tc>
        <w:tc>
          <w:tcPr>
            <w:tcW w:w="426" w:type="dxa"/>
          </w:tcPr>
          <w:p w14:paraId="129A99DF">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3E10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BD34FB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5</w:t>
            </w:r>
          </w:p>
        </w:tc>
        <w:tc>
          <w:tcPr>
            <w:tcW w:w="1985" w:type="dxa"/>
            <w:vAlign w:val="center"/>
          </w:tcPr>
          <w:p w14:paraId="34A6FE4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FIZ11210</w:t>
            </w:r>
          </w:p>
        </w:tc>
        <w:tc>
          <w:tcPr>
            <w:tcW w:w="6520" w:type="dxa"/>
          </w:tcPr>
          <w:p w14:paraId="05766E0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Fizika</w:t>
            </w:r>
          </w:p>
        </w:tc>
        <w:tc>
          <w:tcPr>
            <w:tcW w:w="426" w:type="dxa"/>
          </w:tcPr>
          <w:p w14:paraId="2B678970">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2836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14B70ADC">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c>
          <w:tcPr>
            <w:tcW w:w="1985" w:type="dxa"/>
            <w:vAlign w:val="center"/>
          </w:tcPr>
          <w:p w14:paraId="4D28490D">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OM112314</w:t>
            </w:r>
          </w:p>
        </w:tc>
        <w:tc>
          <w:tcPr>
            <w:tcW w:w="6520" w:type="dxa"/>
          </w:tcPr>
          <w:p w14:paraId="1D875B3B">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lang w:val="uz-Latn-UZ"/>
              </w:rPr>
              <w:t>Oliy</w:t>
            </w:r>
            <w:r>
              <w:rPr>
                <w:rFonts w:ascii="Times New Roman" w:hAnsi="Times New Roman" w:cs="Times New Roman"/>
              </w:rPr>
              <w:t xml:space="preserve"> matematika</w:t>
            </w:r>
          </w:p>
        </w:tc>
        <w:tc>
          <w:tcPr>
            <w:tcW w:w="426" w:type="dxa"/>
          </w:tcPr>
          <w:p w14:paraId="6CC3A24D">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05F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44AEBDB8">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7</w:t>
            </w:r>
          </w:p>
        </w:tc>
        <w:tc>
          <w:tcPr>
            <w:tcW w:w="1985" w:type="dxa"/>
            <w:vAlign w:val="center"/>
          </w:tcPr>
          <w:p w14:paraId="7EB11B9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O’EYT1204</w:t>
            </w:r>
          </w:p>
        </w:tc>
        <w:tc>
          <w:tcPr>
            <w:tcW w:w="6520" w:type="dxa"/>
          </w:tcPr>
          <w:p w14:paraId="6B7CC207">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 xml:space="preserve">O'zbekistonning eng </w:t>
            </w:r>
            <w:r>
              <w:rPr>
                <w:rFonts w:ascii="Times New Roman" w:hAnsi="Times New Roman" w:cs="Times New Roman"/>
                <w:lang w:val="uz-Latn-UZ"/>
              </w:rPr>
              <w:t>yan</w:t>
            </w:r>
            <w:r>
              <w:rPr>
                <w:rFonts w:ascii="Times New Roman" w:hAnsi="Times New Roman" w:cs="Times New Roman"/>
              </w:rPr>
              <w:t>gi tarixi</w:t>
            </w:r>
          </w:p>
        </w:tc>
        <w:tc>
          <w:tcPr>
            <w:tcW w:w="426" w:type="dxa"/>
          </w:tcPr>
          <w:p w14:paraId="2C2C73B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8B1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DEC2B7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8</w:t>
            </w:r>
          </w:p>
        </w:tc>
        <w:tc>
          <w:tcPr>
            <w:tcW w:w="1985" w:type="dxa"/>
            <w:noWrap/>
            <w:vAlign w:val="center"/>
          </w:tcPr>
          <w:p w14:paraId="284CEBB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TTAT1104</w:t>
            </w:r>
          </w:p>
        </w:tc>
        <w:tc>
          <w:tcPr>
            <w:tcW w:w="6520" w:type="dxa"/>
          </w:tcPr>
          <w:p w14:paraId="29FBCA1C">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Texnik tizimlarda axborot texnologiyalari</w:t>
            </w:r>
          </w:p>
        </w:tc>
        <w:tc>
          <w:tcPr>
            <w:tcW w:w="426" w:type="dxa"/>
          </w:tcPr>
          <w:p w14:paraId="3B856CF6">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5A9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2F3359C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9</w:t>
            </w:r>
          </w:p>
        </w:tc>
        <w:tc>
          <w:tcPr>
            <w:tcW w:w="1985" w:type="dxa"/>
            <w:vAlign w:val="center"/>
          </w:tcPr>
          <w:p w14:paraId="600756D2">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MKG1104</w:t>
            </w:r>
          </w:p>
        </w:tc>
        <w:tc>
          <w:tcPr>
            <w:tcW w:w="6520" w:type="dxa"/>
          </w:tcPr>
          <w:p w14:paraId="149A8CFC">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Muhandislik va kompyuter grafikasi</w:t>
            </w:r>
          </w:p>
        </w:tc>
        <w:tc>
          <w:tcPr>
            <w:tcW w:w="426" w:type="dxa"/>
          </w:tcPr>
          <w:p w14:paraId="081F5918">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605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 w:hRule="atLeast"/>
        </w:trPr>
        <w:tc>
          <w:tcPr>
            <w:tcW w:w="562" w:type="dxa"/>
            <w:vAlign w:val="center"/>
          </w:tcPr>
          <w:p w14:paraId="4A79ABBA">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10</w:t>
            </w:r>
          </w:p>
        </w:tc>
        <w:tc>
          <w:tcPr>
            <w:tcW w:w="1985" w:type="dxa"/>
            <w:vAlign w:val="center"/>
          </w:tcPr>
          <w:p w14:paraId="38BDEB2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MSO'A1404</w:t>
            </w:r>
          </w:p>
        </w:tc>
        <w:tc>
          <w:tcPr>
            <w:tcW w:w="6520" w:type="dxa"/>
          </w:tcPr>
          <w:p w14:paraId="68F2A57C">
            <w:pPr>
              <w:shd w:val="clear" w:color="auto" w:fill="FFFFFF" w:themeFill="background1"/>
              <w:spacing w:after="0" w:line="240" w:lineRule="auto"/>
              <w:ind w:left="-87"/>
              <w:rPr>
                <w:rFonts w:ascii="Times New Roman" w:hAnsi="Times New Roman" w:eastAsia="Times New Roman" w:cs="Times New Roman"/>
                <w:color w:val="000000"/>
                <w:sz w:val="24"/>
                <w:szCs w:val="24"/>
                <w:lang w:val="uz-Latn-UZ" w:eastAsia="ru-RU"/>
              </w:rPr>
            </w:pPr>
            <w:r>
              <w:rPr>
                <w:rFonts w:ascii="Times New Roman" w:hAnsi="Times New Roman" w:cs="Times New Roman"/>
                <w:lang w:val="en-US"/>
              </w:rPr>
              <w:t xml:space="preserve">Metrologiya, standartlashtirish va o'zaro </w:t>
            </w:r>
            <w:r>
              <w:rPr>
                <w:rFonts w:ascii="Times New Roman" w:hAnsi="Times New Roman" w:cs="Times New Roman"/>
                <w:lang w:val="uz-Latn-UZ"/>
              </w:rPr>
              <w:t>almashuvchanlik</w:t>
            </w:r>
          </w:p>
        </w:tc>
        <w:tc>
          <w:tcPr>
            <w:tcW w:w="426" w:type="dxa"/>
          </w:tcPr>
          <w:p w14:paraId="3FC364FB">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A41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68168DA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11</w:t>
            </w:r>
          </w:p>
        </w:tc>
        <w:tc>
          <w:tcPr>
            <w:tcW w:w="1985" w:type="dxa"/>
            <w:vAlign w:val="center"/>
          </w:tcPr>
          <w:p w14:paraId="4445C0D2">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SIM1604</w:t>
            </w:r>
          </w:p>
        </w:tc>
        <w:tc>
          <w:tcPr>
            <w:tcW w:w="6520" w:type="dxa"/>
          </w:tcPr>
          <w:p w14:paraId="4303211D">
            <w:pPr>
              <w:shd w:val="clear" w:color="auto" w:fill="FFFFFF" w:themeFill="background1"/>
              <w:spacing w:after="0" w:line="240" w:lineRule="auto"/>
              <w:ind w:left="-87"/>
              <w:jc w:val="both"/>
              <w:rPr>
                <w:rFonts w:ascii="Times New Roman" w:hAnsi="Times New Roman" w:eastAsia="Times New Roman" w:cs="Times New Roman"/>
                <w:color w:val="000000"/>
                <w:sz w:val="24"/>
                <w:szCs w:val="24"/>
                <w:lang w:eastAsia="ru-RU"/>
              </w:rPr>
            </w:pPr>
            <w:r>
              <w:rPr>
                <w:rFonts w:ascii="Times New Roman" w:hAnsi="Times New Roman" w:cs="Times New Roman"/>
              </w:rPr>
              <w:t>S</w:t>
            </w:r>
            <w:r>
              <w:rPr>
                <w:rFonts w:ascii="Times New Roman" w:hAnsi="Times New Roman" w:cs="Times New Roman"/>
                <w:lang w:val="uz-Latn-UZ"/>
              </w:rPr>
              <w:t>oha</w:t>
            </w:r>
            <w:r>
              <w:rPr>
                <w:rFonts w:ascii="Times New Roman" w:hAnsi="Times New Roman" w:cs="Times New Roman"/>
              </w:rPr>
              <w:t xml:space="preserve"> iqtisodiyoti va </w:t>
            </w:r>
            <w:r>
              <w:rPr>
                <w:rFonts w:ascii="Times New Roman" w:hAnsi="Times New Roman" w:cs="Times New Roman"/>
                <w:lang w:val="uz-Latn-UZ"/>
              </w:rPr>
              <w:t>menejment</w:t>
            </w:r>
            <w:r>
              <w:rPr>
                <w:rFonts w:ascii="Times New Roman" w:hAnsi="Times New Roman" w:cs="Times New Roman"/>
              </w:rPr>
              <w:t>i</w:t>
            </w:r>
          </w:p>
        </w:tc>
        <w:tc>
          <w:tcPr>
            <w:tcW w:w="426" w:type="dxa"/>
          </w:tcPr>
          <w:p w14:paraId="6A1A33CB">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987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62" w:type="dxa"/>
            <w:vAlign w:val="center"/>
          </w:tcPr>
          <w:p w14:paraId="1C3806CD">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12</w:t>
            </w:r>
          </w:p>
        </w:tc>
        <w:tc>
          <w:tcPr>
            <w:tcW w:w="1985" w:type="dxa"/>
            <w:vAlign w:val="center"/>
          </w:tcPr>
          <w:p w14:paraId="2C69A47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FAL1504</w:t>
            </w:r>
          </w:p>
        </w:tc>
        <w:tc>
          <w:tcPr>
            <w:tcW w:w="6520" w:type="dxa"/>
          </w:tcPr>
          <w:p w14:paraId="6BD63ED7">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Falsafa</w:t>
            </w:r>
          </w:p>
        </w:tc>
        <w:tc>
          <w:tcPr>
            <w:tcW w:w="426" w:type="dxa"/>
          </w:tcPr>
          <w:p w14:paraId="1535BC5D">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724E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7F546A9C">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13</w:t>
            </w:r>
          </w:p>
        </w:tc>
        <w:tc>
          <w:tcPr>
            <w:tcW w:w="1985" w:type="dxa"/>
            <w:vAlign w:val="center"/>
          </w:tcPr>
          <w:p w14:paraId="648AEFC3">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EKO1504</w:t>
            </w:r>
          </w:p>
        </w:tc>
        <w:tc>
          <w:tcPr>
            <w:tcW w:w="6520" w:type="dxa"/>
          </w:tcPr>
          <w:p w14:paraId="411CE6E1">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Ekologiya</w:t>
            </w:r>
          </w:p>
        </w:tc>
        <w:tc>
          <w:tcPr>
            <w:tcW w:w="426" w:type="dxa"/>
          </w:tcPr>
          <w:p w14:paraId="0CD213D1">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022A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5A5CAB3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14</w:t>
            </w:r>
          </w:p>
        </w:tc>
        <w:tc>
          <w:tcPr>
            <w:tcW w:w="1985" w:type="dxa"/>
            <w:vAlign w:val="center"/>
          </w:tcPr>
          <w:p w14:paraId="302249A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HFX1704</w:t>
            </w:r>
          </w:p>
        </w:tc>
        <w:tc>
          <w:tcPr>
            <w:tcW w:w="6520" w:type="dxa"/>
          </w:tcPr>
          <w:p w14:paraId="2E708D98">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Hayot faoliyati xavfsizligi</w:t>
            </w:r>
          </w:p>
        </w:tc>
        <w:tc>
          <w:tcPr>
            <w:tcW w:w="426" w:type="dxa"/>
          </w:tcPr>
          <w:p w14:paraId="2EF4D8B6">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07AE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44E639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15</w:t>
            </w:r>
          </w:p>
        </w:tc>
        <w:tc>
          <w:tcPr>
            <w:tcW w:w="1985" w:type="dxa"/>
            <w:vAlign w:val="center"/>
          </w:tcPr>
          <w:p w14:paraId="3E50923F">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MKMT13408</w:t>
            </w:r>
          </w:p>
        </w:tc>
        <w:tc>
          <w:tcPr>
            <w:tcW w:w="6520" w:type="dxa"/>
          </w:tcPr>
          <w:p w14:paraId="3407504E">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 xml:space="preserve">Materialshunoslik va </w:t>
            </w:r>
            <w:r>
              <w:rPr>
                <w:rFonts w:ascii="Times New Roman" w:hAnsi="Times New Roman" w:cs="Times New Roman"/>
                <w:lang w:val="uz-Latn-UZ"/>
              </w:rPr>
              <w:t>konstruksion</w:t>
            </w:r>
            <w:r>
              <w:rPr>
                <w:rFonts w:ascii="Times New Roman" w:hAnsi="Times New Roman" w:cs="Times New Roman"/>
                <w:lang w:val="en-US"/>
              </w:rPr>
              <w:t xml:space="preserve"> materiallar texnologiyasi</w:t>
            </w:r>
          </w:p>
        </w:tc>
        <w:tc>
          <w:tcPr>
            <w:tcW w:w="426" w:type="dxa"/>
          </w:tcPr>
          <w:p w14:paraId="17A09CE0">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3C12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5F3AB745">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16</w:t>
            </w:r>
          </w:p>
        </w:tc>
        <w:tc>
          <w:tcPr>
            <w:tcW w:w="1985" w:type="dxa"/>
            <w:vAlign w:val="center"/>
          </w:tcPr>
          <w:p w14:paraId="6A95ADC7">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NMMMN13508</w:t>
            </w:r>
          </w:p>
        </w:tc>
        <w:tc>
          <w:tcPr>
            <w:tcW w:w="6520" w:type="dxa"/>
          </w:tcPr>
          <w:p w14:paraId="0B3891B9">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Nazariy mexanika va mashina mexanizmlar nazariyasi</w:t>
            </w:r>
          </w:p>
        </w:tc>
        <w:tc>
          <w:tcPr>
            <w:tcW w:w="426" w:type="dxa"/>
          </w:tcPr>
          <w:p w14:paraId="143B254D">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BF2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365075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17</w:t>
            </w:r>
          </w:p>
        </w:tc>
        <w:tc>
          <w:tcPr>
            <w:tcW w:w="1985" w:type="dxa"/>
            <w:vAlign w:val="center"/>
          </w:tcPr>
          <w:p w14:paraId="45D70372">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MQMD14609</w:t>
            </w:r>
          </w:p>
        </w:tc>
        <w:tc>
          <w:tcPr>
            <w:tcW w:w="6520" w:type="dxa"/>
          </w:tcPr>
          <w:p w14:paraId="64AC15C3">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Material</w:t>
            </w:r>
            <w:r>
              <w:rPr>
                <w:rFonts w:ascii="Times New Roman" w:hAnsi="Times New Roman" w:cs="Times New Roman"/>
                <w:lang w:val="uz-Latn-UZ"/>
              </w:rPr>
              <w:t>lar</w:t>
            </w:r>
            <w:r>
              <w:rPr>
                <w:rFonts w:ascii="Times New Roman" w:hAnsi="Times New Roman" w:cs="Times New Roman"/>
                <w:lang w:val="en-US"/>
              </w:rPr>
              <w:t xml:space="preserve"> qarshiligi va mashina </w:t>
            </w:r>
            <w:r>
              <w:rPr>
                <w:rFonts w:ascii="Times New Roman" w:hAnsi="Times New Roman" w:cs="Times New Roman"/>
                <w:lang w:val="uz-Latn-UZ"/>
              </w:rPr>
              <w:t>detal</w:t>
            </w:r>
            <w:r>
              <w:rPr>
                <w:rFonts w:ascii="Times New Roman" w:hAnsi="Times New Roman" w:cs="Times New Roman"/>
                <w:lang w:val="en-US"/>
              </w:rPr>
              <w:t>lari</w:t>
            </w:r>
          </w:p>
        </w:tc>
        <w:tc>
          <w:tcPr>
            <w:tcW w:w="426" w:type="dxa"/>
          </w:tcPr>
          <w:p w14:paraId="38CBC284">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7073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10B3FCD8">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18</w:t>
            </w:r>
          </w:p>
        </w:tc>
        <w:tc>
          <w:tcPr>
            <w:tcW w:w="1985" w:type="dxa"/>
            <w:vAlign w:val="center"/>
          </w:tcPr>
          <w:p w14:paraId="63F7B63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GID1405</w:t>
            </w:r>
          </w:p>
        </w:tc>
        <w:tc>
          <w:tcPr>
            <w:tcW w:w="6520" w:type="dxa"/>
          </w:tcPr>
          <w:p w14:paraId="311674B0">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Gidravlika</w:t>
            </w:r>
          </w:p>
        </w:tc>
        <w:tc>
          <w:tcPr>
            <w:tcW w:w="426" w:type="dxa"/>
          </w:tcPr>
          <w:p w14:paraId="45873E75">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A0A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Align w:val="center"/>
          </w:tcPr>
          <w:p w14:paraId="28D932D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19</w:t>
            </w:r>
          </w:p>
        </w:tc>
        <w:tc>
          <w:tcPr>
            <w:tcW w:w="1985" w:type="dxa"/>
            <w:vAlign w:val="center"/>
          </w:tcPr>
          <w:p w14:paraId="2F7F93CF">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MMIBSK1406</w:t>
            </w:r>
          </w:p>
        </w:tc>
        <w:tc>
          <w:tcPr>
            <w:tcW w:w="6520" w:type="dxa"/>
          </w:tcPr>
          <w:p w14:paraId="4C5626CB">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Mashinasozlik va metallga ishlov berish</w:t>
            </w:r>
            <w:r>
              <w:rPr>
                <w:rFonts w:ascii="Times New Roman" w:hAnsi="Times New Roman" w:cs="Times New Roman"/>
                <w:lang w:val="uz-Latn-UZ"/>
              </w:rPr>
              <w:t xml:space="preserve"> sohasi</w:t>
            </w:r>
            <w:r>
              <w:rPr>
                <w:rFonts w:ascii="Times New Roman" w:hAnsi="Times New Roman" w:cs="Times New Roman"/>
                <w:lang w:val="en-US"/>
              </w:rPr>
              <w:t>ga kirish</w:t>
            </w:r>
          </w:p>
        </w:tc>
        <w:tc>
          <w:tcPr>
            <w:tcW w:w="426" w:type="dxa"/>
          </w:tcPr>
          <w:p w14:paraId="201B153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1718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0D83C53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w:t>
            </w:r>
          </w:p>
        </w:tc>
        <w:tc>
          <w:tcPr>
            <w:tcW w:w="1985" w:type="dxa"/>
            <w:vAlign w:val="center"/>
          </w:tcPr>
          <w:p w14:paraId="1332B1F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PAU12310</w:t>
            </w:r>
          </w:p>
        </w:tc>
        <w:tc>
          <w:tcPr>
            <w:tcW w:w="6520" w:type="dxa"/>
          </w:tcPr>
          <w:p w14:paraId="1AE32847">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lang w:val="uz-Latn-UZ"/>
              </w:rPr>
              <w:t>Payvandlashning a</w:t>
            </w:r>
            <w:r>
              <w:rPr>
                <w:rFonts w:ascii="Times New Roman" w:hAnsi="Times New Roman" w:cs="Times New Roman"/>
              </w:rPr>
              <w:t>sosiy us</w:t>
            </w:r>
            <w:r>
              <w:rPr>
                <w:rFonts w:ascii="Times New Roman" w:hAnsi="Times New Roman" w:cs="Times New Roman"/>
                <w:lang w:val="uz-Latn-UZ"/>
              </w:rPr>
              <w:t>l</w:t>
            </w:r>
            <w:r>
              <w:rPr>
                <w:rFonts w:ascii="Times New Roman" w:hAnsi="Times New Roman" w:cs="Times New Roman"/>
              </w:rPr>
              <w:t>u</w:t>
            </w:r>
            <w:r>
              <w:rPr>
                <w:rFonts w:ascii="Times New Roman" w:hAnsi="Times New Roman" w:cs="Times New Roman"/>
                <w:lang w:val="uz-Latn-UZ"/>
              </w:rPr>
              <w:t>b</w:t>
            </w:r>
            <w:r>
              <w:rPr>
                <w:rFonts w:ascii="Times New Roman" w:hAnsi="Times New Roman" w:cs="Times New Roman"/>
              </w:rPr>
              <w:t>lari</w:t>
            </w:r>
          </w:p>
        </w:tc>
        <w:tc>
          <w:tcPr>
            <w:tcW w:w="426" w:type="dxa"/>
          </w:tcPr>
          <w:p w14:paraId="178CFED1">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51F5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1B8CEF05">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21</w:t>
            </w:r>
          </w:p>
        </w:tc>
        <w:tc>
          <w:tcPr>
            <w:tcW w:w="1985" w:type="dxa"/>
            <w:vAlign w:val="center"/>
          </w:tcPr>
          <w:p w14:paraId="08BA655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PKL13411</w:t>
            </w:r>
          </w:p>
        </w:tc>
        <w:tc>
          <w:tcPr>
            <w:tcW w:w="6520" w:type="dxa"/>
          </w:tcPr>
          <w:p w14:paraId="71CD8760">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Payvand konstruksiyalarini loyihalash</w:t>
            </w:r>
          </w:p>
        </w:tc>
        <w:tc>
          <w:tcPr>
            <w:tcW w:w="426" w:type="dxa"/>
          </w:tcPr>
          <w:p w14:paraId="74CF5B7E">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50D5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Align w:val="center"/>
          </w:tcPr>
          <w:p w14:paraId="61AF09A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22</w:t>
            </w:r>
          </w:p>
        </w:tc>
        <w:tc>
          <w:tcPr>
            <w:tcW w:w="1985" w:type="dxa"/>
            <w:vAlign w:val="center"/>
          </w:tcPr>
          <w:p w14:paraId="1311997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KPTJ1504</w:t>
            </w:r>
          </w:p>
        </w:tc>
        <w:tc>
          <w:tcPr>
            <w:tcW w:w="6520" w:type="dxa"/>
          </w:tcPr>
          <w:p w14:paraId="25394F9C">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 xml:space="preserve">Kontaktli payvandlash texnologiyasi va </w:t>
            </w:r>
            <w:r>
              <w:rPr>
                <w:rFonts w:ascii="Times New Roman" w:hAnsi="Times New Roman" w:cs="Times New Roman"/>
                <w:lang w:val="uz-Latn-UZ"/>
              </w:rPr>
              <w:t>jihoz</w:t>
            </w:r>
            <w:r>
              <w:rPr>
                <w:rFonts w:ascii="Times New Roman" w:hAnsi="Times New Roman" w:cs="Times New Roman"/>
                <w:lang w:val="en-US"/>
              </w:rPr>
              <w:t>lari</w:t>
            </w:r>
          </w:p>
        </w:tc>
        <w:tc>
          <w:tcPr>
            <w:tcW w:w="426" w:type="dxa"/>
          </w:tcPr>
          <w:p w14:paraId="22AFE44C">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2612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3C37DF2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23</w:t>
            </w:r>
          </w:p>
        </w:tc>
        <w:tc>
          <w:tcPr>
            <w:tcW w:w="1985" w:type="dxa"/>
            <w:vAlign w:val="center"/>
          </w:tcPr>
          <w:p w14:paraId="4679AE3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KL16710</w:t>
            </w:r>
          </w:p>
        </w:tc>
        <w:tc>
          <w:tcPr>
            <w:tcW w:w="6520" w:type="dxa"/>
          </w:tcPr>
          <w:p w14:paraId="451D7143">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Payvand konstruksiyalarni ishlab chiqarish</w:t>
            </w:r>
          </w:p>
        </w:tc>
        <w:tc>
          <w:tcPr>
            <w:tcW w:w="426" w:type="dxa"/>
          </w:tcPr>
          <w:p w14:paraId="158EE5CB">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69FE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9493" w:type="dxa"/>
            <w:gridSpan w:val="4"/>
            <w:vAlign w:val="center"/>
          </w:tcPr>
          <w:p w14:paraId="28A2009D">
            <w:pPr>
              <w:shd w:val="clear" w:color="auto" w:fill="FFFFFF" w:themeFill="background1"/>
              <w:spacing w:after="0" w:line="240" w:lineRule="auto"/>
              <w:ind w:hanging="85"/>
              <w:jc w:val="center"/>
              <w:rPr>
                <w:rFonts w:ascii="Times New Roman" w:hAnsi="Times New Roman" w:eastAsia="Times New Roman" w:cs="Times New Roman"/>
                <w:b/>
                <w:bCs/>
                <w:color w:val="000000"/>
                <w:sz w:val="24"/>
                <w:szCs w:val="24"/>
                <w:lang w:val="uz-Latn-UZ" w:eastAsia="ru-RU"/>
              </w:rPr>
            </w:pPr>
            <w:r>
              <w:rPr>
                <w:rFonts w:ascii="Times New Roman" w:hAnsi="Times New Roman" w:cs="Times New Roman"/>
                <w:b/>
                <w:sz w:val="24"/>
                <w:szCs w:val="24"/>
                <w:lang w:val="uz-Latn-UZ"/>
              </w:rPr>
              <w:t>Tanlov fanlar</w:t>
            </w:r>
          </w:p>
        </w:tc>
      </w:tr>
      <w:tr w14:paraId="0C44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562" w:type="dxa"/>
            <w:vMerge w:val="restart"/>
            <w:vAlign w:val="center"/>
          </w:tcPr>
          <w:p w14:paraId="5A50D72A">
            <w:pPr>
              <w:shd w:val="clear" w:color="auto" w:fill="FFFFFF" w:themeFill="background1"/>
              <w:spacing w:after="0" w:line="240" w:lineRule="auto"/>
              <w:ind w:hanging="17"/>
              <w:jc w:val="center"/>
              <w:rPr>
                <w:rFonts w:ascii="Times New Roman" w:hAnsi="Times New Roman" w:eastAsia="Times New Roman" w:cs="Times New Roman"/>
                <w:b/>
                <w:bCs/>
                <w:color w:val="000000"/>
                <w:sz w:val="24"/>
                <w:szCs w:val="24"/>
                <w:lang w:val="en-US" w:eastAsia="ru-RU"/>
              </w:rPr>
            </w:pPr>
            <w:r>
              <w:rPr>
                <w:rFonts w:ascii="Times New Roman" w:hAnsi="Times New Roman" w:eastAsia="Times New Roman" w:cs="Times New Roman"/>
                <w:color w:val="000000"/>
                <w:sz w:val="24"/>
                <w:szCs w:val="24"/>
                <w:lang w:val="en-US" w:eastAsia="ru-RU"/>
              </w:rPr>
              <w:t>24</w:t>
            </w:r>
          </w:p>
        </w:tc>
        <w:tc>
          <w:tcPr>
            <w:tcW w:w="1985" w:type="dxa"/>
            <w:vAlign w:val="center"/>
          </w:tcPr>
          <w:p w14:paraId="6A5B4ACF">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IMM2305</w:t>
            </w:r>
          </w:p>
        </w:tc>
        <w:tc>
          <w:tcPr>
            <w:tcW w:w="6520" w:type="dxa"/>
          </w:tcPr>
          <w:p w14:paraId="4B51DE43">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Ilg'or materiallar muhandisligi</w:t>
            </w:r>
          </w:p>
        </w:tc>
        <w:tc>
          <w:tcPr>
            <w:tcW w:w="426" w:type="dxa"/>
          </w:tcPr>
          <w:p w14:paraId="1EC87BDF">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B18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62" w:type="dxa"/>
            <w:vMerge w:val="continue"/>
            <w:vAlign w:val="center"/>
          </w:tcPr>
          <w:p w14:paraId="4715FFE0">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320607C5">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TA2305</w:t>
            </w:r>
          </w:p>
        </w:tc>
        <w:tc>
          <w:tcPr>
            <w:tcW w:w="6520" w:type="dxa"/>
          </w:tcPr>
          <w:p w14:paraId="2C64F0C7">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Tribologiya asoslari</w:t>
            </w:r>
          </w:p>
        </w:tc>
        <w:tc>
          <w:tcPr>
            <w:tcW w:w="426" w:type="dxa"/>
          </w:tcPr>
          <w:p w14:paraId="3775BE76">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A51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3755B0D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25</w:t>
            </w:r>
          </w:p>
        </w:tc>
        <w:tc>
          <w:tcPr>
            <w:tcW w:w="1985" w:type="dxa"/>
            <w:vMerge w:val="restart"/>
            <w:vAlign w:val="center"/>
          </w:tcPr>
          <w:p w14:paraId="6D6F07F7">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KXI2</w:t>
            </w:r>
            <w:r>
              <w:rPr>
                <w:rFonts w:ascii="Times New Roman" w:hAnsi="Times New Roman" w:eastAsia="Times New Roman" w:cs="Times New Roman"/>
                <w:color w:val="000000"/>
                <w:sz w:val="24"/>
                <w:szCs w:val="24"/>
                <w:lang w:val="uz-Latn-UZ" w:eastAsia="ru-RU"/>
              </w:rPr>
              <w:t>4</w:t>
            </w:r>
            <w:r>
              <w:rPr>
                <w:rFonts w:ascii="Times New Roman" w:hAnsi="Times New Roman" w:eastAsia="Times New Roman" w:cs="Times New Roman"/>
                <w:color w:val="000000"/>
                <w:sz w:val="24"/>
                <w:szCs w:val="24"/>
                <w:lang w:eastAsia="ru-RU"/>
              </w:rPr>
              <w:t>06</w:t>
            </w:r>
          </w:p>
          <w:p w14:paraId="57918E55">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OBHE2106</w:t>
            </w:r>
          </w:p>
        </w:tc>
        <w:tc>
          <w:tcPr>
            <w:tcW w:w="6520" w:type="dxa"/>
            <w:vMerge w:val="restart"/>
          </w:tcPr>
          <w:p w14:paraId="060E399C">
            <w:pPr>
              <w:shd w:val="clear" w:color="auto" w:fill="FFFFFF" w:themeFill="background1"/>
              <w:spacing w:after="0" w:line="240" w:lineRule="auto"/>
              <w:ind w:left="-87"/>
              <w:rPr>
                <w:rFonts w:ascii="Times New Roman" w:hAnsi="Times New Roman" w:cs="Times New Roman"/>
                <w:sz w:val="24"/>
                <w:szCs w:val="24"/>
                <w:lang w:val="uz-Latn-UZ"/>
              </w:rPr>
            </w:pPr>
            <w:r>
              <w:rPr>
                <w:rFonts w:ascii="Times New Roman" w:hAnsi="Times New Roman" w:cs="Times New Roman"/>
                <w:sz w:val="24"/>
                <w:szCs w:val="24"/>
                <w:lang w:val="uz-Latn-UZ"/>
              </w:rPr>
              <w:t>Konstruktorlik hujjatlarini ishlash</w:t>
            </w:r>
          </w:p>
          <w:p w14:paraId="6AC4CA45">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 xml:space="preserve">Orol </w:t>
            </w:r>
            <w:r>
              <w:rPr>
                <w:rFonts w:ascii="Times New Roman" w:hAnsi="Times New Roman" w:cs="Times New Roman"/>
                <w:sz w:val="24"/>
                <w:szCs w:val="24"/>
                <w:lang w:val="uz-Latn-UZ"/>
              </w:rPr>
              <w:t xml:space="preserve">bo‘yi hududi </w:t>
            </w:r>
            <w:r>
              <w:rPr>
                <w:rFonts w:ascii="Times New Roman" w:hAnsi="Times New Roman" w:cs="Times New Roman"/>
                <w:sz w:val="24"/>
                <w:szCs w:val="24"/>
                <w:lang w:val="en-US"/>
              </w:rPr>
              <w:t>ekologiyasi</w:t>
            </w:r>
          </w:p>
        </w:tc>
        <w:tc>
          <w:tcPr>
            <w:tcW w:w="426" w:type="dxa"/>
          </w:tcPr>
          <w:p w14:paraId="1A90A68A">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1BBF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Merge w:val="continue"/>
            <w:vAlign w:val="center"/>
          </w:tcPr>
          <w:p w14:paraId="6CF86C41">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Merge w:val="continue"/>
            <w:vAlign w:val="center"/>
          </w:tcPr>
          <w:p w14:paraId="115DD926">
            <w:pPr>
              <w:shd w:val="clear" w:color="auto" w:fill="FFFFFF" w:themeFill="background1"/>
              <w:spacing w:after="0" w:line="240" w:lineRule="auto"/>
              <w:ind w:hanging="85"/>
              <w:rPr>
                <w:rFonts w:ascii="Times New Roman" w:hAnsi="Times New Roman" w:eastAsia="Times New Roman" w:cs="Times New Roman"/>
                <w:color w:val="000000"/>
                <w:sz w:val="24"/>
                <w:szCs w:val="24"/>
                <w:lang w:val="en-US" w:eastAsia="ru-RU"/>
              </w:rPr>
            </w:pPr>
          </w:p>
        </w:tc>
        <w:tc>
          <w:tcPr>
            <w:tcW w:w="6520" w:type="dxa"/>
            <w:vMerge w:val="continue"/>
          </w:tcPr>
          <w:p w14:paraId="5860510F">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c>
          <w:tcPr>
            <w:tcW w:w="426" w:type="dxa"/>
          </w:tcPr>
          <w:p w14:paraId="02128684">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EF2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118DDCA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0A56B2A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PT2505</w:t>
            </w:r>
          </w:p>
        </w:tc>
        <w:tc>
          <w:tcPr>
            <w:tcW w:w="6520" w:type="dxa"/>
          </w:tcPr>
          <w:p w14:paraId="3B10B584">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Payvandlash texnologiyalari</w:t>
            </w:r>
          </w:p>
        </w:tc>
        <w:tc>
          <w:tcPr>
            <w:tcW w:w="426" w:type="dxa"/>
          </w:tcPr>
          <w:p w14:paraId="0B1064AB">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2D2F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Merge w:val="restart"/>
            <w:vAlign w:val="center"/>
          </w:tcPr>
          <w:p w14:paraId="0FF75488">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26</w:t>
            </w:r>
          </w:p>
        </w:tc>
        <w:tc>
          <w:tcPr>
            <w:tcW w:w="1985" w:type="dxa"/>
            <w:vAlign w:val="center"/>
          </w:tcPr>
          <w:p w14:paraId="1E7296A3">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PBKCHB2505</w:t>
            </w:r>
          </w:p>
        </w:tc>
        <w:tc>
          <w:tcPr>
            <w:tcW w:w="6520" w:type="dxa"/>
          </w:tcPr>
          <w:p w14:paraId="2D09ABA8">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 xml:space="preserve">Payvand </w:t>
            </w:r>
            <w:r>
              <w:rPr>
                <w:rFonts w:ascii="Times New Roman" w:hAnsi="Times New Roman" w:cs="Times New Roman"/>
                <w:lang w:val="uz-Latn-UZ"/>
              </w:rPr>
              <w:t>birikmalar</w:t>
            </w:r>
            <w:r>
              <w:rPr>
                <w:rFonts w:ascii="Times New Roman" w:hAnsi="Times New Roman" w:cs="Times New Roman"/>
                <w:lang w:val="en-US"/>
              </w:rPr>
              <w:t xml:space="preserve">ning </w:t>
            </w:r>
            <w:r>
              <w:rPr>
                <w:rFonts w:ascii="Times New Roman" w:hAnsi="Times New Roman" w:cs="Times New Roman"/>
                <w:lang w:val="uz-Latn-UZ"/>
              </w:rPr>
              <w:t>klassifikatsiyalari</w:t>
            </w:r>
            <w:r>
              <w:rPr>
                <w:rFonts w:ascii="Times New Roman" w:hAnsi="Times New Roman" w:cs="Times New Roman"/>
                <w:lang w:val="en-US"/>
              </w:rPr>
              <w:t xml:space="preserve"> va chizmalarda belgilanishi</w:t>
            </w:r>
          </w:p>
        </w:tc>
        <w:tc>
          <w:tcPr>
            <w:tcW w:w="426" w:type="dxa"/>
          </w:tcPr>
          <w:p w14:paraId="670B0799">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6ECA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 w:hRule="atLeast"/>
        </w:trPr>
        <w:tc>
          <w:tcPr>
            <w:tcW w:w="562" w:type="dxa"/>
            <w:vMerge w:val="continue"/>
            <w:vAlign w:val="center"/>
          </w:tcPr>
          <w:p w14:paraId="0DCCD02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05599F0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IIIA2504</w:t>
            </w:r>
          </w:p>
        </w:tc>
        <w:tc>
          <w:tcPr>
            <w:tcW w:w="6520" w:type="dxa"/>
          </w:tcPr>
          <w:p w14:paraId="5A3711AE">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 xml:space="preserve">Ilmiy ijodiy </w:t>
            </w:r>
            <w:r>
              <w:rPr>
                <w:rFonts w:ascii="Times New Roman" w:hAnsi="Times New Roman" w:cs="Times New Roman"/>
                <w:lang w:val="uz-Latn-UZ"/>
              </w:rPr>
              <w:t>izlanish</w:t>
            </w:r>
            <w:r>
              <w:rPr>
                <w:rFonts w:ascii="Times New Roman" w:hAnsi="Times New Roman" w:cs="Times New Roman"/>
              </w:rPr>
              <w:t xml:space="preserve"> asoslari</w:t>
            </w:r>
          </w:p>
        </w:tc>
        <w:tc>
          <w:tcPr>
            <w:tcW w:w="426" w:type="dxa"/>
          </w:tcPr>
          <w:p w14:paraId="0DAE324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1533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704D34C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5CEE175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MSA2504</w:t>
            </w:r>
          </w:p>
        </w:tc>
        <w:tc>
          <w:tcPr>
            <w:tcW w:w="6520" w:type="dxa"/>
          </w:tcPr>
          <w:p w14:paraId="35028A93">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uz-Latn-UZ"/>
              </w:rPr>
              <w:t>Y</w:t>
            </w:r>
            <w:r>
              <w:rPr>
                <w:rFonts w:ascii="Times New Roman" w:hAnsi="Times New Roman" w:cs="Times New Roman"/>
                <w:lang w:val="en-US"/>
              </w:rPr>
              <w:t xml:space="preserve">angi </w:t>
            </w:r>
            <w:r>
              <w:rPr>
                <w:rFonts w:ascii="Times New Roman" w:hAnsi="Times New Roman" w:cs="Times New Roman"/>
                <w:lang w:val="uz-Latn-UZ"/>
              </w:rPr>
              <w:t xml:space="preserve">tahrirdagi </w:t>
            </w:r>
            <w:r>
              <w:rPr>
                <w:rFonts w:ascii="Times New Roman" w:hAnsi="Times New Roman" w:cs="Times New Roman"/>
                <w:lang w:val="en-US"/>
              </w:rPr>
              <w:t>O'zbekiston Respublikasi Konstitutsiyasi</w:t>
            </w:r>
          </w:p>
        </w:tc>
        <w:tc>
          <w:tcPr>
            <w:tcW w:w="426" w:type="dxa"/>
          </w:tcPr>
          <w:p w14:paraId="3D8AE9B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59A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06D5D1D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27</w:t>
            </w:r>
          </w:p>
        </w:tc>
        <w:tc>
          <w:tcPr>
            <w:tcW w:w="1985" w:type="dxa"/>
            <w:vAlign w:val="center"/>
          </w:tcPr>
          <w:p w14:paraId="53DFE6A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KL2505</w:t>
            </w:r>
          </w:p>
        </w:tc>
        <w:tc>
          <w:tcPr>
            <w:tcW w:w="6520" w:type="dxa"/>
          </w:tcPr>
          <w:p w14:paraId="4FA1057D">
            <w:pPr>
              <w:shd w:val="clear" w:color="auto" w:fill="FFFFFF" w:themeFill="background1"/>
              <w:spacing w:after="0" w:line="240" w:lineRule="auto"/>
              <w:ind w:left="-87"/>
              <w:rPr>
                <w:rFonts w:ascii="Times New Roman" w:hAnsi="Times New Roman" w:eastAsia="Times New Roman" w:cs="Times New Roman"/>
                <w:color w:val="000000"/>
                <w:sz w:val="24"/>
                <w:szCs w:val="24"/>
                <w:lang w:val="uz-Latn-UZ" w:eastAsia="ru-RU"/>
              </w:rPr>
            </w:pPr>
            <w:r>
              <w:rPr>
                <w:rFonts w:ascii="Times New Roman" w:hAnsi="Times New Roman" w:cs="Times New Roman"/>
              </w:rPr>
              <w:t>Kompyuter</w:t>
            </w:r>
            <w:r>
              <w:rPr>
                <w:rFonts w:ascii="Times New Roman" w:hAnsi="Times New Roman" w:cs="Times New Roman"/>
                <w:lang w:val="uz-Latn-UZ"/>
              </w:rPr>
              <w:t>da</w:t>
            </w:r>
            <w:r>
              <w:rPr>
                <w:rFonts w:ascii="Times New Roman" w:hAnsi="Times New Roman" w:cs="Times New Roman"/>
              </w:rPr>
              <w:t xml:space="preserve"> </w:t>
            </w:r>
            <w:r>
              <w:rPr>
                <w:rFonts w:ascii="Times New Roman" w:hAnsi="Times New Roman" w:cs="Times New Roman"/>
                <w:lang w:val="uz-Latn-UZ"/>
              </w:rPr>
              <w:t>loyihalash</w:t>
            </w:r>
          </w:p>
        </w:tc>
        <w:tc>
          <w:tcPr>
            <w:tcW w:w="426" w:type="dxa"/>
          </w:tcPr>
          <w:p w14:paraId="6F5C5E4E">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795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5D763CB6">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p>
        </w:tc>
        <w:tc>
          <w:tcPr>
            <w:tcW w:w="1985" w:type="dxa"/>
            <w:vAlign w:val="center"/>
          </w:tcPr>
          <w:p w14:paraId="1C04055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MDHA2505</w:t>
            </w:r>
          </w:p>
        </w:tc>
        <w:tc>
          <w:tcPr>
            <w:tcW w:w="6520" w:type="dxa"/>
          </w:tcPr>
          <w:p w14:paraId="614E5BD5">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 xml:space="preserve">Mashina </w:t>
            </w:r>
            <w:r>
              <w:rPr>
                <w:rFonts w:ascii="Times New Roman" w:hAnsi="Times New Roman" w:cs="Times New Roman"/>
                <w:lang w:val="uz-Latn-UZ"/>
              </w:rPr>
              <w:t>detal</w:t>
            </w:r>
            <w:r>
              <w:rPr>
                <w:rFonts w:ascii="Times New Roman" w:hAnsi="Times New Roman" w:cs="Times New Roman"/>
              </w:rPr>
              <w:t>larini hisoblash asoslari</w:t>
            </w:r>
          </w:p>
        </w:tc>
        <w:tc>
          <w:tcPr>
            <w:tcW w:w="426" w:type="dxa"/>
          </w:tcPr>
          <w:p w14:paraId="1625EA2D">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51CA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4B94B6C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2335EC1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RDBDDT2706</w:t>
            </w:r>
          </w:p>
        </w:tc>
        <w:tc>
          <w:tcPr>
            <w:tcW w:w="6520" w:type="dxa"/>
          </w:tcPr>
          <w:p w14:paraId="66AF9788">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uz-Latn-UZ"/>
              </w:rPr>
              <w:t>RDB</w:t>
            </w:r>
            <w:r>
              <w:rPr>
                <w:rFonts w:ascii="Times New Roman" w:hAnsi="Times New Roman" w:cs="Times New Roman"/>
                <w:lang w:val="en-US"/>
              </w:rPr>
              <w:t xml:space="preserve"> </w:t>
            </w:r>
            <w:r>
              <w:rPr>
                <w:rFonts w:ascii="Times New Roman" w:hAnsi="Times New Roman" w:cs="Times New Roman"/>
                <w:lang w:val="uz-Latn-UZ"/>
              </w:rPr>
              <w:t>dastgoh</w:t>
            </w:r>
            <w:r>
              <w:rPr>
                <w:rFonts w:ascii="Times New Roman" w:hAnsi="Times New Roman" w:cs="Times New Roman"/>
                <w:lang w:val="en-US"/>
              </w:rPr>
              <w:t xml:space="preserve">lari va </w:t>
            </w:r>
            <w:r>
              <w:rPr>
                <w:rFonts w:ascii="Times New Roman" w:hAnsi="Times New Roman" w:cs="Times New Roman"/>
                <w:lang w:val="uz-Latn-UZ"/>
              </w:rPr>
              <w:t>dastgoh</w:t>
            </w:r>
            <w:r>
              <w:rPr>
                <w:rFonts w:ascii="Times New Roman" w:hAnsi="Times New Roman" w:cs="Times New Roman"/>
                <w:lang w:val="en-US"/>
              </w:rPr>
              <w:t xml:space="preserve"> tizimlari</w:t>
            </w:r>
          </w:p>
        </w:tc>
        <w:tc>
          <w:tcPr>
            <w:tcW w:w="426" w:type="dxa"/>
          </w:tcPr>
          <w:p w14:paraId="7955206F">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5A38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5478C89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28</w:t>
            </w:r>
          </w:p>
        </w:tc>
        <w:tc>
          <w:tcPr>
            <w:tcW w:w="1985" w:type="dxa"/>
            <w:vAlign w:val="center"/>
          </w:tcPr>
          <w:p w14:paraId="38B53E2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TTMM2706</w:t>
            </w:r>
          </w:p>
        </w:tc>
        <w:tc>
          <w:tcPr>
            <w:tcW w:w="6520" w:type="dxa"/>
          </w:tcPr>
          <w:p w14:paraId="1C1E0F19">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Texnik tizimlarni matematik modellashtirish</w:t>
            </w:r>
          </w:p>
        </w:tc>
        <w:tc>
          <w:tcPr>
            <w:tcW w:w="426" w:type="dxa"/>
          </w:tcPr>
          <w:p w14:paraId="4835FD03">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744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3768D4E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4BBD7ED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MTA2608</w:t>
            </w:r>
          </w:p>
        </w:tc>
        <w:tc>
          <w:tcPr>
            <w:tcW w:w="6520" w:type="dxa"/>
          </w:tcPr>
          <w:p w14:paraId="3FB893F1">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Mashinasozlik texnologiyasi asoslari</w:t>
            </w:r>
          </w:p>
        </w:tc>
        <w:tc>
          <w:tcPr>
            <w:tcW w:w="426" w:type="dxa"/>
          </w:tcPr>
          <w:p w14:paraId="27104C1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34A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5CDD9011">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3AECC21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TMPA2608</w:t>
            </w:r>
          </w:p>
        </w:tc>
        <w:tc>
          <w:tcPr>
            <w:tcW w:w="6520" w:type="dxa"/>
          </w:tcPr>
          <w:p w14:paraId="27DE544E">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rPr>
              <w:t>Tarmoq mashina</w:t>
            </w:r>
            <w:r>
              <w:rPr>
                <w:rFonts w:ascii="Times New Roman" w:hAnsi="Times New Roman" w:cs="Times New Roman"/>
                <w:lang w:val="uz-Latn-UZ"/>
              </w:rPr>
              <w:t>lar</w:t>
            </w:r>
            <w:r>
              <w:rPr>
                <w:rFonts w:ascii="Times New Roman" w:hAnsi="Times New Roman" w:cs="Times New Roman"/>
              </w:rPr>
              <w:t xml:space="preserve"> </w:t>
            </w:r>
            <w:r>
              <w:rPr>
                <w:rFonts w:ascii="Times New Roman" w:hAnsi="Times New Roman" w:cs="Times New Roman"/>
                <w:lang w:val="uz-Latn-UZ"/>
              </w:rPr>
              <w:t>puxta</w:t>
            </w:r>
            <w:r>
              <w:rPr>
                <w:rFonts w:ascii="Times New Roman" w:hAnsi="Times New Roman" w:cs="Times New Roman"/>
              </w:rPr>
              <w:t>ligi asoslari</w:t>
            </w:r>
          </w:p>
        </w:tc>
        <w:tc>
          <w:tcPr>
            <w:tcW w:w="426" w:type="dxa"/>
          </w:tcPr>
          <w:p w14:paraId="1755026A">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C4D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4677F65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29</w:t>
            </w:r>
          </w:p>
        </w:tc>
        <w:tc>
          <w:tcPr>
            <w:tcW w:w="1985" w:type="dxa"/>
            <w:vAlign w:val="center"/>
          </w:tcPr>
          <w:p w14:paraId="03337AA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KNKA2706</w:t>
            </w:r>
          </w:p>
        </w:tc>
        <w:tc>
          <w:tcPr>
            <w:tcW w:w="6520" w:type="dxa"/>
          </w:tcPr>
          <w:p w14:paraId="68F4E780">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Kesish nazariyasi va kes</w:t>
            </w:r>
            <w:r>
              <w:rPr>
                <w:rFonts w:ascii="Times New Roman" w:hAnsi="Times New Roman" w:cs="Times New Roman"/>
                <w:lang w:val="uz-Latn-UZ"/>
              </w:rPr>
              <w:t>uvchi</w:t>
            </w:r>
            <w:r>
              <w:rPr>
                <w:rFonts w:ascii="Times New Roman" w:hAnsi="Times New Roman" w:cs="Times New Roman"/>
                <w:lang w:val="en-US"/>
              </w:rPr>
              <w:t xml:space="preserve"> asboblar</w:t>
            </w:r>
          </w:p>
        </w:tc>
        <w:tc>
          <w:tcPr>
            <w:tcW w:w="426" w:type="dxa"/>
          </w:tcPr>
          <w:p w14:paraId="1662185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5FA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499FA57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0C9BB4E7">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JTUQ2706</w:t>
            </w:r>
          </w:p>
        </w:tc>
        <w:tc>
          <w:tcPr>
            <w:tcW w:w="6520" w:type="dxa"/>
          </w:tcPr>
          <w:p w14:paraId="4C77C042">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uz-Latn-UZ"/>
              </w:rPr>
              <w:t>Jihoz</w:t>
            </w:r>
            <w:r>
              <w:rPr>
                <w:rFonts w:ascii="Times New Roman" w:hAnsi="Times New Roman" w:cs="Times New Roman"/>
                <w:lang w:val="en-US"/>
              </w:rPr>
              <w:t xml:space="preserve">larni ta'mirlash va </w:t>
            </w:r>
            <w:r>
              <w:rPr>
                <w:rFonts w:ascii="Times New Roman" w:hAnsi="Times New Roman" w:cs="Times New Roman"/>
                <w:lang w:val="uz-Latn-UZ"/>
              </w:rPr>
              <w:t>utilizatsiya</w:t>
            </w:r>
            <w:r>
              <w:rPr>
                <w:rFonts w:ascii="Times New Roman" w:hAnsi="Times New Roman" w:cs="Times New Roman"/>
                <w:lang w:val="en-US"/>
              </w:rPr>
              <w:t xml:space="preserve"> qilish</w:t>
            </w:r>
          </w:p>
        </w:tc>
        <w:tc>
          <w:tcPr>
            <w:tcW w:w="426" w:type="dxa"/>
          </w:tcPr>
          <w:p w14:paraId="2917829D">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41D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76B31BF9">
            <w:pPr>
              <w:shd w:val="clear" w:color="auto" w:fill="FFFFFF" w:themeFill="background1"/>
              <w:spacing w:after="0" w:line="240" w:lineRule="auto"/>
              <w:ind w:hanging="112"/>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30</w:t>
            </w:r>
          </w:p>
        </w:tc>
        <w:tc>
          <w:tcPr>
            <w:tcW w:w="1985" w:type="dxa"/>
            <w:vAlign w:val="center"/>
          </w:tcPr>
          <w:p w14:paraId="504505A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AICHTJ2707</w:t>
            </w:r>
          </w:p>
        </w:tc>
        <w:tc>
          <w:tcPr>
            <w:tcW w:w="6520" w:type="dxa"/>
          </w:tcPr>
          <w:p w14:paraId="02F6F4F2">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lang w:val="en-US"/>
              </w:rPr>
              <w:t xml:space="preserve">Avtomatlashtirilgan ishlab chiqarishning texnologik </w:t>
            </w:r>
            <w:r>
              <w:rPr>
                <w:rFonts w:ascii="Times New Roman" w:hAnsi="Times New Roman" w:cs="Times New Roman"/>
                <w:lang w:val="uz-Latn-UZ"/>
              </w:rPr>
              <w:t>jihoz</w:t>
            </w:r>
            <w:r>
              <w:rPr>
                <w:rFonts w:ascii="Times New Roman" w:hAnsi="Times New Roman" w:cs="Times New Roman"/>
                <w:lang w:val="en-US"/>
              </w:rPr>
              <w:t>lari</w:t>
            </w:r>
          </w:p>
        </w:tc>
        <w:tc>
          <w:tcPr>
            <w:tcW w:w="426" w:type="dxa"/>
          </w:tcPr>
          <w:p w14:paraId="571FA58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253E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1E1C50A2">
            <w:pPr>
              <w:shd w:val="clear" w:color="auto" w:fill="FFFFFF" w:themeFill="background1"/>
              <w:spacing w:after="0" w:line="240" w:lineRule="auto"/>
              <w:ind w:hanging="112"/>
              <w:jc w:val="center"/>
              <w:rPr>
                <w:rFonts w:ascii="Times New Roman" w:hAnsi="Times New Roman" w:eastAsia="Times New Roman" w:cs="Times New Roman"/>
                <w:color w:val="000000"/>
                <w:sz w:val="24"/>
                <w:szCs w:val="24"/>
                <w:lang w:val="en-US" w:eastAsia="ru-RU"/>
              </w:rPr>
            </w:pPr>
          </w:p>
        </w:tc>
        <w:tc>
          <w:tcPr>
            <w:tcW w:w="1985" w:type="dxa"/>
            <w:vAlign w:val="center"/>
          </w:tcPr>
          <w:p w14:paraId="3F4E284D">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SHSH2707</w:t>
            </w:r>
          </w:p>
        </w:tc>
        <w:tc>
          <w:tcPr>
            <w:tcW w:w="6520" w:type="dxa"/>
          </w:tcPr>
          <w:p w14:paraId="346CD675">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rPr>
              <w:t xml:space="preserve">Sovuq </w:t>
            </w:r>
            <w:r>
              <w:rPr>
                <w:rFonts w:ascii="Times New Roman" w:hAnsi="Times New Roman" w:cs="Times New Roman"/>
                <w:lang w:val="uz-Latn-UZ"/>
              </w:rPr>
              <w:t xml:space="preserve">holda </w:t>
            </w:r>
            <w:r>
              <w:rPr>
                <w:rFonts w:ascii="Times New Roman" w:hAnsi="Times New Roman" w:cs="Times New Roman"/>
              </w:rPr>
              <w:t>shtamplash</w:t>
            </w:r>
          </w:p>
        </w:tc>
        <w:tc>
          <w:tcPr>
            <w:tcW w:w="426" w:type="dxa"/>
          </w:tcPr>
          <w:p w14:paraId="4E6C211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6B31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65030CD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31</w:t>
            </w:r>
          </w:p>
        </w:tc>
        <w:tc>
          <w:tcPr>
            <w:tcW w:w="1985" w:type="dxa"/>
            <w:vAlign w:val="center"/>
          </w:tcPr>
          <w:p w14:paraId="4111BF5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YMK2707</w:t>
            </w:r>
          </w:p>
        </w:tc>
        <w:tc>
          <w:tcPr>
            <w:tcW w:w="6520" w:type="dxa"/>
          </w:tcPr>
          <w:p w14:paraId="60E6883B">
            <w:pPr>
              <w:shd w:val="clear" w:color="auto" w:fill="FFFFFF" w:themeFill="background1"/>
              <w:spacing w:after="0" w:line="240" w:lineRule="auto"/>
              <w:ind w:left="-87"/>
              <w:rPr>
                <w:rFonts w:ascii="Times New Roman" w:hAnsi="Times New Roman" w:eastAsia="Times New Roman" w:cs="Times New Roman"/>
                <w:color w:val="000000"/>
                <w:sz w:val="24"/>
                <w:szCs w:val="24"/>
                <w:lang w:val="uz-Latn-UZ" w:eastAsia="ru-RU"/>
              </w:rPr>
            </w:pPr>
            <w:r>
              <w:rPr>
                <w:rFonts w:ascii="Times New Roman" w:hAnsi="Times New Roman" w:cs="Times New Roman"/>
              </w:rPr>
              <w:t>Yangi mahsulot</w:t>
            </w:r>
            <w:r>
              <w:rPr>
                <w:rFonts w:ascii="Times New Roman" w:hAnsi="Times New Roman" w:cs="Times New Roman"/>
                <w:lang w:val="uz-Latn-UZ"/>
              </w:rPr>
              <w:t>ni</w:t>
            </w:r>
            <w:r>
              <w:rPr>
                <w:rFonts w:ascii="Times New Roman" w:hAnsi="Times New Roman" w:cs="Times New Roman"/>
              </w:rPr>
              <w:t xml:space="preserve"> </w:t>
            </w:r>
            <w:r>
              <w:rPr>
                <w:rFonts w:ascii="Times New Roman" w:hAnsi="Times New Roman" w:cs="Times New Roman"/>
                <w:lang w:val="uz-Latn-UZ"/>
              </w:rPr>
              <w:t>konstruksiyalash</w:t>
            </w:r>
          </w:p>
        </w:tc>
        <w:tc>
          <w:tcPr>
            <w:tcW w:w="426" w:type="dxa"/>
          </w:tcPr>
          <w:p w14:paraId="0705238B">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DEC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5966BDD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558E55E5">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PN2707</w:t>
            </w:r>
          </w:p>
        </w:tc>
        <w:tc>
          <w:tcPr>
            <w:tcW w:w="6520" w:type="dxa"/>
          </w:tcPr>
          <w:p w14:paraId="50821C24">
            <w:pPr>
              <w:shd w:val="clear" w:color="auto" w:fill="FFFFFF" w:themeFill="background1"/>
              <w:rPr>
                <w:rFonts w:ascii="Times New Roman" w:hAnsi="Times New Roman" w:eastAsia="Times New Roman" w:cs="Times New Roman"/>
                <w:color w:val="000000"/>
                <w:sz w:val="24"/>
                <w:szCs w:val="24"/>
                <w:lang w:eastAsia="ru-RU"/>
              </w:rPr>
            </w:pPr>
            <w:r>
              <w:rPr>
                <w:rFonts w:ascii="Times New Roman" w:hAnsi="Times New Roman" w:cs="Times New Roman"/>
              </w:rPr>
              <w:t>Prokatlash nazariyasi</w:t>
            </w:r>
          </w:p>
        </w:tc>
        <w:tc>
          <w:tcPr>
            <w:tcW w:w="426" w:type="dxa"/>
          </w:tcPr>
          <w:p w14:paraId="2A7E64C6">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6C7B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vAlign w:val="center"/>
          </w:tcPr>
          <w:p w14:paraId="11CD135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32</w:t>
            </w:r>
          </w:p>
        </w:tc>
        <w:tc>
          <w:tcPr>
            <w:tcW w:w="1985" w:type="dxa"/>
            <w:vAlign w:val="center"/>
          </w:tcPr>
          <w:p w14:paraId="036C399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 136820</w:t>
            </w:r>
          </w:p>
        </w:tc>
        <w:tc>
          <w:tcPr>
            <w:tcW w:w="6520" w:type="dxa"/>
          </w:tcPr>
          <w:p w14:paraId="69E9294B">
            <w:pPr>
              <w:shd w:val="clear" w:color="auto" w:fill="FFFFFF" w:themeFill="background1"/>
              <w:rPr>
                <w:rFonts w:ascii="Times New Roman" w:hAnsi="Times New Roman" w:cs="Times New Roman"/>
                <w:color w:val="000000"/>
                <w:sz w:val="24"/>
                <w:szCs w:val="24"/>
              </w:rPr>
            </w:pPr>
            <w:r>
              <w:rPr>
                <w:rFonts w:ascii="Times New Roman" w:hAnsi="Times New Roman" w:cs="Times New Roman"/>
              </w:rPr>
              <w:t>Malaka amaliyoti</w:t>
            </w:r>
          </w:p>
        </w:tc>
        <w:tc>
          <w:tcPr>
            <w:tcW w:w="426" w:type="dxa"/>
          </w:tcPr>
          <w:p w14:paraId="30E2163D">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bl>
    <w:p w14:paraId="66C813FD">
      <w:pPr>
        <w:shd w:val="clear" w:color="auto" w:fill="FFFFFF" w:themeFill="background1"/>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10915" w:type="dxa"/>
        <w:tblInd w:w="-577" w:type="dxa"/>
        <w:tblLayout w:type="fixed"/>
        <w:tblCellMar>
          <w:top w:w="0" w:type="dxa"/>
          <w:left w:w="108" w:type="dxa"/>
          <w:bottom w:w="0" w:type="dxa"/>
          <w:right w:w="108" w:type="dxa"/>
        </w:tblCellMar>
      </w:tblPr>
      <w:tblGrid>
        <w:gridCol w:w="557"/>
        <w:gridCol w:w="1276"/>
        <w:gridCol w:w="1430"/>
        <w:gridCol w:w="271"/>
        <w:gridCol w:w="284"/>
        <w:gridCol w:w="283"/>
        <w:gridCol w:w="284"/>
        <w:gridCol w:w="283"/>
        <w:gridCol w:w="284"/>
        <w:gridCol w:w="283"/>
        <w:gridCol w:w="284"/>
        <w:gridCol w:w="283"/>
        <w:gridCol w:w="294"/>
        <w:gridCol w:w="415"/>
        <w:gridCol w:w="435"/>
        <w:gridCol w:w="425"/>
        <w:gridCol w:w="426"/>
        <w:gridCol w:w="425"/>
        <w:gridCol w:w="425"/>
        <w:gridCol w:w="425"/>
        <w:gridCol w:w="426"/>
        <w:gridCol w:w="425"/>
        <w:gridCol w:w="425"/>
        <w:gridCol w:w="567"/>
      </w:tblGrid>
      <w:tr w14:paraId="5E64BDA5">
        <w:tblPrEx>
          <w:tblCellMar>
            <w:top w:w="0" w:type="dxa"/>
            <w:left w:w="108" w:type="dxa"/>
            <w:bottom w:w="0" w:type="dxa"/>
            <w:right w:w="108" w:type="dxa"/>
          </w:tblCellMar>
        </w:tblPrEx>
        <w:trPr>
          <w:trHeight w:val="405" w:hRule="atLeast"/>
        </w:trPr>
        <w:tc>
          <w:tcPr>
            <w:tcW w:w="557" w:type="dxa"/>
            <w:vMerge w:val="restart"/>
            <w:tcBorders>
              <w:top w:val="single" w:color="auto" w:sz="8" w:space="0"/>
              <w:left w:val="single" w:color="auto" w:sz="8" w:space="0"/>
              <w:bottom w:val="single" w:color="000000" w:sz="8" w:space="0"/>
              <w:right w:val="nil"/>
            </w:tcBorders>
            <w:vAlign w:val="center"/>
          </w:tcPr>
          <w:p w14:paraId="24B3AEF2">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T/r</w:t>
            </w:r>
          </w:p>
        </w:tc>
        <w:tc>
          <w:tcPr>
            <w:tcW w:w="1276" w:type="dxa"/>
            <w:vMerge w:val="restart"/>
            <w:tcBorders>
              <w:top w:val="single" w:color="auto" w:sz="8" w:space="0"/>
              <w:left w:val="single" w:color="auto" w:sz="8" w:space="0"/>
              <w:bottom w:val="single" w:color="000000" w:sz="8" w:space="0"/>
              <w:right w:val="single" w:color="auto" w:sz="8" w:space="0"/>
            </w:tcBorders>
            <w:vAlign w:val="center"/>
          </w:tcPr>
          <w:p w14:paraId="1C4B522F">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eastAsia="Times New Roman" w:cs="Times New Roman"/>
                <w:b/>
                <w:bCs/>
                <w:lang w:val="uz-Latn-UZ" w:eastAsia="ru-RU"/>
              </w:rPr>
              <w:t>Fanning malaka kodi</w:t>
            </w:r>
          </w:p>
        </w:tc>
        <w:tc>
          <w:tcPr>
            <w:tcW w:w="1430" w:type="dxa"/>
            <w:vMerge w:val="restart"/>
            <w:tcBorders>
              <w:top w:val="single" w:color="auto" w:sz="8" w:space="0"/>
              <w:left w:val="single" w:color="auto" w:sz="8" w:space="0"/>
              <w:bottom w:val="single" w:color="000000" w:sz="8" w:space="0"/>
              <w:right w:val="single" w:color="auto" w:sz="8" w:space="0"/>
            </w:tcBorders>
            <w:vAlign w:val="center"/>
          </w:tcPr>
          <w:p w14:paraId="109C8781">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b/>
                <w:bCs/>
                <w:lang w:val="en-US" w:eastAsia="ru-RU"/>
              </w:rPr>
              <w:t>Akademik fanlar, bloklar va faoliyat nomlari</w:t>
            </w:r>
          </w:p>
        </w:tc>
        <w:tc>
          <w:tcPr>
            <w:tcW w:w="2833" w:type="dxa"/>
            <w:gridSpan w:val="10"/>
            <w:tcBorders>
              <w:top w:val="single" w:color="auto" w:sz="8" w:space="0"/>
              <w:left w:val="nil"/>
              <w:bottom w:val="single" w:color="auto" w:sz="4" w:space="0"/>
              <w:right w:val="single" w:color="000000" w:sz="8" w:space="0"/>
            </w:tcBorders>
            <w:vAlign w:val="center"/>
          </w:tcPr>
          <w:p w14:paraId="60071CB4">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Kurs, semestr va hafta bo'yicha soatlarning taqsimlanishi</w:t>
            </w:r>
          </w:p>
        </w:tc>
        <w:tc>
          <w:tcPr>
            <w:tcW w:w="4252" w:type="dxa"/>
            <w:gridSpan w:val="10"/>
            <w:tcBorders>
              <w:top w:val="single" w:color="auto" w:sz="8" w:space="0"/>
              <w:left w:val="nil"/>
              <w:bottom w:val="single" w:color="auto" w:sz="4" w:space="0"/>
              <w:right w:val="single" w:color="000000" w:sz="8" w:space="0"/>
            </w:tcBorders>
            <w:vAlign w:val="center"/>
          </w:tcPr>
          <w:p w14:paraId="0BE5121D">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Kreditlarning kurs, semestr va hafta bo'yicha taqsimlanishi</w:t>
            </w:r>
          </w:p>
        </w:tc>
        <w:tc>
          <w:tcPr>
            <w:tcW w:w="567" w:type="dxa"/>
            <w:vMerge w:val="restart"/>
            <w:tcBorders>
              <w:top w:val="single" w:color="auto" w:sz="8" w:space="0"/>
              <w:left w:val="nil"/>
              <w:bottom w:val="single" w:color="000000" w:sz="8" w:space="0"/>
              <w:right w:val="single" w:color="auto" w:sz="8" w:space="0"/>
            </w:tcBorders>
            <w:textDirection w:val="btLr"/>
            <w:vAlign w:val="center"/>
          </w:tcPr>
          <w:p w14:paraId="6DF4AB8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b/>
                <w:bCs/>
                <w:color w:val="000000"/>
                <w:lang w:val="en-US" w:eastAsia="ru-RU"/>
              </w:rPr>
              <w:t>Jami kreditlar</w:t>
            </w:r>
          </w:p>
        </w:tc>
      </w:tr>
      <w:tr w14:paraId="441332C6">
        <w:tblPrEx>
          <w:tblCellMar>
            <w:top w:w="0" w:type="dxa"/>
            <w:left w:w="108" w:type="dxa"/>
            <w:bottom w:w="0" w:type="dxa"/>
            <w:right w:w="108" w:type="dxa"/>
          </w:tblCellMar>
        </w:tblPrEx>
        <w:trPr>
          <w:trHeight w:val="932" w:hRule="atLeast"/>
        </w:trPr>
        <w:tc>
          <w:tcPr>
            <w:tcW w:w="557" w:type="dxa"/>
            <w:vMerge w:val="continue"/>
            <w:tcBorders>
              <w:top w:val="single" w:color="auto" w:sz="8" w:space="0"/>
              <w:left w:val="single" w:color="auto" w:sz="8" w:space="0"/>
              <w:bottom w:val="single" w:color="000000" w:sz="8" w:space="0"/>
              <w:right w:val="nil"/>
            </w:tcBorders>
            <w:vAlign w:val="center"/>
          </w:tcPr>
          <w:p w14:paraId="59CC42EC">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0C304BBA">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33D5D8F1">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555" w:type="dxa"/>
            <w:gridSpan w:val="2"/>
            <w:tcBorders>
              <w:top w:val="single" w:color="auto" w:sz="4" w:space="0"/>
              <w:left w:val="nil"/>
              <w:bottom w:val="single" w:color="auto" w:sz="4" w:space="0"/>
              <w:right w:val="single" w:color="auto" w:sz="4" w:space="0"/>
            </w:tcBorders>
            <w:vAlign w:val="center"/>
          </w:tcPr>
          <w:p w14:paraId="2DF05C22">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cs="Times New Roman"/>
                <w:b/>
                <w:bCs/>
                <w:color w:val="000000"/>
              </w:rPr>
              <w:t>1-</w:t>
            </w:r>
            <w:r>
              <w:rPr>
                <w:rFonts w:ascii="Times New Roman" w:hAnsi="Times New Roman" w:cs="Times New Roman"/>
                <w:b/>
                <w:bCs/>
                <w:lang w:val="uz-Latn-UZ"/>
              </w:rPr>
              <w:t>kurs</w:t>
            </w:r>
          </w:p>
        </w:tc>
        <w:tc>
          <w:tcPr>
            <w:tcW w:w="567" w:type="dxa"/>
            <w:gridSpan w:val="2"/>
            <w:tcBorders>
              <w:top w:val="single" w:color="auto" w:sz="4" w:space="0"/>
              <w:left w:val="nil"/>
              <w:bottom w:val="single" w:color="auto" w:sz="4" w:space="0"/>
              <w:right w:val="single" w:color="auto" w:sz="4" w:space="0"/>
            </w:tcBorders>
            <w:vAlign w:val="center"/>
          </w:tcPr>
          <w:p w14:paraId="790B623C">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eastAsia="Times New Roman" w:cs="Times New Roman"/>
                <w:b/>
                <w:bCs/>
                <w:color w:val="000000"/>
                <w:lang w:eastAsia="ru-RU"/>
              </w:rPr>
              <w:t>2-</w:t>
            </w:r>
            <w:r>
              <w:rPr>
                <w:rFonts w:ascii="Times New Roman" w:hAnsi="Times New Roman" w:cs="Times New Roman"/>
                <w:b/>
                <w:bCs/>
                <w:lang w:val="uz-Latn-UZ"/>
              </w:rPr>
              <w:t>kurs</w:t>
            </w:r>
          </w:p>
        </w:tc>
        <w:tc>
          <w:tcPr>
            <w:tcW w:w="567" w:type="dxa"/>
            <w:gridSpan w:val="2"/>
            <w:tcBorders>
              <w:top w:val="single" w:color="auto" w:sz="4" w:space="0"/>
              <w:left w:val="nil"/>
              <w:bottom w:val="single" w:color="auto" w:sz="4" w:space="0"/>
              <w:right w:val="single" w:color="auto" w:sz="4" w:space="0"/>
            </w:tcBorders>
            <w:vAlign w:val="center"/>
          </w:tcPr>
          <w:p w14:paraId="44C4887D">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3-</w:t>
            </w:r>
            <w:r>
              <w:rPr>
                <w:rFonts w:ascii="Times New Roman" w:hAnsi="Times New Roman" w:cs="Times New Roman"/>
                <w:b/>
                <w:bCs/>
                <w:lang w:val="uz-Latn-UZ"/>
              </w:rPr>
              <w:t>kurs</w:t>
            </w:r>
          </w:p>
        </w:tc>
        <w:tc>
          <w:tcPr>
            <w:tcW w:w="567" w:type="dxa"/>
            <w:gridSpan w:val="2"/>
            <w:tcBorders>
              <w:top w:val="single" w:color="auto" w:sz="4" w:space="0"/>
              <w:left w:val="nil"/>
              <w:bottom w:val="single" w:color="auto" w:sz="4" w:space="0"/>
              <w:right w:val="single" w:color="auto" w:sz="4" w:space="0"/>
            </w:tcBorders>
            <w:vAlign w:val="center"/>
          </w:tcPr>
          <w:p w14:paraId="42B50471">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4-</w:t>
            </w:r>
            <w:r>
              <w:rPr>
                <w:rFonts w:ascii="Times New Roman" w:hAnsi="Times New Roman" w:cs="Times New Roman"/>
                <w:b/>
                <w:bCs/>
                <w:lang w:val="uz-Latn-UZ"/>
              </w:rPr>
              <w:t>kurs</w:t>
            </w:r>
          </w:p>
        </w:tc>
        <w:tc>
          <w:tcPr>
            <w:tcW w:w="577" w:type="dxa"/>
            <w:gridSpan w:val="2"/>
            <w:tcBorders>
              <w:top w:val="single" w:color="auto" w:sz="4" w:space="0"/>
              <w:left w:val="nil"/>
              <w:bottom w:val="single" w:color="auto" w:sz="4" w:space="0"/>
              <w:right w:val="single" w:color="000000" w:sz="8" w:space="0"/>
            </w:tcBorders>
            <w:vAlign w:val="center"/>
          </w:tcPr>
          <w:p w14:paraId="35784582">
            <w:pPr>
              <w:shd w:val="clear" w:color="auto" w:fill="FFFFFF" w:themeFill="background1"/>
              <w:spacing w:after="0" w:line="240" w:lineRule="auto"/>
              <w:jc w:val="center"/>
              <w:rPr>
                <w:rFonts w:ascii="Times New Roman" w:hAnsi="Times New Roman" w:eastAsia="Times New Roman" w:cs="Times New Roman"/>
                <w:b/>
                <w:bCs/>
                <w:lang w:val="uz-Latn-UZ" w:eastAsia="ru-RU"/>
              </w:rPr>
            </w:pPr>
            <w:r>
              <w:rPr>
                <w:rFonts w:ascii="Times New Roman" w:hAnsi="Times New Roman" w:eastAsia="Times New Roman" w:cs="Times New Roman"/>
                <w:b/>
                <w:bCs/>
                <w:color w:val="000000"/>
                <w:lang w:eastAsia="ru-RU"/>
              </w:rPr>
              <w:t>5-</w:t>
            </w:r>
            <w:r>
              <w:rPr>
                <w:rFonts w:ascii="Times New Roman" w:hAnsi="Times New Roman" w:cs="Times New Roman"/>
                <w:b/>
                <w:bCs/>
              </w:rPr>
              <w:t xml:space="preserve"> </w:t>
            </w:r>
            <w:r>
              <w:rPr>
                <w:rFonts w:ascii="Times New Roman" w:hAnsi="Times New Roman" w:cs="Times New Roman"/>
                <w:b/>
                <w:bCs/>
                <w:lang w:val="uz-Latn-UZ"/>
              </w:rPr>
              <w:t>kurs</w:t>
            </w:r>
          </w:p>
        </w:tc>
        <w:tc>
          <w:tcPr>
            <w:tcW w:w="850" w:type="dxa"/>
            <w:gridSpan w:val="2"/>
            <w:tcBorders>
              <w:top w:val="single" w:color="auto" w:sz="4" w:space="0"/>
              <w:left w:val="nil"/>
              <w:bottom w:val="single" w:color="auto" w:sz="4" w:space="0"/>
              <w:right w:val="single" w:color="auto" w:sz="4" w:space="0"/>
            </w:tcBorders>
            <w:vAlign w:val="center"/>
          </w:tcPr>
          <w:p w14:paraId="620F59A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cs="Times New Roman"/>
                <w:b/>
                <w:bCs/>
                <w:color w:val="000000"/>
              </w:rPr>
              <w:t>1-</w:t>
            </w:r>
            <w:r>
              <w:rPr>
                <w:rFonts w:ascii="Times New Roman" w:hAnsi="Times New Roman" w:cs="Times New Roman"/>
                <w:b/>
                <w:bCs/>
                <w:lang w:val="uz-Latn-UZ"/>
              </w:rPr>
              <w:t>kurs</w:t>
            </w:r>
          </w:p>
        </w:tc>
        <w:tc>
          <w:tcPr>
            <w:tcW w:w="851" w:type="dxa"/>
            <w:gridSpan w:val="2"/>
            <w:tcBorders>
              <w:top w:val="single" w:color="auto" w:sz="4" w:space="0"/>
              <w:left w:val="nil"/>
              <w:bottom w:val="single" w:color="auto" w:sz="4" w:space="0"/>
              <w:right w:val="single" w:color="auto" w:sz="4" w:space="0"/>
            </w:tcBorders>
            <w:vAlign w:val="center"/>
          </w:tcPr>
          <w:p w14:paraId="01EE415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2-</w:t>
            </w:r>
            <w:r>
              <w:rPr>
                <w:rFonts w:ascii="Times New Roman" w:hAnsi="Times New Roman" w:cs="Times New Roman"/>
                <w:b/>
                <w:bCs/>
                <w:lang w:val="uz-Latn-UZ"/>
              </w:rPr>
              <w:t>kurs</w:t>
            </w:r>
          </w:p>
        </w:tc>
        <w:tc>
          <w:tcPr>
            <w:tcW w:w="850" w:type="dxa"/>
            <w:gridSpan w:val="2"/>
            <w:tcBorders>
              <w:top w:val="single" w:color="auto" w:sz="4" w:space="0"/>
              <w:left w:val="nil"/>
              <w:bottom w:val="single" w:color="auto" w:sz="4" w:space="0"/>
              <w:right w:val="single" w:color="auto" w:sz="4" w:space="0"/>
            </w:tcBorders>
            <w:vAlign w:val="center"/>
          </w:tcPr>
          <w:p w14:paraId="2C4C935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3-</w:t>
            </w:r>
            <w:r>
              <w:rPr>
                <w:rFonts w:ascii="Times New Roman" w:hAnsi="Times New Roman" w:cs="Times New Roman"/>
                <w:b/>
                <w:bCs/>
                <w:lang w:val="uz-Latn-UZ"/>
              </w:rPr>
              <w:t>kurs</w:t>
            </w:r>
          </w:p>
        </w:tc>
        <w:tc>
          <w:tcPr>
            <w:tcW w:w="851" w:type="dxa"/>
            <w:gridSpan w:val="2"/>
            <w:tcBorders>
              <w:top w:val="single" w:color="auto" w:sz="4" w:space="0"/>
              <w:left w:val="nil"/>
              <w:bottom w:val="single" w:color="auto" w:sz="4" w:space="0"/>
              <w:right w:val="single" w:color="auto" w:sz="4" w:space="0"/>
            </w:tcBorders>
            <w:vAlign w:val="center"/>
          </w:tcPr>
          <w:p w14:paraId="10BE804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4-</w:t>
            </w:r>
            <w:r>
              <w:rPr>
                <w:rFonts w:ascii="Times New Roman" w:hAnsi="Times New Roman" w:cs="Times New Roman"/>
                <w:b/>
                <w:bCs/>
                <w:lang w:val="uz-Latn-UZ"/>
              </w:rPr>
              <w:t>kurs</w:t>
            </w:r>
          </w:p>
        </w:tc>
        <w:tc>
          <w:tcPr>
            <w:tcW w:w="850" w:type="dxa"/>
            <w:gridSpan w:val="2"/>
            <w:tcBorders>
              <w:top w:val="single" w:color="auto" w:sz="4" w:space="0"/>
              <w:left w:val="nil"/>
              <w:bottom w:val="single" w:color="auto" w:sz="4" w:space="0"/>
              <w:right w:val="single" w:color="000000" w:sz="8" w:space="0"/>
            </w:tcBorders>
            <w:vAlign w:val="center"/>
          </w:tcPr>
          <w:p w14:paraId="774BE95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5-</w:t>
            </w:r>
            <w:r>
              <w:rPr>
                <w:rFonts w:ascii="Times New Roman" w:hAnsi="Times New Roman" w:cs="Times New Roman"/>
                <w:b/>
                <w:bCs/>
              </w:rPr>
              <w:t xml:space="preserve"> </w:t>
            </w:r>
            <w:r>
              <w:rPr>
                <w:rFonts w:ascii="Times New Roman" w:hAnsi="Times New Roman" w:cs="Times New Roman"/>
                <w:b/>
                <w:bCs/>
                <w:lang w:val="uz-Latn-UZ"/>
              </w:rPr>
              <w:t>kurs</w:t>
            </w:r>
          </w:p>
        </w:tc>
        <w:tc>
          <w:tcPr>
            <w:tcW w:w="567" w:type="dxa"/>
            <w:vMerge w:val="continue"/>
            <w:tcBorders>
              <w:top w:val="single" w:color="auto" w:sz="8" w:space="0"/>
              <w:left w:val="nil"/>
              <w:bottom w:val="single" w:color="000000" w:sz="8" w:space="0"/>
              <w:right w:val="single" w:color="auto" w:sz="8" w:space="0"/>
            </w:tcBorders>
            <w:vAlign w:val="center"/>
          </w:tcPr>
          <w:p w14:paraId="36430492">
            <w:pPr>
              <w:shd w:val="clear" w:color="auto" w:fill="FFFFFF" w:themeFill="background1"/>
              <w:spacing w:after="0" w:line="240" w:lineRule="auto"/>
              <w:rPr>
                <w:rFonts w:ascii="Times New Roman" w:hAnsi="Times New Roman" w:eastAsia="Times New Roman" w:cs="Times New Roman"/>
                <w:b/>
                <w:bCs/>
                <w:lang w:eastAsia="ru-RU"/>
              </w:rPr>
            </w:pPr>
          </w:p>
        </w:tc>
      </w:tr>
      <w:tr w14:paraId="171C0D2A">
        <w:tblPrEx>
          <w:tblCellMar>
            <w:top w:w="0" w:type="dxa"/>
            <w:left w:w="108" w:type="dxa"/>
            <w:bottom w:w="0" w:type="dxa"/>
            <w:right w:w="108" w:type="dxa"/>
          </w:tblCellMar>
        </w:tblPrEx>
        <w:trPr>
          <w:trHeight w:val="255" w:hRule="atLeast"/>
        </w:trPr>
        <w:tc>
          <w:tcPr>
            <w:tcW w:w="557" w:type="dxa"/>
            <w:vMerge w:val="continue"/>
            <w:tcBorders>
              <w:top w:val="single" w:color="auto" w:sz="8" w:space="0"/>
              <w:left w:val="single" w:color="auto" w:sz="8" w:space="0"/>
              <w:bottom w:val="single" w:color="000000" w:sz="8" w:space="0"/>
              <w:right w:val="nil"/>
            </w:tcBorders>
            <w:vAlign w:val="center"/>
          </w:tcPr>
          <w:p w14:paraId="2F8FB8B0">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37ACFAD9">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0220388B">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2925DA94">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Kurslardagi o'qish haftalari soni</w:t>
            </w:r>
          </w:p>
        </w:tc>
        <w:tc>
          <w:tcPr>
            <w:tcW w:w="4252" w:type="dxa"/>
            <w:gridSpan w:val="10"/>
            <w:tcBorders>
              <w:top w:val="single" w:color="auto" w:sz="4" w:space="0"/>
              <w:left w:val="nil"/>
              <w:bottom w:val="single" w:color="auto" w:sz="4" w:space="0"/>
              <w:right w:val="single" w:color="000000" w:sz="8" w:space="0"/>
            </w:tcBorders>
            <w:vAlign w:val="center"/>
          </w:tcPr>
          <w:p w14:paraId="2C3F2E72">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Kurslardagi kreditlar soni</w:t>
            </w:r>
          </w:p>
        </w:tc>
        <w:tc>
          <w:tcPr>
            <w:tcW w:w="567" w:type="dxa"/>
            <w:vMerge w:val="continue"/>
            <w:tcBorders>
              <w:top w:val="single" w:color="auto" w:sz="8" w:space="0"/>
              <w:left w:val="nil"/>
              <w:bottom w:val="single" w:color="000000" w:sz="8" w:space="0"/>
              <w:right w:val="single" w:color="auto" w:sz="8" w:space="0"/>
            </w:tcBorders>
            <w:vAlign w:val="center"/>
          </w:tcPr>
          <w:p w14:paraId="0EE58B42">
            <w:pPr>
              <w:shd w:val="clear" w:color="auto" w:fill="FFFFFF" w:themeFill="background1"/>
              <w:spacing w:after="0" w:line="240" w:lineRule="auto"/>
              <w:rPr>
                <w:rFonts w:ascii="Times New Roman" w:hAnsi="Times New Roman" w:eastAsia="Times New Roman" w:cs="Times New Roman"/>
                <w:b/>
                <w:bCs/>
                <w:lang w:val="en-US" w:eastAsia="ru-RU"/>
              </w:rPr>
            </w:pPr>
          </w:p>
        </w:tc>
      </w:tr>
      <w:tr w14:paraId="49DD84F1">
        <w:tblPrEx>
          <w:tblCellMar>
            <w:top w:w="0" w:type="dxa"/>
            <w:left w:w="108" w:type="dxa"/>
            <w:bottom w:w="0" w:type="dxa"/>
            <w:right w:w="108" w:type="dxa"/>
          </w:tblCellMar>
        </w:tblPrEx>
        <w:trPr>
          <w:trHeight w:val="225" w:hRule="atLeast"/>
        </w:trPr>
        <w:tc>
          <w:tcPr>
            <w:tcW w:w="557" w:type="dxa"/>
            <w:vMerge w:val="continue"/>
            <w:tcBorders>
              <w:top w:val="single" w:color="auto" w:sz="8" w:space="0"/>
              <w:left w:val="single" w:color="auto" w:sz="8" w:space="0"/>
              <w:bottom w:val="single" w:color="000000" w:sz="8" w:space="0"/>
              <w:right w:val="nil"/>
            </w:tcBorders>
            <w:vAlign w:val="center"/>
          </w:tcPr>
          <w:p w14:paraId="2A31C1DA">
            <w:pPr>
              <w:shd w:val="clear" w:color="auto" w:fill="FFFFFF" w:themeFill="background1"/>
              <w:spacing w:after="0" w:line="240" w:lineRule="auto"/>
              <w:ind w:hanging="116"/>
              <w:rPr>
                <w:rFonts w:ascii="Times New Roman" w:hAnsi="Times New Roman" w:eastAsia="Times New Roman" w:cs="Times New Roman"/>
                <w:b/>
                <w:bCs/>
                <w:lang w:val="en-US"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51E68782">
            <w:pPr>
              <w:shd w:val="clear" w:color="auto" w:fill="FFFFFF" w:themeFill="background1"/>
              <w:spacing w:after="0" w:line="240" w:lineRule="auto"/>
              <w:rPr>
                <w:rFonts w:ascii="Times New Roman" w:hAnsi="Times New Roman" w:eastAsia="Times New Roman" w:cs="Times New Roman"/>
                <w:b/>
                <w:bCs/>
                <w:lang w:val="en-US"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13E972BA">
            <w:pPr>
              <w:shd w:val="clear" w:color="auto" w:fill="FFFFFF" w:themeFill="background1"/>
              <w:spacing w:after="0" w:line="240" w:lineRule="auto"/>
              <w:jc w:val="center"/>
              <w:rPr>
                <w:rFonts w:ascii="Times New Roman" w:hAnsi="Times New Roman" w:eastAsia="Times New Roman" w:cs="Times New Roman"/>
                <w:b/>
                <w:bCs/>
                <w:lang w:val="en-US" w:eastAsia="ru-RU"/>
              </w:rPr>
            </w:pPr>
          </w:p>
        </w:tc>
        <w:tc>
          <w:tcPr>
            <w:tcW w:w="555" w:type="dxa"/>
            <w:gridSpan w:val="2"/>
            <w:tcBorders>
              <w:top w:val="single" w:color="auto" w:sz="4" w:space="0"/>
              <w:left w:val="nil"/>
              <w:bottom w:val="single" w:color="auto" w:sz="4" w:space="0"/>
              <w:right w:val="single" w:color="auto" w:sz="4" w:space="0"/>
            </w:tcBorders>
            <w:vAlign w:val="center"/>
          </w:tcPr>
          <w:p w14:paraId="7DE2FDA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0829860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3C06669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5C99CE3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77" w:type="dxa"/>
            <w:gridSpan w:val="2"/>
            <w:tcBorders>
              <w:top w:val="single" w:color="auto" w:sz="4" w:space="0"/>
              <w:left w:val="nil"/>
              <w:bottom w:val="single" w:color="auto" w:sz="4" w:space="0"/>
              <w:right w:val="single" w:color="000000" w:sz="8" w:space="0"/>
            </w:tcBorders>
            <w:vAlign w:val="center"/>
          </w:tcPr>
          <w:p w14:paraId="1388483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850" w:type="dxa"/>
            <w:gridSpan w:val="2"/>
            <w:tcBorders>
              <w:top w:val="single" w:color="auto" w:sz="4" w:space="0"/>
              <w:left w:val="nil"/>
              <w:bottom w:val="single" w:color="auto" w:sz="4" w:space="0"/>
              <w:right w:val="single" w:color="auto" w:sz="4" w:space="0"/>
            </w:tcBorders>
            <w:vAlign w:val="center"/>
          </w:tcPr>
          <w:p w14:paraId="6E47C0C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1" w:type="dxa"/>
            <w:gridSpan w:val="2"/>
            <w:tcBorders>
              <w:top w:val="single" w:color="auto" w:sz="4" w:space="0"/>
              <w:left w:val="nil"/>
              <w:bottom w:val="single" w:color="auto" w:sz="4" w:space="0"/>
              <w:right w:val="single" w:color="auto" w:sz="4" w:space="0"/>
            </w:tcBorders>
            <w:vAlign w:val="center"/>
          </w:tcPr>
          <w:p w14:paraId="51BB2E6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0" w:type="dxa"/>
            <w:gridSpan w:val="2"/>
            <w:tcBorders>
              <w:top w:val="single" w:color="auto" w:sz="4" w:space="0"/>
              <w:left w:val="nil"/>
              <w:bottom w:val="single" w:color="auto" w:sz="4" w:space="0"/>
              <w:right w:val="single" w:color="auto" w:sz="4" w:space="0"/>
            </w:tcBorders>
            <w:vAlign w:val="center"/>
          </w:tcPr>
          <w:p w14:paraId="14EF90A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1" w:type="dxa"/>
            <w:gridSpan w:val="2"/>
            <w:tcBorders>
              <w:top w:val="single" w:color="auto" w:sz="4" w:space="0"/>
              <w:left w:val="nil"/>
              <w:bottom w:val="single" w:color="auto" w:sz="4" w:space="0"/>
              <w:right w:val="single" w:color="auto" w:sz="4" w:space="0"/>
            </w:tcBorders>
            <w:vAlign w:val="center"/>
          </w:tcPr>
          <w:p w14:paraId="458D978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0" w:type="dxa"/>
            <w:gridSpan w:val="2"/>
            <w:tcBorders>
              <w:top w:val="single" w:color="auto" w:sz="4" w:space="0"/>
              <w:left w:val="nil"/>
              <w:bottom w:val="single" w:color="auto" w:sz="4" w:space="0"/>
              <w:right w:val="single" w:color="000000" w:sz="8" w:space="0"/>
            </w:tcBorders>
            <w:vAlign w:val="center"/>
          </w:tcPr>
          <w:p w14:paraId="63FB2B1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567" w:type="dxa"/>
            <w:vMerge w:val="continue"/>
            <w:tcBorders>
              <w:top w:val="single" w:color="auto" w:sz="8" w:space="0"/>
              <w:left w:val="nil"/>
              <w:bottom w:val="single" w:color="000000" w:sz="8" w:space="0"/>
              <w:right w:val="single" w:color="auto" w:sz="8" w:space="0"/>
            </w:tcBorders>
            <w:vAlign w:val="center"/>
          </w:tcPr>
          <w:p w14:paraId="35B05C9B">
            <w:pPr>
              <w:shd w:val="clear" w:color="auto" w:fill="FFFFFF" w:themeFill="background1"/>
              <w:spacing w:after="0" w:line="240" w:lineRule="auto"/>
              <w:rPr>
                <w:rFonts w:ascii="Times New Roman" w:hAnsi="Times New Roman" w:eastAsia="Times New Roman" w:cs="Times New Roman"/>
                <w:b/>
                <w:bCs/>
                <w:lang w:eastAsia="ru-RU"/>
              </w:rPr>
            </w:pPr>
          </w:p>
        </w:tc>
      </w:tr>
      <w:tr w14:paraId="3092A59A">
        <w:tblPrEx>
          <w:tblCellMar>
            <w:top w:w="0" w:type="dxa"/>
            <w:left w:w="108" w:type="dxa"/>
            <w:bottom w:w="0" w:type="dxa"/>
            <w:right w:w="108" w:type="dxa"/>
          </w:tblCellMar>
        </w:tblPrEx>
        <w:trPr>
          <w:trHeight w:val="240" w:hRule="atLeast"/>
        </w:trPr>
        <w:tc>
          <w:tcPr>
            <w:tcW w:w="557" w:type="dxa"/>
            <w:vMerge w:val="continue"/>
            <w:tcBorders>
              <w:top w:val="single" w:color="auto" w:sz="8" w:space="0"/>
              <w:left w:val="single" w:color="auto" w:sz="8" w:space="0"/>
              <w:bottom w:val="single" w:color="000000" w:sz="8" w:space="0"/>
              <w:right w:val="nil"/>
            </w:tcBorders>
            <w:vAlign w:val="center"/>
          </w:tcPr>
          <w:p w14:paraId="5241FB33">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484EB1B6">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0E047953">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5CAF0F5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Semestr</w:t>
            </w:r>
          </w:p>
        </w:tc>
        <w:tc>
          <w:tcPr>
            <w:tcW w:w="4252" w:type="dxa"/>
            <w:gridSpan w:val="10"/>
            <w:tcBorders>
              <w:top w:val="single" w:color="auto" w:sz="4" w:space="0"/>
              <w:left w:val="nil"/>
              <w:bottom w:val="single" w:color="auto" w:sz="4" w:space="0"/>
              <w:right w:val="single" w:color="000000" w:sz="8" w:space="0"/>
            </w:tcBorders>
            <w:vAlign w:val="center"/>
          </w:tcPr>
          <w:p w14:paraId="42EC3A3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Semestr</w:t>
            </w:r>
          </w:p>
        </w:tc>
        <w:tc>
          <w:tcPr>
            <w:tcW w:w="567" w:type="dxa"/>
            <w:vMerge w:val="continue"/>
            <w:tcBorders>
              <w:top w:val="single" w:color="auto" w:sz="8" w:space="0"/>
              <w:left w:val="nil"/>
              <w:bottom w:val="single" w:color="000000" w:sz="8" w:space="0"/>
              <w:right w:val="single" w:color="auto" w:sz="8" w:space="0"/>
            </w:tcBorders>
            <w:vAlign w:val="center"/>
          </w:tcPr>
          <w:p w14:paraId="7B8175D7">
            <w:pPr>
              <w:shd w:val="clear" w:color="auto" w:fill="FFFFFF" w:themeFill="background1"/>
              <w:spacing w:after="0" w:line="240" w:lineRule="auto"/>
              <w:rPr>
                <w:rFonts w:ascii="Times New Roman" w:hAnsi="Times New Roman" w:eastAsia="Times New Roman" w:cs="Times New Roman"/>
                <w:b/>
                <w:bCs/>
                <w:lang w:eastAsia="ru-RU"/>
              </w:rPr>
            </w:pPr>
          </w:p>
        </w:tc>
      </w:tr>
      <w:tr w14:paraId="5738E9EB">
        <w:tblPrEx>
          <w:tblCellMar>
            <w:top w:w="0" w:type="dxa"/>
            <w:left w:w="108" w:type="dxa"/>
            <w:bottom w:w="0" w:type="dxa"/>
            <w:right w:w="108" w:type="dxa"/>
          </w:tblCellMar>
        </w:tblPrEx>
        <w:trPr>
          <w:trHeight w:val="210" w:hRule="atLeast"/>
        </w:trPr>
        <w:tc>
          <w:tcPr>
            <w:tcW w:w="557" w:type="dxa"/>
            <w:vMerge w:val="continue"/>
            <w:tcBorders>
              <w:top w:val="single" w:color="auto" w:sz="8" w:space="0"/>
              <w:left w:val="single" w:color="auto" w:sz="8" w:space="0"/>
              <w:bottom w:val="single" w:color="000000" w:sz="8" w:space="0"/>
              <w:right w:val="nil"/>
            </w:tcBorders>
            <w:vAlign w:val="center"/>
          </w:tcPr>
          <w:p w14:paraId="04E7DF63">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4E7195A8">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76872CD0">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71" w:type="dxa"/>
            <w:tcBorders>
              <w:top w:val="nil"/>
              <w:left w:val="nil"/>
              <w:bottom w:val="single" w:color="auto" w:sz="4" w:space="0"/>
              <w:right w:val="single" w:color="auto" w:sz="4" w:space="0"/>
            </w:tcBorders>
            <w:vAlign w:val="center"/>
          </w:tcPr>
          <w:p w14:paraId="3ACF1F2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284" w:type="dxa"/>
            <w:tcBorders>
              <w:top w:val="nil"/>
              <w:left w:val="nil"/>
              <w:bottom w:val="single" w:color="auto" w:sz="4" w:space="0"/>
              <w:right w:val="single" w:color="auto" w:sz="4" w:space="0"/>
            </w:tcBorders>
            <w:vAlign w:val="center"/>
          </w:tcPr>
          <w:p w14:paraId="36EACAC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283" w:type="dxa"/>
            <w:tcBorders>
              <w:top w:val="nil"/>
              <w:left w:val="nil"/>
              <w:bottom w:val="single" w:color="auto" w:sz="4" w:space="0"/>
              <w:right w:val="single" w:color="auto" w:sz="4" w:space="0"/>
            </w:tcBorders>
            <w:vAlign w:val="center"/>
          </w:tcPr>
          <w:p w14:paraId="6870E85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284" w:type="dxa"/>
            <w:tcBorders>
              <w:top w:val="nil"/>
              <w:left w:val="nil"/>
              <w:bottom w:val="single" w:color="auto" w:sz="4" w:space="0"/>
              <w:right w:val="single" w:color="auto" w:sz="4" w:space="0"/>
            </w:tcBorders>
            <w:vAlign w:val="center"/>
          </w:tcPr>
          <w:p w14:paraId="4E8E1B1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4" w:space="0"/>
              <w:right w:val="single" w:color="auto" w:sz="4" w:space="0"/>
            </w:tcBorders>
            <w:vAlign w:val="center"/>
          </w:tcPr>
          <w:p w14:paraId="3CB2E24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284" w:type="dxa"/>
            <w:tcBorders>
              <w:top w:val="nil"/>
              <w:left w:val="nil"/>
              <w:bottom w:val="single" w:color="auto" w:sz="4" w:space="0"/>
              <w:right w:val="single" w:color="auto" w:sz="4" w:space="0"/>
            </w:tcBorders>
            <w:vAlign w:val="center"/>
          </w:tcPr>
          <w:p w14:paraId="359FA73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83" w:type="dxa"/>
            <w:tcBorders>
              <w:top w:val="nil"/>
              <w:left w:val="nil"/>
              <w:bottom w:val="single" w:color="auto" w:sz="4" w:space="0"/>
              <w:right w:val="single" w:color="auto" w:sz="4" w:space="0"/>
            </w:tcBorders>
            <w:vAlign w:val="center"/>
          </w:tcPr>
          <w:p w14:paraId="48DED8A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284" w:type="dxa"/>
            <w:tcBorders>
              <w:top w:val="nil"/>
              <w:left w:val="nil"/>
              <w:bottom w:val="single" w:color="auto" w:sz="4" w:space="0"/>
              <w:right w:val="single" w:color="auto" w:sz="4" w:space="0"/>
            </w:tcBorders>
            <w:vAlign w:val="center"/>
          </w:tcPr>
          <w:p w14:paraId="28293E5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single" w:color="auto" w:sz="4" w:space="0"/>
              <w:right w:val="single" w:color="auto" w:sz="4" w:space="0"/>
            </w:tcBorders>
            <w:vAlign w:val="center"/>
          </w:tcPr>
          <w:p w14:paraId="5148EBF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294" w:type="dxa"/>
            <w:tcBorders>
              <w:top w:val="nil"/>
              <w:left w:val="nil"/>
              <w:bottom w:val="single" w:color="auto" w:sz="4" w:space="0"/>
              <w:right w:val="single" w:color="auto" w:sz="8" w:space="0"/>
            </w:tcBorders>
            <w:vAlign w:val="center"/>
          </w:tcPr>
          <w:p w14:paraId="759044B4">
            <w:pPr>
              <w:shd w:val="clear" w:color="auto" w:fill="FFFFFF" w:themeFill="background1"/>
              <w:spacing w:after="0" w:line="240" w:lineRule="auto"/>
              <w:ind w:hanging="99"/>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15" w:type="dxa"/>
            <w:tcBorders>
              <w:top w:val="nil"/>
              <w:left w:val="nil"/>
              <w:bottom w:val="single" w:color="auto" w:sz="4" w:space="0"/>
              <w:right w:val="single" w:color="auto" w:sz="4" w:space="0"/>
            </w:tcBorders>
            <w:vAlign w:val="center"/>
          </w:tcPr>
          <w:p w14:paraId="3AA8AA8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435" w:type="dxa"/>
            <w:tcBorders>
              <w:top w:val="nil"/>
              <w:left w:val="nil"/>
              <w:bottom w:val="single" w:color="auto" w:sz="4" w:space="0"/>
              <w:right w:val="single" w:color="auto" w:sz="4" w:space="0"/>
            </w:tcBorders>
            <w:vAlign w:val="center"/>
          </w:tcPr>
          <w:p w14:paraId="73A2975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425" w:type="dxa"/>
            <w:tcBorders>
              <w:top w:val="nil"/>
              <w:left w:val="nil"/>
              <w:bottom w:val="single" w:color="auto" w:sz="4" w:space="0"/>
              <w:right w:val="single" w:color="auto" w:sz="4" w:space="0"/>
            </w:tcBorders>
            <w:vAlign w:val="center"/>
          </w:tcPr>
          <w:p w14:paraId="3F94DB7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426" w:type="dxa"/>
            <w:tcBorders>
              <w:top w:val="nil"/>
              <w:left w:val="nil"/>
              <w:bottom w:val="single" w:color="auto" w:sz="4" w:space="0"/>
              <w:right w:val="single" w:color="auto" w:sz="4" w:space="0"/>
            </w:tcBorders>
            <w:vAlign w:val="center"/>
          </w:tcPr>
          <w:p w14:paraId="4CB35B3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single" w:color="auto" w:sz="4" w:space="0"/>
              <w:right w:val="single" w:color="auto" w:sz="4" w:space="0"/>
            </w:tcBorders>
            <w:vAlign w:val="center"/>
          </w:tcPr>
          <w:p w14:paraId="17BE11D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5" w:type="dxa"/>
            <w:tcBorders>
              <w:top w:val="nil"/>
              <w:left w:val="nil"/>
              <w:bottom w:val="single" w:color="auto" w:sz="4" w:space="0"/>
              <w:right w:val="single" w:color="auto" w:sz="4" w:space="0"/>
            </w:tcBorders>
            <w:vAlign w:val="center"/>
          </w:tcPr>
          <w:p w14:paraId="71BE161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25" w:type="dxa"/>
            <w:tcBorders>
              <w:top w:val="nil"/>
              <w:left w:val="nil"/>
              <w:bottom w:val="single" w:color="auto" w:sz="4" w:space="0"/>
              <w:right w:val="single" w:color="auto" w:sz="4" w:space="0"/>
            </w:tcBorders>
            <w:vAlign w:val="center"/>
          </w:tcPr>
          <w:p w14:paraId="2461DBF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6" w:type="dxa"/>
            <w:tcBorders>
              <w:top w:val="nil"/>
              <w:left w:val="nil"/>
              <w:bottom w:val="single" w:color="auto" w:sz="4" w:space="0"/>
              <w:right w:val="single" w:color="auto" w:sz="4" w:space="0"/>
            </w:tcBorders>
            <w:vAlign w:val="center"/>
          </w:tcPr>
          <w:p w14:paraId="5940D01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425" w:type="dxa"/>
            <w:tcBorders>
              <w:top w:val="nil"/>
              <w:left w:val="nil"/>
              <w:bottom w:val="single" w:color="auto" w:sz="4" w:space="0"/>
              <w:right w:val="single" w:color="auto" w:sz="4" w:space="0"/>
            </w:tcBorders>
            <w:vAlign w:val="center"/>
          </w:tcPr>
          <w:p w14:paraId="267B42F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425" w:type="dxa"/>
            <w:tcBorders>
              <w:top w:val="nil"/>
              <w:left w:val="nil"/>
              <w:bottom w:val="single" w:color="auto" w:sz="4" w:space="0"/>
              <w:right w:val="single" w:color="auto" w:sz="8" w:space="0"/>
            </w:tcBorders>
            <w:vAlign w:val="center"/>
          </w:tcPr>
          <w:p w14:paraId="61C4E44E">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567" w:type="dxa"/>
            <w:vMerge w:val="continue"/>
            <w:tcBorders>
              <w:top w:val="single" w:color="auto" w:sz="8" w:space="0"/>
              <w:left w:val="nil"/>
              <w:bottom w:val="single" w:color="000000" w:sz="8" w:space="0"/>
              <w:right w:val="single" w:color="auto" w:sz="8" w:space="0"/>
            </w:tcBorders>
            <w:vAlign w:val="center"/>
          </w:tcPr>
          <w:p w14:paraId="597777B9">
            <w:pPr>
              <w:shd w:val="clear" w:color="auto" w:fill="FFFFFF" w:themeFill="background1"/>
              <w:spacing w:after="0" w:line="240" w:lineRule="auto"/>
              <w:rPr>
                <w:rFonts w:ascii="Times New Roman" w:hAnsi="Times New Roman" w:eastAsia="Times New Roman" w:cs="Times New Roman"/>
                <w:b/>
                <w:bCs/>
                <w:lang w:eastAsia="ru-RU"/>
              </w:rPr>
            </w:pPr>
          </w:p>
        </w:tc>
      </w:tr>
      <w:tr w14:paraId="0DF60FCA">
        <w:tblPrEx>
          <w:tblCellMar>
            <w:top w:w="0" w:type="dxa"/>
            <w:left w:w="108" w:type="dxa"/>
            <w:bottom w:w="0" w:type="dxa"/>
            <w:right w:w="108" w:type="dxa"/>
          </w:tblCellMar>
        </w:tblPrEx>
        <w:trPr>
          <w:trHeight w:val="450" w:hRule="atLeast"/>
        </w:trPr>
        <w:tc>
          <w:tcPr>
            <w:tcW w:w="557" w:type="dxa"/>
            <w:vMerge w:val="continue"/>
            <w:tcBorders>
              <w:top w:val="single" w:color="auto" w:sz="8" w:space="0"/>
              <w:left w:val="single" w:color="auto" w:sz="8" w:space="0"/>
              <w:bottom w:val="single" w:color="000000" w:sz="8" w:space="0"/>
              <w:right w:val="nil"/>
            </w:tcBorders>
            <w:vAlign w:val="center"/>
          </w:tcPr>
          <w:p w14:paraId="3D72C3EC">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76D30F9F">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1A0B2D44">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39D44FC3">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Semestrlardagi auditoriya mashg'ulotlari haftalari soni</w:t>
            </w:r>
          </w:p>
        </w:tc>
        <w:tc>
          <w:tcPr>
            <w:tcW w:w="4252" w:type="dxa"/>
            <w:gridSpan w:val="10"/>
            <w:tcBorders>
              <w:top w:val="single" w:color="auto" w:sz="4" w:space="0"/>
              <w:left w:val="nil"/>
              <w:bottom w:val="single" w:color="auto" w:sz="4" w:space="0"/>
              <w:right w:val="single" w:color="000000" w:sz="8" w:space="0"/>
            </w:tcBorders>
            <w:vAlign w:val="center"/>
          </w:tcPr>
          <w:p w14:paraId="2104BF50">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b/>
                <w:bCs/>
                <w:lang w:val="en-US" w:eastAsia="ru-RU"/>
              </w:rPr>
              <w:t>Kreditlarning semestrlar bo'yicha taqsimlanishi</w:t>
            </w:r>
          </w:p>
        </w:tc>
        <w:tc>
          <w:tcPr>
            <w:tcW w:w="567" w:type="dxa"/>
            <w:vMerge w:val="continue"/>
            <w:tcBorders>
              <w:top w:val="single" w:color="auto" w:sz="8" w:space="0"/>
              <w:left w:val="nil"/>
              <w:bottom w:val="single" w:color="000000" w:sz="8" w:space="0"/>
              <w:right w:val="single" w:color="auto" w:sz="8" w:space="0"/>
            </w:tcBorders>
            <w:vAlign w:val="center"/>
          </w:tcPr>
          <w:p w14:paraId="4E2C20E0">
            <w:pPr>
              <w:shd w:val="clear" w:color="auto" w:fill="FFFFFF" w:themeFill="background1"/>
              <w:spacing w:after="0" w:line="240" w:lineRule="auto"/>
              <w:rPr>
                <w:rFonts w:ascii="Times New Roman" w:hAnsi="Times New Roman" w:eastAsia="Times New Roman" w:cs="Times New Roman"/>
                <w:b/>
                <w:bCs/>
                <w:lang w:val="en-US" w:eastAsia="ru-RU"/>
              </w:rPr>
            </w:pPr>
          </w:p>
        </w:tc>
      </w:tr>
      <w:tr w14:paraId="2B0A4F95">
        <w:tblPrEx>
          <w:tblCellMar>
            <w:top w:w="0" w:type="dxa"/>
            <w:left w:w="108" w:type="dxa"/>
            <w:bottom w:w="0" w:type="dxa"/>
            <w:right w:w="108" w:type="dxa"/>
          </w:tblCellMar>
        </w:tblPrEx>
        <w:trPr>
          <w:trHeight w:val="255" w:hRule="atLeast"/>
        </w:trPr>
        <w:tc>
          <w:tcPr>
            <w:tcW w:w="557" w:type="dxa"/>
            <w:vMerge w:val="continue"/>
            <w:tcBorders>
              <w:top w:val="single" w:color="auto" w:sz="8" w:space="0"/>
              <w:left w:val="single" w:color="auto" w:sz="8" w:space="0"/>
              <w:bottom w:val="single" w:color="000000" w:sz="8" w:space="0"/>
              <w:right w:val="nil"/>
            </w:tcBorders>
            <w:vAlign w:val="center"/>
          </w:tcPr>
          <w:p w14:paraId="33C866C4">
            <w:pPr>
              <w:shd w:val="clear" w:color="auto" w:fill="FFFFFF" w:themeFill="background1"/>
              <w:spacing w:after="0" w:line="240" w:lineRule="auto"/>
              <w:ind w:hanging="116"/>
              <w:rPr>
                <w:rFonts w:ascii="Times New Roman" w:hAnsi="Times New Roman" w:eastAsia="Times New Roman" w:cs="Times New Roman"/>
                <w:b/>
                <w:bCs/>
                <w:lang w:val="en-US"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2A1B3164">
            <w:pPr>
              <w:shd w:val="clear" w:color="auto" w:fill="FFFFFF" w:themeFill="background1"/>
              <w:spacing w:after="0" w:line="240" w:lineRule="auto"/>
              <w:rPr>
                <w:rFonts w:ascii="Times New Roman" w:hAnsi="Times New Roman" w:eastAsia="Times New Roman" w:cs="Times New Roman"/>
                <w:b/>
                <w:bCs/>
                <w:lang w:val="en-US"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7042880A">
            <w:pPr>
              <w:shd w:val="clear" w:color="auto" w:fill="FFFFFF" w:themeFill="background1"/>
              <w:spacing w:after="0" w:line="240" w:lineRule="auto"/>
              <w:jc w:val="center"/>
              <w:rPr>
                <w:rFonts w:ascii="Times New Roman" w:hAnsi="Times New Roman" w:eastAsia="Times New Roman" w:cs="Times New Roman"/>
                <w:b/>
                <w:bCs/>
                <w:lang w:val="en-US" w:eastAsia="ru-RU"/>
              </w:rPr>
            </w:pPr>
          </w:p>
        </w:tc>
        <w:tc>
          <w:tcPr>
            <w:tcW w:w="271" w:type="dxa"/>
            <w:tcBorders>
              <w:top w:val="nil"/>
              <w:left w:val="nil"/>
              <w:bottom w:val="single" w:color="auto" w:sz="8" w:space="0"/>
              <w:right w:val="single" w:color="auto" w:sz="4" w:space="0"/>
            </w:tcBorders>
            <w:noWrap/>
            <w:vAlign w:val="bottom"/>
          </w:tcPr>
          <w:p w14:paraId="4369E91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5120AC3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6D7B9A0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39D1463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2C7FFBC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44EA0F6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625DB8A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408207D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57743BF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94" w:type="dxa"/>
            <w:tcBorders>
              <w:top w:val="nil"/>
              <w:left w:val="nil"/>
              <w:bottom w:val="single" w:color="auto" w:sz="8" w:space="0"/>
              <w:right w:val="single" w:color="auto" w:sz="8" w:space="0"/>
            </w:tcBorders>
            <w:noWrap/>
            <w:vAlign w:val="center"/>
          </w:tcPr>
          <w:p w14:paraId="212C6F2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15" w:type="dxa"/>
            <w:tcBorders>
              <w:top w:val="nil"/>
              <w:left w:val="nil"/>
              <w:bottom w:val="single" w:color="auto" w:sz="8" w:space="0"/>
              <w:right w:val="single" w:color="auto" w:sz="4" w:space="0"/>
            </w:tcBorders>
            <w:noWrap/>
            <w:vAlign w:val="bottom"/>
          </w:tcPr>
          <w:p w14:paraId="40B12CD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8" w:space="0"/>
              <w:right w:val="single" w:color="auto" w:sz="4" w:space="0"/>
            </w:tcBorders>
            <w:noWrap/>
            <w:vAlign w:val="bottom"/>
          </w:tcPr>
          <w:p w14:paraId="68132A9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4256034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noWrap/>
            <w:vAlign w:val="bottom"/>
          </w:tcPr>
          <w:p w14:paraId="78C8908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415CC3A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1ECA1A2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4A5A577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noWrap/>
            <w:vAlign w:val="bottom"/>
          </w:tcPr>
          <w:p w14:paraId="06DAF98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19A4775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8" w:space="0"/>
            </w:tcBorders>
            <w:noWrap/>
            <w:vAlign w:val="bottom"/>
          </w:tcPr>
          <w:p w14:paraId="5582BAF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vMerge w:val="continue"/>
            <w:tcBorders>
              <w:top w:val="single" w:color="auto" w:sz="8" w:space="0"/>
              <w:left w:val="nil"/>
              <w:bottom w:val="single" w:color="000000" w:sz="8" w:space="0"/>
              <w:right w:val="single" w:color="auto" w:sz="8" w:space="0"/>
            </w:tcBorders>
            <w:vAlign w:val="center"/>
          </w:tcPr>
          <w:p w14:paraId="134A78D5">
            <w:pPr>
              <w:shd w:val="clear" w:color="auto" w:fill="FFFFFF" w:themeFill="background1"/>
              <w:spacing w:after="0" w:line="240" w:lineRule="auto"/>
              <w:ind w:hanging="115"/>
              <w:rPr>
                <w:rFonts w:ascii="Times New Roman" w:hAnsi="Times New Roman" w:eastAsia="Times New Roman" w:cs="Times New Roman"/>
                <w:b/>
                <w:bCs/>
                <w:lang w:eastAsia="ru-RU"/>
              </w:rPr>
            </w:pPr>
          </w:p>
        </w:tc>
      </w:tr>
      <w:tr w14:paraId="50B4FEE8">
        <w:tblPrEx>
          <w:tblCellMar>
            <w:top w:w="0" w:type="dxa"/>
            <w:left w:w="108" w:type="dxa"/>
            <w:bottom w:w="0" w:type="dxa"/>
            <w:right w:w="108" w:type="dxa"/>
          </w:tblCellMar>
        </w:tblPrEx>
        <w:trPr>
          <w:trHeight w:val="225" w:hRule="atLeast"/>
        </w:trPr>
        <w:tc>
          <w:tcPr>
            <w:tcW w:w="557" w:type="dxa"/>
            <w:tcBorders>
              <w:top w:val="nil"/>
              <w:left w:val="single" w:color="auto" w:sz="8" w:space="0"/>
              <w:bottom w:val="single" w:color="auto" w:sz="4" w:space="0"/>
              <w:right w:val="nil"/>
            </w:tcBorders>
            <w:noWrap/>
            <w:vAlign w:val="center"/>
          </w:tcPr>
          <w:p w14:paraId="459BD68E">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1276" w:type="dxa"/>
            <w:tcBorders>
              <w:top w:val="nil"/>
              <w:left w:val="single" w:color="auto" w:sz="8" w:space="0"/>
              <w:bottom w:val="single" w:color="auto" w:sz="4" w:space="0"/>
              <w:right w:val="single" w:color="auto" w:sz="8" w:space="0"/>
            </w:tcBorders>
            <w:noWrap/>
            <w:vAlign w:val="center"/>
          </w:tcPr>
          <w:p w14:paraId="0682CDB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1430" w:type="dxa"/>
            <w:tcBorders>
              <w:top w:val="nil"/>
              <w:left w:val="nil"/>
              <w:bottom w:val="single" w:color="auto" w:sz="4" w:space="0"/>
              <w:right w:val="single" w:color="auto" w:sz="8" w:space="0"/>
            </w:tcBorders>
            <w:noWrap/>
            <w:vAlign w:val="center"/>
          </w:tcPr>
          <w:p w14:paraId="631BC8C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271" w:type="dxa"/>
            <w:tcBorders>
              <w:top w:val="nil"/>
              <w:left w:val="nil"/>
              <w:bottom w:val="single" w:color="auto" w:sz="4" w:space="0"/>
              <w:right w:val="single" w:color="auto" w:sz="4" w:space="0"/>
            </w:tcBorders>
            <w:noWrap/>
            <w:vAlign w:val="center"/>
          </w:tcPr>
          <w:p w14:paraId="3BF2D44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13</w:t>
            </w:r>
          </w:p>
        </w:tc>
        <w:tc>
          <w:tcPr>
            <w:tcW w:w="284" w:type="dxa"/>
            <w:tcBorders>
              <w:top w:val="nil"/>
              <w:left w:val="nil"/>
              <w:bottom w:val="single" w:color="auto" w:sz="4" w:space="0"/>
              <w:right w:val="single" w:color="auto" w:sz="4" w:space="0"/>
            </w:tcBorders>
            <w:noWrap/>
            <w:vAlign w:val="center"/>
          </w:tcPr>
          <w:p w14:paraId="6DC5D0E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283" w:type="dxa"/>
            <w:tcBorders>
              <w:top w:val="nil"/>
              <w:left w:val="nil"/>
              <w:bottom w:val="single" w:color="auto" w:sz="4" w:space="0"/>
              <w:right w:val="single" w:color="auto" w:sz="4" w:space="0"/>
            </w:tcBorders>
            <w:noWrap/>
            <w:vAlign w:val="center"/>
          </w:tcPr>
          <w:p w14:paraId="58EB069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284" w:type="dxa"/>
            <w:tcBorders>
              <w:top w:val="nil"/>
              <w:left w:val="nil"/>
              <w:bottom w:val="single" w:color="auto" w:sz="4" w:space="0"/>
              <w:right w:val="single" w:color="auto" w:sz="4" w:space="0"/>
            </w:tcBorders>
            <w:noWrap/>
            <w:vAlign w:val="center"/>
          </w:tcPr>
          <w:p w14:paraId="4B692B1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noWrap/>
            <w:vAlign w:val="center"/>
          </w:tcPr>
          <w:p w14:paraId="1CA6255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17</w:t>
            </w:r>
          </w:p>
        </w:tc>
        <w:tc>
          <w:tcPr>
            <w:tcW w:w="284" w:type="dxa"/>
            <w:tcBorders>
              <w:top w:val="nil"/>
              <w:left w:val="nil"/>
              <w:bottom w:val="single" w:color="auto" w:sz="4" w:space="0"/>
              <w:right w:val="single" w:color="auto" w:sz="4" w:space="0"/>
            </w:tcBorders>
            <w:noWrap/>
            <w:vAlign w:val="center"/>
          </w:tcPr>
          <w:p w14:paraId="2CF2246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83" w:type="dxa"/>
            <w:tcBorders>
              <w:top w:val="nil"/>
              <w:left w:val="nil"/>
              <w:bottom w:val="single" w:color="auto" w:sz="4" w:space="0"/>
              <w:right w:val="single" w:color="auto" w:sz="4" w:space="0"/>
            </w:tcBorders>
            <w:noWrap/>
            <w:vAlign w:val="center"/>
          </w:tcPr>
          <w:p w14:paraId="606AB7E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284" w:type="dxa"/>
            <w:tcBorders>
              <w:top w:val="nil"/>
              <w:left w:val="nil"/>
              <w:bottom w:val="single" w:color="auto" w:sz="4" w:space="0"/>
              <w:right w:val="single" w:color="auto" w:sz="4" w:space="0"/>
            </w:tcBorders>
            <w:noWrap/>
            <w:vAlign w:val="center"/>
          </w:tcPr>
          <w:p w14:paraId="791D7C1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283" w:type="dxa"/>
            <w:tcBorders>
              <w:top w:val="nil"/>
              <w:left w:val="nil"/>
              <w:bottom w:val="single" w:color="auto" w:sz="4" w:space="0"/>
              <w:right w:val="single" w:color="auto" w:sz="4" w:space="0"/>
            </w:tcBorders>
            <w:noWrap/>
            <w:vAlign w:val="center"/>
          </w:tcPr>
          <w:p w14:paraId="7B2D9AF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21</w:t>
            </w:r>
          </w:p>
        </w:tc>
        <w:tc>
          <w:tcPr>
            <w:tcW w:w="294" w:type="dxa"/>
            <w:tcBorders>
              <w:top w:val="nil"/>
              <w:left w:val="nil"/>
              <w:bottom w:val="single" w:color="auto" w:sz="4" w:space="0"/>
              <w:right w:val="single" w:color="auto" w:sz="8" w:space="0"/>
            </w:tcBorders>
            <w:noWrap/>
            <w:vAlign w:val="center"/>
          </w:tcPr>
          <w:p w14:paraId="1FA02E8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22</w:t>
            </w:r>
          </w:p>
        </w:tc>
        <w:tc>
          <w:tcPr>
            <w:tcW w:w="415" w:type="dxa"/>
            <w:tcBorders>
              <w:top w:val="nil"/>
              <w:left w:val="nil"/>
              <w:bottom w:val="single" w:color="auto" w:sz="4" w:space="0"/>
              <w:right w:val="single" w:color="auto" w:sz="4" w:space="0"/>
            </w:tcBorders>
            <w:noWrap/>
            <w:vAlign w:val="center"/>
          </w:tcPr>
          <w:p w14:paraId="5F26080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23</w:t>
            </w:r>
          </w:p>
        </w:tc>
        <w:tc>
          <w:tcPr>
            <w:tcW w:w="435" w:type="dxa"/>
            <w:tcBorders>
              <w:top w:val="nil"/>
              <w:left w:val="nil"/>
              <w:bottom w:val="single" w:color="auto" w:sz="4" w:space="0"/>
              <w:right w:val="single" w:color="auto" w:sz="4" w:space="0"/>
            </w:tcBorders>
            <w:noWrap/>
            <w:vAlign w:val="center"/>
          </w:tcPr>
          <w:p w14:paraId="510EA83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noWrap/>
            <w:vAlign w:val="center"/>
          </w:tcPr>
          <w:p w14:paraId="3A59391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25</w:t>
            </w:r>
          </w:p>
        </w:tc>
        <w:tc>
          <w:tcPr>
            <w:tcW w:w="426" w:type="dxa"/>
            <w:tcBorders>
              <w:top w:val="nil"/>
              <w:left w:val="nil"/>
              <w:bottom w:val="single" w:color="auto" w:sz="4" w:space="0"/>
              <w:right w:val="single" w:color="auto" w:sz="4" w:space="0"/>
            </w:tcBorders>
            <w:noWrap/>
            <w:vAlign w:val="center"/>
          </w:tcPr>
          <w:p w14:paraId="0BF0677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26</w:t>
            </w:r>
          </w:p>
        </w:tc>
        <w:tc>
          <w:tcPr>
            <w:tcW w:w="425" w:type="dxa"/>
            <w:tcBorders>
              <w:top w:val="nil"/>
              <w:left w:val="nil"/>
              <w:bottom w:val="single" w:color="auto" w:sz="4" w:space="0"/>
              <w:right w:val="single" w:color="auto" w:sz="4" w:space="0"/>
            </w:tcBorders>
            <w:noWrap/>
            <w:vAlign w:val="center"/>
          </w:tcPr>
          <w:p w14:paraId="20BE5C4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27</w:t>
            </w:r>
          </w:p>
        </w:tc>
        <w:tc>
          <w:tcPr>
            <w:tcW w:w="425" w:type="dxa"/>
            <w:tcBorders>
              <w:top w:val="nil"/>
              <w:left w:val="nil"/>
              <w:bottom w:val="single" w:color="auto" w:sz="4" w:space="0"/>
              <w:right w:val="single" w:color="auto" w:sz="4" w:space="0"/>
            </w:tcBorders>
            <w:noWrap/>
            <w:vAlign w:val="center"/>
          </w:tcPr>
          <w:p w14:paraId="41E803E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28</w:t>
            </w:r>
          </w:p>
        </w:tc>
        <w:tc>
          <w:tcPr>
            <w:tcW w:w="425" w:type="dxa"/>
            <w:tcBorders>
              <w:top w:val="nil"/>
              <w:left w:val="nil"/>
              <w:bottom w:val="single" w:color="auto" w:sz="4" w:space="0"/>
              <w:right w:val="single" w:color="auto" w:sz="4" w:space="0"/>
            </w:tcBorders>
            <w:noWrap/>
            <w:vAlign w:val="center"/>
          </w:tcPr>
          <w:p w14:paraId="7CE9F65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29</w:t>
            </w:r>
          </w:p>
        </w:tc>
        <w:tc>
          <w:tcPr>
            <w:tcW w:w="426" w:type="dxa"/>
            <w:tcBorders>
              <w:top w:val="nil"/>
              <w:left w:val="nil"/>
              <w:bottom w:val="single" w:color="auto" w:sz="4" w:space="0"/>
              <w:right w:val="single" w:color="auto" w:sz="4" w:space="0"/>
            </w:tcBorders>
            <w:noWrap/>
            <w:vAlign w:val="center"/>
          </w:tcPr>
          <w:p w14:paraId="369CC13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30</w:t>
            </w:r>
          </w:p>
        </w:tc>
        <w:tc>
          <w:tcPr>
            <w:tcW w:w="425" w:type="dxa"/>
            <w:tcBorders>
              <w:top w:val="nil"/>
              <w:left w:val="nil"/>
              <w:bottom w:val="single" w:color="auto" w:sz="4" w:space="0"/>
              <w:right w:val="single" w:color="auto" w:sz="4" w:space="0"/>
            </w:tcBorders>
            <w:noWrap/>
            <w:vAlign w:val="center"/>
          </w:tcPr>
          <w:p w14:paraId="36AC879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31</w:t>
            </w:r>
          </w:p>
        </w:tc>
        <w:tc>
          <w:tcPr>
            <w:tcW w:w="425" w:type="dxa"/>
            <w:tcBorders>
              <w:top w:val="nil"/>
              <w:left w:val="nil"/>
              <w:bottom w:val="single" w:color="auto" w:sz="4" w:space="0"/>
              <w:right w:val="single" w:color="auto" w:sz="8" w:space="0"/>
            </w:tcBorders>
            <w:noWrap/>
            <w:vAlign w:val="center"/>
          </w:tcPr>
          <w:p w14:paraId="13DA58F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32</w:t>
            </w:r>
          </w:p>
        </w:tc>
        <w:tc>
          <w:tcPr>
            <w:tcW w:w="567" w:type="dxa"/>
            <w:tcBorders>
              <w:top w:val="nil"/>
              <w:left w:val="nil"/>
              <w:bottom w:val="single" w:color="auto" w:sz="4" w:space="0"/>
              <w:right w:val="single" w:color="auto" w:sz="4" w:space="0"/>
            </w:tcBorders>
            <w:noWrap/>
            <w:vAlign w:val="center"/>
          </w:tcPr>
          <w:p w14:paraId="3A93BC8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33</w:t>
            </w:r>
          </w:p>
        </w:tc>
      </w:tr>
      <w:tr w14:paraId="76AD2E0A">
        <w:tblPrEx>
          <w:tblCellMar>
            <w:top w:w="0" w:type="dxa"/>
            <w:left w:w="108" w:type="dxa"/>
            <w:bottom w:w="0" w:type="dxa"/>
            <w:right w:w="108" w:type="dxa"/>
          </w:tblCellMar>
        </w:tblPrEx>
        <w:trPr>
          <w:trHeight w:val="465" w:hRule="atLeast"/>
        </w:trPr>
        <w:tc>
          <w:tcPr>
            <w:tcW w:w="557" w:type="dxa"/>
            <w:tcBorders>
              <w:top w:val="nil"/>
              <w:left w:val="single" w:color="auto" w:sz="8" w:space="0"/>
              <w:bottom w:val="single" w:color="auto" w:sz="4" w:space="0"/>
              <w:right w:val="nil"/>
            </w:tcBorders>
            <w:vAlign w:val="center"/>
          </w:tcPr>
          <w:p w14:paraId="4AA3DF06">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1.00</w:t>
            </w:r>
          </w:p>
        </w:tc>
        <w:tc>
          <w:tcPr>
            <w:tcW w:w="1276" w:type="dxa"/>
            <w:tcBorders>
              <w:top w:val="nil"/>
              <w:left w:val="single" w:color="auto" w:sz="8" w:space="0"/>
              <w:bottom w:val="single" w:color="auto" w:sz="4" w:space="0"/>
              <w:right w:val="single" w:color="auto" w:sz="8" w:space="0"/>
            </w:tcBorders>
            <w:vAlign w:val="center"/>
          </w:tcPr>
          <w:p w14:paraId="0BAFD3BB">
            <w:pPr>
              <w:shd w:val="clear" w:color="auto" w:fill="FFFFFF" w:themeFill="background1"/>
              <w:spacing w:after="0" w:line="240" w:lineRule="auto"/>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4" w:space="0"/>
              <w:right w:val="single" w:color="auto" w:sz="8" w:space="0"/>
            </w:tcBorders>
            <w:noWrap/>
            <w:vAlign w:val="center"/>
          </w:tcPr>
          <w:p w14:paraId="735A6BA5">
            <w:pPr>
              <w:shd w:val="clear" w:color="auto" w:fill="FFFFFF" w:themeFill="background1"/>
              <w:spacing w:after="0" w:line="240" w:lineRule="auto"/>
              <w:jc w:val="center"/>
              <w:rPr>
                <w:rFonts w:ascii="Times New Roman" w:hAnsi="Times New Roman" w:eastAsia="Times New Roman" w:cs="Times New Roman"/>
                <w:b/>
                <w:bCs/>
                <w:lang w:eastAsia="ru-RU"/>
              </w:rPr>
            </w:pPr>
            <w:r>
              <w:rPr>
                <w:b/>
                <w:bCs/>
              </w:rPr>
              <w:t>Majburiy fanlar</w:t>
            </w:r>
          </w:p>
        </w:tc>
        <w:tc>
          <w:tcPr>
            <w:tcW w:w="271" w:type="dxa"/>
            <w:tcBorders>
              <w:top w:val="nil"/>
              <w:left w:val="nil"/>
              <w:bottom w:val="single" w:color="auto" w:sz="4" w:space="0"/>
              <w:right w:val="single" w:color="auto" w:sz="4" w:space="0"/>
            </w:tcBorders>
            <w:vAlign w:val="center"/>
          </w:tcPr>
          <w:p w14:paraId="6EE09A6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84" w:type="dxa"/>
            <w:tcBorders>
              <w:top w:val="nil"/>
              <w:left w:val="nil"/>
              <w:bottom w:val="single" w:color="auto" w:sz="4" w:space="0"/>
              <w:right w:val="single" w:color="auto" w:sz="4" w:space="0"/>
            </w:tcBorders>
            <w:vAlign w:val="center"/>
          </w:tcPr>
          <w:p w14:paraId="3990CFE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0385242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284" w:type="dxa"/>
            <w:tcBorders>
              <w:top w:val="nil"/>
              <w:left w:val="nil"/>
              <w:bottom w:val="single" w:color="auto" w:sz="4" w:space="0"/>
              <w:right w:val="single" w:color="auto" w:sz="4" w:space="0"/>
            </w:tcBorders>
            <w:vAlign w:val="center"/>
          </w:tcPr>
          <w:p w14:paraId="25C854A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1163F01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284" w:type="dxa"/>
            <w:tcBorders>
              <w:top w:val="nil"/>
              <w:left w:val="nil"/>
              <w:bottom w:val="single" w:color="auto" w:sz="4" w:space="0"/>
              <w:right w:val="single" w:color="auto" w:sz="4" w:space="0"/>
            </w:tcBorders>
            <w:vAlign w:val="center"/>
          </w:tcPr>
          <w:p w14:paraId="41FDA9D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vAlign w:val="center"/>
          </w:tcPr>
          <w:p w14:paraId="3B6AA6D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284" w:type="dxa"/>
            <w:tcBorders>
              <w:top w:val="nil"/>
              <w:left w:val="nil"/>
              <w:bottom w:val="single" w:color="auto" w:sz="4" w:space="0"/>
              <w:right w:val="single" w:color="auto" w:sz="4" w:space="0"/>
            </w:tcBorders>
            <w:vAlign w:val="center"/>
          </w:tcPr>
          <w:p w14:paraId="058FE70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vAlign w:val="center"/>
          </w:tcPr>
          <w:p w14:paraId="7C9F4F6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94" w:type="dxa"/>
            <w:tcBorders>
              <w:top w:val="nil"/>
              <w:left w:val="nil"/>
              <w:bottom w:val="single" w:color="auto" w:sz="4" w:space="0"/>
              <w:right w:val="single" w:color="auto" w:sz="8" w:space="0"/>
            </w:tcBorders>
            <w:vAlign w:val="center"/>
          </w:tcPr>
          <w:p w14:paraId="06B654C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4" w:space="0"/>
              <w:right w:val="single" w:color="auto" w:sz="4" w:space="0"/>
            </w:tcBorders>
            <w:vAlign w:val="center"/>
          </w:tcPr>
          <w:p w14:paraId="1BDE08E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435" w:type="dxa"/>
            <w:tcBorders>
              <w:top w:val="nil"/>
              <w:left w:val="nil"/>
              <w:bottom w:val="single" w:color="auto" w:sz="4" w:space="0"/>
              <w:right w:val="single" w:color="auto" w:sz="4" w:space="0"/>
            </w:tcBorders>
            <w:vAlign w:val="center"/>
          </w:tcPr>
          <w:p w14:paraId="3008D79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5E42B85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426" w:type="dxa"/>
            <w:tcBorders>
              <w:top w:val="nil"/>
              <w:left w:val="nil"/>
              <w:bottom w:val="single" w:color="auto" w:sz="4" w:space="0"/>
              <w:right w:val="single" w:color="auto" w:sz="4" w:space="0"/>
            </w:tcBorders>
            <w:vAlign w:val="center"/>
          </w:tcPr>
          <w:p w14:paraId="40A75D5D">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6FB59E9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425" w:type="dxa"/>
            <w:tcBorders>
              <w:top w:val="nil"/>
              <w:left w:val="nil"/>
              <w:bottom w:val="single" w:color="auto" w:sz="4" w:space="0"/>
              <w:right w:val="single" w:color="auto" w:sz="4" w:space="0"/>
            </w:tcBorders>
            <w:vAlign w:val="center"/>
          </w:tcPr>
          <w:p w14:paraId="2592C11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425" w:type="dxa"/>
            <w:tcBorders>
              <w:top w:val="nil"/>
              <w:left w:val="nil"/>
              <w:bottom w:val="single" w:color="auto" w:sz="4" w:space="0"/>
              <w:right w:val="single" w:color="auto" w:sz="4" w:space="0"/>
            </w:tcBorders>
            <w:vAlign w:val="center"/>
          </w:tcPr>
          <w:p w14:paraId="0A06FB2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426" w:type="dxa"/>
            <w:tcBorders>
              <w:top w:val="nil"/>
              <w:left w:val="nil"/>
              <w:bottom w:val="single" w:color="auto" w:sz="4" w:space="0"/>
              <w:right w:val="single" w:color="auto" w:sz="4" w:space="0"/>
            </w:tcBorders>
            <w:vAlign w:val="center"/>
          </w:tcPr>
          <w:p w14:paraId="48DDF8E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5" w:type="dxa"/>
            <w:tcBorders>
              <w:top w:val="nil"/>
              <w:left w:val="nil"/>
              <w:bottom w:val="single" w:color="auto" w:sz="4" w:space="0"/>
              <w:right w:val="single" w:color="auto" w:sz="4" w:space="0"/>
            </w:tcBorders>
            <w:vAlign w:val="center"/>
          </w:tcPr>
          <w:p w14:paraId="06A2D22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single" w:color="auto" w:sz="4" w:space="0"/>
              <w:right w:val="single" w:color="auto" w:sz="8" w:space="0"/>
            </w:tcBorders>
            <w:vAlign w:val="center"/>
          </w:tcPr>
          <w:p w14:paraId="2F64A49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single" w:color="auto" w:sz="4" w:space="0"/>
              <w:right w:val="single" w:color="auto" w:sz="4" w:space="0"/>
            </w:tcBorders>
            <w:vAlign w:val="center"/>
          </w:tcPr>
          <w:p w14:paraId="430A2152">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147</w:t>
            </w:r>
          </w:p>
        </w:tc>
      </w:tr>
      <w:tr w14:paraId="6D9F1D44">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6CCC1B02">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1.01</w:t>
            </w:r>
          </w:p>
        </w:tc>
        <w:tc>
          <w:tcPr>
            <w:tcW w:w="1276" w:type="dxa"/>
            <w:tcBorders>
              <w:top w:val="nil"/>
              <w:left w:val="single" w:color="auto" w:sz="8" w:space="0"/>
              <w:bottom w:val="single" w:color="auto" w:sz="4" w:space="0"/>
              <w:right w:val="single" w:color="auto" w:sz="8" w:space="0"/>
            </w:tcBorders>
            <w:vAlign w:val="center"/>
          </w:tcPr>
          <w:p w14:paraId="6D3512C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O’RT1204</w:t>
            </w:r>
          </w:p>
        </w:tc>
        <w:tc>
          <w:tcPr>
            <w:tcW w:w="1430" w:type="dxa"/>
            <w:tcBorders>
              <w:top w:val="nil"/>
              <w:left w:val="nil"/>
              <w:bottom w:val="single" w:color="auto" w:sz="4" w:space="0"/>
              <w:right w:val="single" w:color="auto" w:sz="8" w:space="0"/>
            </w:tcBorders>
          </w:tcPr>
          <w:p w14:paraId="281E9AFD">
            <w:pPr>
              <w:shd w:val="clear" w:color="auto" w:fill="FFFFFF" w:themeFill="background1"/>
              <w:spacing w:after="0" w:line="240" w:lineRule="auto"/>
              <w:jc w:val="center"/>
              <w:rPr>
                <w:rFonts w:ascii="Times New Roman" w:hAnsi="Times New Roman" w:eastAsia="Times New Roman" w:cs="Times New Roman"/>
                <w:lang w:eastAsia="ru-RU"/>
              </w:rPr>
            </w:pPr>
            <w:r>
              <w:t>O</w:t>
            </w:r>
            <w:r>
              <w:rPr>
                <w:lang w:val="uz-Latn-UZ"/>
              </w:rPr>
              <w:t>‘</w:t>
            </w:r>
            <w:r>
              <w:t>zbek (rus) tili</w:t>
            </w:r>
          </w:p>
        </w:tc>
        <w:tc>
          <w:tcPr>
            <w:tcW w:w="271" w:type="dxa"/>
            <w:tcBorders>
              <w:top w:val="nil"/>
              <w:left w:val="nil"/>
              <w:bottom w:val="single" w:color="auto" w:sz="4" w:space="0"/>
              <w:right w:val="single" w:color="auto" w:sz="4" w:space="0"/>
            </w:tcBorders>
            <w:vAlign w:val="center"/>
          </w:tcPr>
          <w:p w14:paraId="392C9A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noWrap/>
            <w:vAlign w:val="center"/>
          </w:tcPr>
          <w:p w14:paraId="7F1DC8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3498F5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AFEDD6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E8089C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432EE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0F11E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D3713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4FDD44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8C5FA6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E24A5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7EDCB6D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745E5A9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2C778C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9713D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84729E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D2017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3374D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BA9368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59CF5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173415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75AFEE3A">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0C32B869">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1.02</w:t>
            </w:r>
          </w:p>
        </w:tc>
        <w:tc>
          <w:tcPr>
            <w:tcW w:w="1276" w:type="dxa"/>
            <w:tcBorders>
              <w:top w:val="nil"/>
              <w:left w:val="single" w:color="auto" w:sz="8" w:space="0"/>
              <w:bottom w:val="single" w:color="auto" w:sz="4" w:space="0"/>
              <w:right w:val="single" w:color="auto" w:sz="8" w:space="0"/>
            </w:tcBorders>
            <w:vAlign w:val="center"/>
          </w:tcPr>
          <w:p w14:paraId="10D94D9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DIN1104</w:t>
            </w:r>
          </w:p>
        </w:tc>
        <w:tc>
          <w:tcPr>
            <w:tcW w:w="1430" w:type="dxa"/>
            <w:tcBorders>
              <w:top w:val="nil"/>
              <w:left w:val="nil"/>
              <w:bottom w:val="single" w:color="auto" w:sz="4" w:space="0"/>
              <w:right w:val="single" w:color="auto" w:sz="8" w:space="0"/>
            </w:tcBorders>
          </w:tcPr>
          <w:p w14:paraId="7B836616">
            <w:pPr>
              <w:shd w:val="clear" w:color="auto" w:fill="FFFFFF" w:themeFill="background1"/>
              <w:spacing w:after="0" w:line="240" w:lineRule="auto"/>
              <w:jc w:val="center"/>
              <w:rPr>
                <w:rFonts w:ascii="Times New Roman" w:hAnsi="Times New Roman" w:eastAsia="Times New Roman" w:cs="Times New Roman"/>
                <w:lang w:eastAsia="ru-RU"/>
              </w:rPr>
            </w:pPr>
            <w:r>
              <w:t>Dinshunoslik</w:t>
            </w:r>
          </w:p>
        </w:tc>
        <w:tc>
          <w:tcPr>
            <w:tcW w:w="271" w:type="dxa"/>
            <w:tcBorders>
              <w:top w:val="nil"/>
              <w:left w:val="nil"/>
              <w:bottom w:val="single" w:color="auto" w:sz="4" w:space="0"/>
              <w:right w:val="single" w:color="auto" w:sz="4" w:space="0"/>
            </w:tcBorders>
            <w:noWrap/>
            <w:vAlign w:val="center"/>
          </w:tcPr>
          <w:p w14:paraId="7AF042F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6E45EA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B2EED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noWrap/>
            <w:vAlign w:val="center"/>
          </w:tcPr>
          <w:p w14:paraId="226C39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CE8DD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C76B9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1C131B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B9D75E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2C1D8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1957A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3E7F60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37B69B7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37650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CF995D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DF6EE6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5253C0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07C215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51725B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40F095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4FE728D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216F48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089A1D2F">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79532BC4">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1.03</w:t>
            </w:r>
          </w:p>
        </w:tc>
        <w:tc>
          <w:tcPr>
            <w:tcW w:w="1276" w:type="dxa"/>
            <w:tcBorders>
              <w:top w:val="nil"/>
              <w:left w:val="single" w:color="auto" w:sz="8" w:space="0"/>
              <w:bottom w:val="single" w:color="auto" w:sz="4" w:space="0"/>
              <w:right w:val="single" w:color="auto" w:sz="8" w:space="0"/>
            </w:tcBorders>
            <w:vAlign w:val="center"/>
          </w:tcPr>
          <w:p w14:paraId="06C2F26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KIM1204</w:t>
            </w:r>
          </w:p>
        </w:tc>
        <w:tc>
          <w:tcPr>
            <w:tcW w:w="1430" w:type="dxa"/>
            <w:tcBorders>
              <w:top w:val="nil"/>
              <w:left w:val="nil"/>
              <w:bottom w:val="single" w:color="auto" w:sz="4" w:space="0"/>
              <w:right w:val="single" w:color="auto" w:sz="8" w:space="0"/>
            </w:tcBorders>
          </w:tcPr>
          <w:p w14:paraId="7FDAC237">
            <w:pPr>
              <w:shd w:val="clear" w:color="auto" w:fill="FFFFFF" w:themeFill="background1"/>
              <w:spacing w:after="0" w:line="240" w:lineRule="auto"/>
              <w:jc w:val="center"/>
              <w:rPr>
                <w:rFonts w:ascii="Times New Roman" w:hAnsi="Times New Roman" w:eastAsia="Times New Roman" w:cs="Times New Roman"/>
                <w:lang w:eastAsia="ru-RU"/>
              </w:rPr>
            </w:pPr>
            <w:r>
              <w:t>Kimyo</w:t>
            </w:r>
          </w:p>
        </w:tc>
        <w:tc>
          <w:tcPr>
            <w:tcW w:w="271" w:type="dxa"/>
            <w:tcBorders>
              <w:top w:val="nil"/>
              <w:left w:val="nil"/>
              <w:bottom w:val="single" w:color="auto" w:sz="4" w:space="0"/>
              <w:right w:val="single" w:color="auto" w:sz="4" w:space="0"/>
            </w:tcBorders>
            <w:vAlign w:val="center"/>
          </w:tcPr>
          <w:p w14:paraId="0659C5E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D09BD3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9AD4E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48A9B5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1A12B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EFB7F2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14916E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C00E7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9BDE0D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467223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398AC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7312923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A802D9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126192A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444159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2FD24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46F7E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44484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3A4E50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7F246D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495243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2A6DA5DD">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1B5E3C17">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1.04</w:t>
            </w:r>
          </w:p>
        </w:tc>
        <w:tc>
          <w:tcPr>
            <w:tcW w:w="1276" w:type="dxa"/>
            <w:tcBorders>
              <w:top w:val="nil"/>
              <w:left w:val="single" w:color="auto" w:sz="8" w:space="0"/>
              <w:bottom w:val="single" w:color="auto" w:sz="4" w:space="0"/>
              <w:right w:val="single" w:color="auto" w:sz="8" w:space="0"/>
            </w:tcBorders>
            <w:vAlign w:val="center"/>
          </w:tcPr>
          <w:p w14:paraId="0933F1AF">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XT1208</w:t>
            </w:r>
          </w:p>
        </w:tc>
        <w:tc>
          <w:tcPr>
            <w:tcW w:w="1430" w:type="dxa"/>
            <w:tcBorders>
              <w:top w:val="nil"/>
              <w:left w:val="nil"/>
              <w:bottom w:val="single" w:color="auto" w:sz="4" w:space="0"/>
              <w:right w:val="single" w:color="auto" w:sz="8" w:space="0"/>
            </w:tcBorders>
          </w:tcPr>
          <w:p w14:paraId="28CB8A50">
            <w:pPr>
              <w:shd w:val="clear" w:color="auto" w:fill="FFFFFF" w:themeFill="background1"/>
              <w:spacing w:after="0" w:line="240" w:lineRule="auto"/>
              <w:jc w:val="center"/>
              <w:rPr>
                <w:rFonts w:ascii="Times New Roman" w:hAnsi="Times New Roman" w:eastAsia="Times New Roman" w:cs="Times New Roman"/>
                <w:lang w:eastAsia="ru-RU"/>
              </w:rPr>
            </w:pPr>
            <w:r>
              <w:t>Xorijiy til</w:t>
            </w:r>
          </w:p>
        </w:tc>
        <w:tc>
          <w:tcPr>
            <w:tcW w:w="271" w:type="dxa"/>
            <w:tcBorders>
              <w:top w:val="nil"/>
              <w:left w:val="nil"/>
              <w:bottom w:val="single" w:color="auto" w:sz="4" w:space="0"/>
              <w:right w:val="single" w:color="auto" w:sz="4" w:space="0"/>
            </w:tcBorders>
            <w:vAlign w:val="center"/>
          </w:tcPr>
          <w:p w14:paraId="2385DA5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115BC5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19E7C1D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B04BD6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FE235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43465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917A7A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B87B2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FDC486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0D1FAD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52920F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4858885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425" w:type="dxa"/>
            <w:tcBorders>
              <w:top w:val="nil"/>
              <w:left w:val="nil"/>
              <w:bottom w:val="single" w:color="auto" w:sz="4" w:space="0"/>
              <w:right w:val="single" w:color="auto" w:sz="4" w:space="0"/>
            </w:tcBorders>
            <w:vAlign w:val="center"/>
          </w:tcPr>
          <w:p w14:paraId="07726B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B8F68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7B32E4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0406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57C53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D9B134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13FB88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5497DBA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0D36F9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1E14FBF9">
        <w:tblPrEx>
          <w:tblCellMar>
            <w:top w:w="0" w:type="dxa"/>
            <w:left w:w="108" w:type="dxa"/>
            <w:bottom w:w="0" w:type="dxa"/>
            <w:right w:w="108" w:type="dxa"/>
          </w:tblCellMar>
        </w:tblPrEx>
        <w:trPr>
          <w:trHeight w:val="363" w:hRule="atLeast"/>
        </w:trPr>
        <w:tc>
          <w:tcPr>
            <w:tcW w:w="557" w:type="dxa"/>
            <w:tcBorders>
              <w:top w:val="nil"/>
              <w:left w:val="single" w:color="auto" w:sz="8" w:space="0"/>
              <w:bottom w:val="single" w:color="auto" w:sz="4" w:space="0"/>
              <w:right w:val="nil"/>
            </w:tcBorders>
            <w:vAlign w:val="center"/>
          </w:tcPr>
          <w:p w14:paraId="4B80E23B">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1.05</w:t>
            </w:r>
          </w:p>
        </w:tc>
        <w:tc>
          <w:tcPr>
            <w:tcW w:w="1276" w:type="dxa"/>
            <w:tcBorders>
              <w:top w:val="nil"/>
              <w:left w:val="single" w:color="auto" w:sz="8" w:space="0"/>
              <w:bottom w:val="single" w:color="auto" w:sz="4" w:space="0"/>
              <w:right w:val="single" w:color="auto" w:sz="8" w:space="0"/>
            </w:tcBorders>
            <w:vAlign w:val="center"/>
          </w:tcPr>
          <w:p w14:paraId="2A73CE32">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FIZ11210</w:t>
            </w:r>
          </w:p>
        </w:tc>
        <w:tc>
          <w:tcPr>
            <w:tcW w:w="1430" w:type="dxa"/>
            <w:tcBorders>
              <w:top w:val="nil"/>
              <w:left w:val="nil"/>
              <w:bottom w:val="single" w:color="auto" w:sz="4" w:space="0"/>
              <w:right w:val="single" w:color="auto" w:sz="8" w:space="0"/>
            </w:tcBorders>
          </w:tcPr>
          <w:p w14:paraId="37BA290F">
            <w:pPr>
              <w:shd w:val="clear" w:color="auto" w:fill="FFFFFF" w:themeFill="background1"/>
              <w:spacing w:after="0" w:line="240" w:lineRule="auto"/>
              <w:jc w:val="center"/>
              <w:rPr>
                <w:rFonts w:ascii="Times New Roman" w:hAnsi="Times New Roman" w:eastAsia="Times New Roman" w:cs="Times New Roman"/>
                <w:lang w:eastAsia="ru-RU"/>
              </w:rPr>
            </w:pPr>
            <w:r>
              <w:t>Fizika</w:t>
            </w:r>
          </w:p>
        </w:tc>
        <w:tc>
          <w:tcPr>
            <w:tcW w:w="271" w:type="dxa"/>
            <w:tcBorders>
              <w:top w:val="nil"/>
              <w:left w:val="nil"/>
              <w:bottom w:val="single" w:color="auto" w:sz="4" w:space="0"/>
              <w:right w:val="single" w:color="auto" w:sz="4" w:space="0"/>
            </w:tcBorders>
            <w:vAlign w:val="center"/>
          </w:tcPr>
          <w:p w14:paraId="7BC5F69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74911BD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noWrap/>
            <w:vAlign w:val="center"/>
          </w:tcPr>
          <w:p w14:paraId="7DE73C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B019E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81B51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B23661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8113F2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8B176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B205A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3297A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943072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35" w:type="dxa"/>
            <w:tcBorders>
              <w:top w:val="nil"/>
              <w:left w:val="nil"/>
              <w:bottom w:val="single" w:color="auto" w:sz="4" w:space="0"/>
              <w:right w:val="single" w:color="auto" w:sz="4" w:space="0"/>
            </w:tcBorders>
            <w:vAlign w:val="center"/>
          </w:tcPr>
          <w:p w14:paraId="3B76DF7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5A672F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383B06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E1334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1C7D3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A0285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DB5EC4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7373DD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5D4CEC6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B14F55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0B58BD29">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2613528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1.06</w:t>
            </w:r>
          </w:p>
        </w:tc>
        <w:tc>
          <w:tcPr>
            <w:tcW w:w="1276" w:type="dxa"/>
            <w:tcBorders>
              <w:top w:val="nil"/>
              <w:left w:val="single" w:color="auto" w:sz="8" w:space="0"/>
              <w:bottom w:val="single" w:color="auto" w:sz="4" w:space="0"/>
              <w:right w:val="single" w:color="auto" w:sz="8" w:space="0"/>
            </w:tcBorders>
            <w:vAlign w:val="center"/>
          </w:tcPr>
          <w:p w14:paraId="4E52D5E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OM112314</w:t>
            </w:r>
          </w:p>
        </w:tc>
        <w:tc>
          <w:tcPr>
            <w:tcW w:w="1430" w:type="dxa"/>
            <w:tcBorders>
              <w:top w:val="nil"/>
              <w:left w:val="nil"/>
              <w:bottom w:val="single" w:color="auto" w:sz="4" w:space="0"/>
              <w:right w:val="single" w:color="auto" w:sz="8" w:space="0"/>
            </w:tcBorders>
          </w:tcPr>
          <w:p w14:paraId="5AE58B62">
            <w:pPr>
              <w:shd w:val="clear" w:color="auto" w:fill="FFFFFF" w:themeFill="background1"/>
              <w:spacing w:after="0" w:line="240" w:lineRule="auto"/>
              <w:jc w:val="center"/>
              <w:rPr>
                <w:rFonts w:ascii="Times New Roman" w:hAnsi="Times New Roman" w:eastAsia="Times New Roman" w:cs="Times New Roman"/>
                <w:lang w:eastAsia="ru-RU"/>
              </w:rPr>
            </w:pPr>
            <w:r>
              <w:rPr>
                <w:lang w:val="uz-Latn-UZ"/>
              </w:rPr>
              <w:t>Oliy</w:t>
            </w:r>
            <w:r>
              <w:t xml:space="preserve"> matematika</w:t>
            </w:r>
          </w:p>
        </w:tc>
        <w:tc>
          <w:tcPr>
            <w:tcW w:w="271" w:type="dxa"/>
            <w:tcBorders>
              <w:top w:val="nil"/>
              <w:left w:val="nil"/>
              <w:bottom w:val="single" w:color="auto" w:sz="4" w:space="0"/>
              <w:right w:val="single" w:color="auto" w:sz="4" w:space="0"/>
            </w:tcBorders>
            <w:vAlign w:val="center"/>
          </w:tcPr>
          <w:p w14:paraId="332127D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A0212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5C8DEAC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4B74F2C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609229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25143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2942BF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968C47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34588C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D9D370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355B1D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994167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312F98A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6" w:type="dxa"/>
            <w:tcBorders>
              <w:top w:val="nil"/>
              <w:left w:val="nil"/>
              <w:bottom w:val="single" w:color="auto" w:sz="4" w:space="0"/>
              <w:right w:val="single" w:color="auto" w:sz="4" w:space="0"/>
            </w:tcBorders>
            <w:vAlign w:val="center"/>
          </w:tcPr>
          <w:p w14:paraId="09FFC69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3473324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25BAA7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1A6D88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8CD18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F32749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DB0A4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4C95011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r>
      <w:tr w14:paraId="7FA4F365">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665D7887">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1.07</w:t>
            </w:r>
          </w:p>
        </w:tc>
        <w:tc>
          <w:tcPr>
            <w:tcW w:w="1276" w:type="dxa"/>
            <w:tcBorders>
              <w:top w:val="nil"/>
              <w:left w:val="single" w:color="auto" w:sz="8" w:space="0"/>
              <w:bottom w:val="single" w:color="auto" w:sz="4" w:space="0"/>
              <w:right w:val="single" w:color="auto" w:sz="8" w:space="0"/>
            </w:tcBorders>
            <w:vAlign w:val="center"/>
          </w:tcPr>
          <w:p w14:paraId="2AE5BA72">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O’EYT1204</w:t>
            </w:r>
          </w:p>
        </w:tc>
        <w:tc>
          <w:tcPr>
            <w:tcW w:w="1430" w:type="dxa"/>
            <w:tcBorders>
              <w:top w:val="nil"/>
              <w:left w:val="nil"/>
              <w:bottom w:val="single" w:color="auto" w:sz="4" w:space="0"/>
              <w:right w:val="single" w:color="auto" w:sz="8" w:space="0"/>
            </w:tcBorders>
          </w:tcPr>
          <w:p w14:paraId="4A2E745D">
            <w:pPr>
              <w:shd w:val="clear" w:color="auto" w:fill="FFFFFF" w:themeFill="background1"/>
              <w:spacing w:after="0" w:line="240" w:lineRule="auto"/>
              <w:jc w:val="center"/>
              <w:rPr>
                <w:rFonts w:ascii="Times New Roman" w:hAnsi="Times New Roman" w:eastAsia="Times New Roman" w:cs="Times New Roman"/>
                <w:lang w:val="en-US" w:eastAsia="ru-RU"/>
              </w:rPr>
            </w:pPr>
            <w:r>
              <w:t xml:space="preserve">O'zbekistonning eng </w:t>
            </w:r>
            <w:r>
              <w:rPr>
                <w:lang w:val="uz-Latn-UZ"/>
              </w:rPr>
              <w:t>yan</w:t>
            </w:r>
            <w:r>
              <w:t>gi tarixi</w:t>
            </w:r>
          </w:p>
        </w:tc>
        <w:tc>
          <w:tcPr>
            <w:tcW w:w="271" w:type="dxa"/>
            <w:tcBorders>
              <w:top w:val="nil"/>
              <w:left w:val="nil"/>
              <w:bottom w:val="single" w:color="auto" w:sz="4" w:space="0"/>
              <w:right w:val="single" w:color="auto" w:sz="4" w:space="0"/>
            </w:tcBorders>
            <w:vAlign w:val="center"/>
          </w:tcPr>
          <w:p w14:paraId="7333028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06F4E0B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7B5DA7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52DF282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614D02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782AD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B3C7F5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AEDC41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E8747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6D82B2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DFB42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B225F0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A4EC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221D83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14829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85B5E2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43862E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237E6A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59781B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058DB9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0BEC347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2CB13CEB">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761A5ECD">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1.08</w:t>
            </w:r>
          </w:p>
        </w:tc>
        <w:tc>
          <w:tcPr>
            <w:tcW w:w="1276" w:type="dxa"/>
            <w:tcBorders>
              <w:top w:val="nil"/>
              <w:left w:val="single" w:color="auto" w:sz="8" w:space="0"/>
              <w:bottom w:val="single" w:color="auto" w:sz="4" w:space="0"/>
              <w:right w:val="single" w:color="auto" w:sz="8" w:space="0"/>
            </w:tcBorders>
            <w:vAlign w:val="center"/>
          </w:tcPr>
          <w:p w14:paraId="6CB3DB1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TTAT1104</w:t>
            </w:r>
          </w:p>
        </w:tc>
        <w:tc>
          <w:tcPr>
            <w:tcW w:w="1430" w:type="dxa"/>
            <w:tcBorders>
              <w:top w:val="nil"/>
              <w:left w:val="nil"/>
              <w:bottom w:val="single" w:color="auto" w:sz="4" w:space="0"/>
              <w:right w:val="single" w:color="auto" w:sz="8" w:space="0"/>
            </w:tcBorders>
          </w:tcPr>
          <w:p w14:paraId="4AE86ACD">
            <w:pPr>
              <w:shd w:val="clear" w:color="auto" w:fill="FFFFFF" w:themeFill="background1"/>
              <w:spacing w:after="0" w:line="240" w:lineRule="auto"/>
              <w:jc w:val="center"/>
              <w:rPr>
                <w:rFonts w:ascii="Times New Roman" w:hAnsi="Times New Roman" w:eastAsia="Times New Roman" w:cs="Times New Roman"/>
                <w:lang w:val="en-US" w:eastAsia="ru-RU"/>
              </w:rPr>
            </w:pPr>
            <w:r>
              <w:t>Texnik tizimlarda axborot texnologiyalari</w:t>
            </w:r>
          </w:p>
        </w:tc>
        <w:tc>
          <w:tcPr>
            <w:tcW w:w="271" w:type="dxa"/>
            <w:tcBorders>
              <w:top w:val="nil"/>
              <w:left w:val="nil"/>
              <w:bottom w:val="single" w:color="auto" w:sz="4" w:space="0"/>
              <w:right w:val="single" w:color="auto" w:sz="4" w:space="0"/>
            </w:tcBorders>
            <w:vAlign w:val="center"/>
          </w:tcPr>
          <w:p w14:paraId="515620E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7038FD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54F0D5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4BEC34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55749E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0B9D5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4366E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72EDA9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B83DB6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C85838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3914460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59CEA4C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79334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54E98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32E163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A17A7C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88C6F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E8C92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1E77BF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88C6C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E26AC6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794714AA">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267AD81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1.09</w:t>
            </w:r>
          </w:p>
        </w:tc>
        <w:tc>
          <w:tcPr>
            <w:tcW w:w="1276" w:type="dxa"/>
            <w:tcBorders>
              <w:top w:val="nil"/>
              <w:left w:val="single" w:color="auto" w:sz="8" w:space="0"/>
              <w:bottom w:val="single" w:color="auto" w:sz="4" w:space="0"/>
              <w:right w:val="single" w:color="auto" w:sz="8" w:space="0"/>
            </w:tcBorders>
            <w:vAlign w:val="center"/>
          </w:tcPr>
          <w:p w14:paraId="51C1BB15">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MKG1104</w:t>
            </w:r>
          </w:p>
        </w:tc>
        <w:tc>
          <w:tcPr>
            <w:tcW w:w="1430" w:type="dxa"/>
            <w:tcBorders>
              <w:top w:val="nil"/>
              <w:left w:val="nil"/>
              <w:bottom w:val="single" w:color="auto" w:sz="4" w:space="0"/>
              <w:right w:val="single" w:color="auto" w:sz="8" w:space="0"/>
            </w:tcBorders>
          </w:tcPr>
          <w:p w14:paraId="1032F9B6">
            <w:pPr>
              <w:shd w:val="clear" w:color="auto" w:fill="FFFFFF" w:themeFill="background1"/>
              <w:spacing w:after="0" w:line="240" w:lineRule="auto"/>
              <w:jc w:val="center"/>
              <w:rPr>
                <w:rFonts w:ascii="Times New Roman" w:hAnsi="Times New Roman" w:eastAsia="Times New Roman" w:cs="Times New Roman"/>
                <w:lang w:eastAsia="ru-RU"/>
              </w:rPr>
            </w:pPr>
            <w:r>
              <w:t>Muhandislik va kompyuter grafikasi</w:t>
            </w:r>
          </w:p>
        </w:tc>
        <w:tc>
          <w:tcPr>
            <w:tcW w:w="271" w:type="dxa"/>
            <w:tcBorders>
              <w:top w:val="nil"/>
              <w:left w:val="nil"/>
              <w:bottom w:val="single" w:color="auto" w:sz="4" w:space="0"/>
              <w:right w:val="single" w:color="auto" w:sz="4" w:space="0"/>
            </w:tcBorders>
            <w:vAlign w:val="center"/>
          </w:tcPr>
          <w:p w14:paraId="0EA26FD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08AA6C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D18A25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51978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D1E0E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50E69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4E417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D6EA39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885D49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13928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78E5D84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24A73D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EF75D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2BECD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CE864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A6CA7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55497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93EFC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06BE1E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5C525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745BBE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12FE5547">
        <w:tblPrEx>
          <w:tblCellMar>
            <w:top w:w="0" w:type="dxa"/>
            <w:left w:w="108" w:type="dxa"/>
            <w:bottom w:w="0" w:type="dxa"/>
            <w:right w:w="108" w:type="dxa"/>
          </w:tblCellMar>
        </w:tblPrEx>
        <w:trPr>
          <w:trHeight w:val="420" w:hRule="atLeast"/>
        </w:trPr>
        <w:tc>
          <w:tcPr>
            <w:tcW w:w="557" w:type="dxa"/>
            <w:tcBorders>
              <w:top w:val="nil"/>
              <w:left w:val="single" w:color="auto" w:sz="8" w:space="0"/>
              <w:bottom w:val="single" w:color="auto" w:sz="4" w:space="0"/>
              <w:right w:val="nil"/>
            </w:tcBorders>
            <w:vAlign w:val="center"/>
          </w:tcPr>
          <w:p w14:paraId="36F0A5FC">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1.10</w:t>
            </w:r>
          </w:p>
        </w:tc>
        <w:tc>
          <w:tcPr>
            <w:tcW w:w="1276" w:type="dxa"/>
            <w:tcBorders>
              <w:top w:val="nil"/>
              <w:left w:val="single" w:color="auto" w:sz="8" w:space="0"/>
              <w:bottom w:val="single" w:color="auto" w:sz="4" w:space="0"/>
              <w:right w:val="single" w:color="auto" w:sz="8" w:space="0"/>
            </w:tcBorders>
            <w:vAlign w:val="center"/>
          </w:tcPr>
          <w:p w14:paraId="491C817F">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MSO'A1404</w:t>
            </w:r>
          </w:p>
        </w:tc>
        <w:tc>
          <w:tcPr>
            <w:tcW w:w="1430" w:type="dxa"/>
            <w:tcBorders>
              <w:top w:val="nil"/>
              <w:left w:val="nil"/>
              <w:bottom w:val="single" w:color="auto" w:sz="4" w:space="0"/>
              <w:right w:val="single" w:color="auto" w:sz="8" w:space="0"/>
            </w:tcBorders>
          </w:tcPr>
          <w:p w14:paraId="65A0D3E1">
            <w:pPr>
              <w:shd w:val="clear" w:color="auto" w:fill="FFFFFF" w:themeFill="background1"/>
              <w:spacing w:after="0" w:line="240" w:lineRule="auto"/>
              <w:jc w:val="center"/>
              <w:rPr>
                <w:rFonts w:ascii="Times New Roman" w:hAnsi="Times New Roman" w:eastAsia="Times New Roman" w:cs="Times New Roman"/>
                <w:lang w:val="uz-Latn-UZ" w:eastAsia="ru-RU"/>
              </w:rPr>
            </w:pPr>
            <w:r>
              <w:rPr>
                <w:lang w:val="en-US"/>
              </w:rPr>
              <w:t xml:space="preserve">Metrologiya, standartlashtirish va o'zaro </w:t>
            </w:r>
            <w:r>
              <w:rPr>
                <w:lang w:val="uz-Latn-UZ"/>
              </w:rPr>
              <w:t>almashuvchanlik</w:t>
            </w:r>
          </w:p>
        </w:tc>
        <w:tc>
          <w:tcPr>
            <w:tcW w:w="271" w:type="dxa"/>
            <w:tcBorders>
              <w:top w:val="nil"/>
              <w:left w:val="nil"/>
              <w:bottom w:val="single" w:color="auto" w:sz="4" w:space="0"/>
              <w:right w:val="single" w:color="auto" w:sz="4" w:space="0"/>
            </w:tcBorders>
            <w:vAlign w:val="center"/>
          </w:tcPr>
          <w:p w14:paraId="65ED4A6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B4C78A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1FBDAF0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AF186C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2ECB45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473039C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024737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16E413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DC9DD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43EEE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D40BB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752D65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FF51A8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9066D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690844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13035A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186D3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C6171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13A963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FA10F3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0D2D33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9FEC591">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421A4C4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1.11</w:t>
            </w:r>
          </w:p>
        </w:tc>
        <w:tc>
          <w:tcPr>
            <w:tcW w:w="1276" w:type="dxa"/>
            <w:tcBorders>
              <w:top w:val="nil"/>
              <w:left w:val="single" w:color="auto" w:sz="8" w:space="0"/>
              <w:bottom w:val="single" w:color="auto" w:sz="4" w:space="0"/>
              <w:right w:val="single" w:color="auto" w:sz="8" w:space="0"/>
            </w:tcBorders>
            <w:vAlign w:val="center"/>
          </w:tcPr>
          <w:p w14:paraId="05ECFE36">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SIM1604</w:t>
            </w:r>
          </w:p>
        </w:tc>
        <w:tc>
          <w:tcPr>
            <w:tcW w:w="1430" w:type="dxa"/>
            <w:tcBorders>
              <w:top w:val="nil"/>
              <w:left w:val="nil"/>
              <w:bottom w:val="single" w:color="auto" w:sz="4" w:space="0"/>
              <w:right w:val="single" w:color="auto" w:sz="8" w:space="0"/>
            </w:tcBorders>
          </w:tcPr>
          <w:p w14:paraId="6FE11CDB">
            <w:pPr>
              <w:shd w:val="clear" w:color="auto" w:fill="FFFFFF" w:themeFill="background1"/>
              <w:spacing w:after="0" w:line="240" w:lineRule="auto"/>
              <w:jc w:val="center"/>
              <w:rPr>
                <w:rFonts w:ascii="Times New Roman" w:hAnsi="Times New Roman" w:eastAsia="Times New Roman" w:cs="Times New Roman"/>
                <w:lang w:eastAsia="ru-RU"/>
              </w:rPr>
            </w:pPr>
            <w:r>
              <w:t>S</w:t>
            </w:r>
            <w:r>
              <w:rPr>
                <w:lang w:val="uz-Latn-UZ"/>
              </w:rPr>
              <w:t>oh</w:t>
            </w:r>
            <w:r>
              <w:t xml:space="preserve">a iqtisodiyoti va </w:t>
            </w:r>
            <w:r>
              <w:rPr>
                <w:lang w:val="uz-Latn-UZ"/>
              </w:rPr>
              <w:t>menejment</w:t>
            </w:r>
            <w:r>
              <w:t>i</w:t>
            </w:r>
          </w:p>
        </w:tc>
        <w:tc>
          <w:tcPr>
            <w:tcW w:w="271" w:type="dxa"/>
            <w:tcBorders>
              <w:top w:val="nil"/>
              <w:left w:val="nil"/>
              <w:bottom w:val="single" w:color="auto" w:sz="4" w:space="0"/>
              <w:right w:val="single" w:color="auto" w:sz="4" w:space="0"/>
            </w:tcBorders>
            <w:vAlign w:val="center"/>
          </w:tcPr>
          <w:p w14:paraId="2A1CE3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140A1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78560C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2DE6A1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999C0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A83E33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0B04C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766873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013C0B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0D4656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5F41DF4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7D1E90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88B77A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97A610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6E9A3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C40FA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3D611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1662C84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6A96D8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CDBE74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B4465B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066EA993">
        <w:tblPrEx>
          <w:tblCellMar>
            <w:top w:w="0" w:type="dxa"/>
            <w:left w:w="108" w:type="dxa"/>
            <w:bottom w:w="0" w:type="dxa"/>
            <w:right w:w="108" w:type="dxa"/>
          </w:tblCellMar>
        </w:tblPrEx>
        <w:trPr>
          <w:trHeight w:val="440" w:hRule="atLeast"/>
        </w:trPr>
        <w:tc>
          <w:tcPr>
            <w:tcW w:w="557" w:type="dxa"/>
            <w:tcBorders>
              <w:top w:val="nil"/>
              <w:left w:val="single" w:color="auto" w:sz="8" w:space="0"/>
              <w:bottom w:val="single" w:color="auto" w:sz="4" w:space="0"/>
              <w:right w:val="nil"/>
            </w:tcBorders>
            <w:vAlign w:val="center"/>
          </w:tcPr>
          <w:p w14:paraId="7DEE2C68">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1.12</w:t>
            </w:r>
          </w:p>
        </w:tc>
        <w:tc>
          <w:tcPr>
            <w:tcW w:w="1276" w:type="dxa"/>
            <w:tcBorders>
              <w:top w:val="nil"/>
              <w:left w:val="single" w:color="auto" w:sz="8" w:space="0"/>
              <w:bottom w:val="single" w:color="auto" w:sz="4" w:space="0"/>
              <w:right w:val="single" w:color="auto" w:sz="8" w:space="0"/>
            </w:tcBorders>
            <w:vAlign w:val="center"/>
          </w:tcPr>
          <w:p w14:paraId="352A7EBA">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FAL1504</w:t>
            </w:r>
          </w:p>
        </w:tc>
        <w:tc>
          <w:tcPr>
            <w:tcW w:w="1430" w:type="dxa"/>
            <w:tcBorders>
              <w:top w:val="nil"/>
              <w:left w:val="nil"/>
              <w:bottom w:val="single" w:color="auto" w:sz="4" w:space="0"/>
              <w:right w:val="single" w:color="auto" w:sz="8" w:space="0"/>
            </w:tcBorders>
            <w:vAlign w:val="center"/>
          </w:tcPr>
          <w:p w14:paraId="3A4C839B">
            <w:pPr>
              <w:shd w:val="clear" w:color="auto" w:fill="FFFFFF" w:themeFill="background1"/>
              <w:spacing w:after="0" w:line="240" w:lineRule="auto"/>
              <w:jc w:val="center"/>
              <w:rPr>
                <w:rFonts w:ascii="Times New Roman" w:hAnsi="Times New Roman" w:eastAsia="Times New Roman" w:cs="Times New Roman"/>
                <w:lang w:eastAsia="ru-RU"/>
              </w:rPr>
            </w:pPr>
            <w:r>
              <w:t>Falsafa</w:t>
            </w:r>
          </w:p>
        </w:tc>
        <w:tc>
          <w:tcPr>
            <w:tcW w:w="271" w:type="dxa"/>
            <w:tcBorders>
              <w:top w:val="nil"/>
              <w:left w:val="nil"/>
              <w:bottom w:val="single" w:color="auto" w:sz="4" w:space="0"/>
              <w:right w:val="single" w:color="auto" w:sz="4" w:space="0"/>
            </w:tcBorders>
            <w:vAlign w:val="center"/>
          </w:tcPr>
          <w:p w14:paraId="2461A9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1B3453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5724C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CDAAF1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C7BA7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EE7D24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2E7B9B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70795E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90F3DF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8C95EF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04DC8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6302967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5541B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6B821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0E2A7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24DE2A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20FC40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8449FE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BB6925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61818E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57F0EF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9F01E87">
        <w:tblPrEx>
          <w:tblCellMar>
            <w:top w:w="0" w:type="dxa"/>
            <w:left w:w="108" w:type="dxa"/>
            <w:bottom w:w="0" w:type="dxa"/>
            <w:right w:w="108" w:type="dxa"/>
          </w:tblCellMar>
        </w:tblPrEx>
        <w:trPr>
          <w:trHeight w:val="418" w:hRule="atLeast"/>
        </w:trPr>
        <w:tc>
          <w:tcPr>
            <w:tcW w:w="557" w:type="dxa"/>
            <w:tcBorders>
              <w:top w:val="nil"/>
              <w:left w:val="single" w:color="auto" w:sz="8" w:space="0"/>
              <w:bottom w:val="single" w:color="auto" w:sz="4" w:space="0"/>
              <w:right w:val="nil"/>
            </w:tcBorders>
            <w:vAlign w:val="center"/>
          </w:tcPr>
          <w:p w14:paraId="5E6C1F94">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1.13</w:t>
            </w:r>
          </w:p>
        </w:tc>
        <w:tc>
          <w:tcPr>
            <w:tcW w:w="1276" w:type="dxa"/>
            <w:tcBorders>
              <w:top w:val="nil"/>
              <w:left w:val="single" w:color="auto" w:sz="8" w:space="0"/>
              <w:bottom w:val="single" w:color="auto" w:sz="4" w:space="0"/>
              <w:right w:val="single" w:color="auto" w:sz="8" w:space="0"/>
            </w:tcBorders>
            <w:vAlign w:val="center"/>
          </w:tcPr>
          <w:p w14:paraId="75044CED">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EKO1504</w:t>
            </w:r>
          </w:p>
        </w:tc>
        <w:tc>
          <w:tcPr>
            <w:tcW w:w="1430" w:type="dxa"/>
            <w:tcBorders>
              <w:top w:val="nil"/>
              <w:left w:val="nil"/>
              <w:bottom w:val="single" w:color="auto" w:sz="4" w:space="0"/>
              <w:right w:val="single" w:color="auto" w:sz="8" w:space="0"/>
            </w:tcBorders>
            <w:vAlign w:val="center"/>
          </w:tcPr>
          <w:p w14:paraId="410809F9">
            <w:pPr>
              <w:shd w:val="clear" w:color="auto" w:fill="FFFFFF" w:themeFill="background1"/>
              <w:spacing w:after="0" w:line="240" w:lineRule="auto"/>
              <w:jc w:val="center"/>
              <w:rPr>
                <w:rFonts w:ascii="Times New Roman" w:hAnsi="Times New Roman" w:eastAsia="Times New Roman" w:cs="Times New Roman"/>
                <w:lang w:eastAsia="ru-RU"/>
              </w:rPr>
            </w:pPr>
            <w:r>
              <w:t>Ekologiya</w:t>
            </w:r>
          </w:p>
        </w:tc>
        <w:tc>
          <w:tcPr>
            <w:tcW w:w="271" w:type="dxa"/>
            <w:tcBorders>
              <w:top w:val="nil"/>
              <w:left w:val="nil"/>
              <w:bottom w:val="single" w:color="auto" w:sz="4" w:space="0"/>
              <w:right w:val="single" w:color="auto" w:sz="4" w:space="0"/>
            </w:tcBorders>
            <w:vAlign w:val="center"/>
          </w:tcPr>
          <w:p w14:paraId="6C73624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18D5E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77A129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12744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A875D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61C54A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7E80B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2C193A0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ED3B26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A6FD2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EDA95F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2B708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2C2A1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FCB2F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0D729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969BCA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87685C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45F788A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442223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82796F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1D816D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443A37AC">
        <w:tblPrEx>
          <w:tblCellMar>
            <w:top w:w="0" w:type="dxa"/>
            <w:left w:w="108" w:type="dxa"/>
            <w:bottom w:w="0" w:type="dxa"/>
            <w:right w:w="108" w:type="dxa"/>
          </w:tblCellMar>
        </w:tblPrEx>
        <w:trPr>
          <w:trHeight w:val="407" w:hRule="atLeast"/>
        </w:trPr>
        <w:tc>
          <w:tcPr>
            <w:tcW w:w="557" w:type="dxa"/>
            <w:tcBorders>
              <w:top w:val="nil"/>
              <w:left w:val="single" w:color="auto" w:sz="8" w:space="0"/>
              <w:bottom w:val="single" w:color="auto" w:sz="4" w:space="0"/>
              <w:right w:val="nil"/>
            </w:tcBorders>
            <w:vAlign w:val="center"/>
          </w:tcPr>
          <w:p w14:paraId="4BCFE94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1.14</w:t>
            </w:r>
          </w:p>
        </w:tc>
        <w:tc>
          <w:tcPr>
            <w:tcW w:w="1276" w:type="dxa"/>
            <w:tcBorders>
              <w:top w:val="nil"/>
              <w:left w:val="single" w:color="auto" w:sz="8" w:space="0"/>
              <w:bottom w:val="single" w:color="auto" w:sz="4" w:space="0"/>
              <w:right w:val="single" w:color="auto" w:sz="8" w:space="0"/>
            </w:tcBorders>
            <w:vAlign w:val="center"/>
          </w:tcPr>
          <w:p w14:paraId="0235002B">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HFX1704</w:t>
            </w:r>
          </w:p>
        </w:tc>
        <w:tc>
          <w:tcPr>
            <w:tcW w:w="1430" w:type="dxa"/>
            <w:tcBorders>
              <w:top w:val="nil"/>
              <w:left w:val="nil"/>
              <w:bottom w:val="single" w:color="auto" w:sz="4" w:space="0"/>
              <w:right w:val="single" w:color="auto" w:sz="8" w:space="0"/>
            </w:tcBorders>
            <w:vAlign w:val="center"/>
          </w:tcPr>
          <w:p w14:paraId="46542E03">
            <w:pPr>
              <w:shd w:val="clear" w:color="auto" w:fill="FFFFFF" w:themeFill="background1"/>
              <w:spacing w:after="0" w:line="240" w:lineRule="auto"/>
              <w:jc w:val="center"/>
              <w:rPr>
                <w:rFonts w:ascii="Times New Roman" w:hAnsi="Times New Roman" w:eastAsia="Times New Roman" w:cs="Times New Roman"/>
                <w:lang w:eastAsia="ru-RU"/>
              </w:rPr>
            </w:pPr>
            <w:r>
              <w:t>Hayot faoliyati xavfsizligi</w:t>
            </w:r>
          </w:p>
        </w:tc>
        <w:tc>
          <w:tcPr>
            <w:tcW w:w="271" w:type="dxa"/>
            <w:tcBorders>
              <w:top w:val="nil"/>
              <w:left w:val="nil"/>
              <w:bottom w:val="single" w:color="auto" w:sz="4" w:space="0"/>
              <w:right w:val="single" w:color="auto" w:sz="4" w:space="0"/>
            </w:tcBorders>
            <w:vAlign w:val="center"/>
          </w:tcPr>
          <w:p w14:paraId="267612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AAB72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E543D8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0C8C07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08BF14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3B390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AB58DA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20852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144D1F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vAlign w:val="center"/>
          </w:tcPr>
          <w:p w14:paraId="6DC780F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9AB2C0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56C5715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F9A248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777DD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C6DFA7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22E9A9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EE951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BDB3AB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1468A61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noWrap/>
            <w:vAlign w:val="center"/>
          </w:tcPr>
          <w:p w14:paraId="0DB8CD3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05A5C9C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6AC6A69B">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0876A8A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1.15</w:t>
            </w:r>
          </w:p>
        </w:tc>
        <w:tc>
          <w:tcPr>
            <w:tcW w:w="1276" w:type="dxa"/>
            <w:tcBorders>
              <w:top w:val="nil"/>
              <w:left w:val="single" w:color="auto" w:sz="8" w:space="0"/>
              <w:bottom w:val="single" w:color="auto" w:sz="4" w:space="0"/>
              <w:right w:val="single" w:color="auto" w:sz="8" w:space="0"/>
            </w:tcBorders>
            <w:vAlign w:val="center"/>
          </w:tcPr>
          <w:p w14:paraId="4B3139C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MKMT13408</w:t>
            </w:r>
          </w:p>
        </w:tc>
        <w:tc>
          <w:tcPr>
            <w:tcW w:w="1430" w:type="dxa"/>
            <w:tcBorders>
              <w:top w:val="nil"/>
              <w:left w:val="nil"/>
              <w:bottom w:val="single" w:color="auto" w:sz="4" w:space="0"/>
              <w:right w:val="single" w:color="auto" w:sz="8" w:space="0"/>
            </w:tcBorders>
          </w:tcPr>
          <w:p w14:paraId="3A836895">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 xml:space="preserve">Materialshunoslik va </w:t>
            </w:r>
            <w:r>
              <w:rPr>
                <w:lang w:val="uz-Latn-UZ"/>
              </w:rPr>
              <w:t>konstruksion</w:t>
            </w:r>
            <w:r>
              <w:rPr>
                <w:lang w:val="en-US"/>
              </w:rPr>
              <w:t xml:space="preserve"> materiallar texnologiyasi</w:t>
            </w:r>
          </w:p>
        </w:tc>
        <w:tc>
          <w:tcPr>
            <w:tcW w:w="271" w:type="dxa"/>
            <w:tcBorders>
              <w:top w:val="nil"/>
              <w:left w:val="nil"/>
              <w:bottom w:val="single" w:color="auto" w:sz="4" w:space="0"/>
              <w:right w:val="single" w:color="auto" w:sz="4" w:space="0"/>
            </w:tcBorders>
            <w:vAlign w:val="center"/>
          </w:tcPr>
          <w:p w14:paraId="5E4FE05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395D422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49BF3A3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8283E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3" w:type="dxa"/>
            <w:tcBorders>
              <w:top w:val="nil"/>
              <w:left w:val="nil"/>
              <w:bottom w:val="single" w:color="auto" w:sz="4" w:space="0"/>
              <w:right w:val="single" w:color="auto" w:sz="4" w:space="0"/>
            </w:tcBorders>
            <w:vAlign w:val="center"/>
          </w:tcPr>
          <w:p w14:paraId="4AFFC48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512343A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0E6A0D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AB4ABF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03649D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DBAD95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04321A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13A3B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2099D5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5E574B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0EBB31C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3E70761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B6FBE1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8DCD2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A861C4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5F88ED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4B8C91E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3558A497">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61F2780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1.16</w:t>
            </w:r>
          </w:p>
        </w:tc>
        <w:tc>
          <w:tcPr>
            <w:tcW w:w="1276" w:type="dxa"/>
            <w:tcBorders>
              <w:top w:val="nil"/>
              <w:left w:val="single" w:color="auto" w:sz="8" w:space="0"/>
              <w:bottom w:val="single" w:color="auto" w:sz="4" w:space="0"/>
              <w:right w:val="single" w:color="auto" w:sz="8" w:space="0"/>
            </w:tcBorders>
            <w:vAlign w:val="center"/>
          </w:tcPr>
          <w:p w14:paraId="2DF377CA">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NMMMN13508</w:t>
            </w:r>
          </w:p>
        </w:tc>
        <w:tc>
          <w:tcPr>
            <w:tcW w:w="1430" w:type="dxa"/>
            <w:tcBorders>
              <w:top w:val="nil"/>
              <w:left w:val="nil"/>
              <w:bottom w:val="single" w:color="auto" w:sz="4" w:space="0"/>
              <w:right w:val="single" w:color="auto" w:sz="8" w:space="0"/>
            </w:tcBorders>
          </w:tcPr>
          <w:p w14:paraId="704752A7">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Nazariy mexanika va mashina mexanizmlar nazariyasi</w:t>
            </w:r>
          </w:p>
        </w:tc>
        <w:tc>
          <w:tcPr>
            <w:tcW w:w="271" w:type="dxa"/>
            <w:tcBorders>
              <w:top w:val="nil"/>
              <w:left w:val="nil"/>
              <w:bottom w:val="single" w:color="auto" w:sz="4" w:space="0"/>
              <w:right w:val="single" w:color="auto" w:sz="4" w:space="0"/>
            </w:tcBorders>
            <w:vAlign w:val="center"/>
          </w:tcPr>
          <w:p w14:paraId="7B3ABB7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1735B1C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01F0C22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0C5637B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62A4AC5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27396C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076C28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B570EF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5E738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25F699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16308F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6F5BEBA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46B990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EDA0F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2E8B2A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BF4507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56C0702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F9A559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ED347A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1A7056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2A37F5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407DF505">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24AEFDFD">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1.17</w:t>
            </w:r>
          </w:p>
        </w:tc>
        <w:tc>
          <w:tcPr>
            <w:tcW w:w="1276" w:type="dxa"/>
            <w:tcBorders>
              <w:top w:val="nil"/>
              <w:left w:val="single" w:color="auto" w:sz="8" w:space="0"/>
              <w:bottom w:val="single" w:color="auto" w:sz="4" w:space="0"/>
              <w:right w:val="single" w:color="auto" w:sz="8" w:space="0"/>
            </w:tcBorders>
            <w:vAlign w:val="center"/>
          </w:tcPr>
          <w:p w14:paraId="6852912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MQMD14609</w:t>
            </w:r>
          </w:p>
        </w:tc>
        <w:tc>
          <w:tcPr>
            <w:tcW w:w="1430" w:type="dxa"/>
            <w:tcBorders>
              <w:top w:val="nil"/>
              <w:left w:val="nil"/>
              <w:bottom w:val="single" w:color="auto" w:sz="4" w:space="0"/>
              <w:right w:val="single" w:color="auto" w:sz="8" w:space="0"/>
            </w:tcBorders>
          </w:tcPr>
          <w:p w14:paraId="42984304">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Material</w:t>
            </w:r>
            <w:r>
              <w:rPr>
                <w:lang w:val="uz-Latn-UZ"/>
              </w:rPr>
              <w:t>lar</w:t>
            </w:r>
            <w:r>
              <w:rPr>
                <w:lang w:val="en-US"/>
              </w:rPr>
              <w:t xml:space="preserve"> qarshiligi va mashina </w:t>
            </w:r>
            <w:r>
              <w:rPr>
                <w:lang w:val="uz-Latn-UZ"/>
              </w:rPr>
              <w:t>detal</w:t>
            </w:r>
            <w:r>
              <w:rPr>
                <w:lang w:val="en-US"/>
              </w:rPr>
              <w:t>lari</w:t>
            </w:r>
          </w:p>
        </w:tc>
        <w:tc>
          <w:tcPr>
            <w:tcW w:w="271" w:type="dxa"/>
            <w:tcBorders>
              <w:top w:val="nil"/>
              <w:left w:val="nil"/>
              <w:bottom w:val="single" w:color="auto" w:sz="4" w:space="0"/>
              <w:right w:val="single" w:color="auto" w:sz="4" w:space="0"/>
            </w:tcBorders>
            <w:vAlign w:val="center"/>
          </w:tcPr>
          <w:p w14:paraId="664FB7DC">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1B4D50BC">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001EFFA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042B52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5A2DAE2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257F13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1728FAB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7</w:t>
            </w:r>
          </w:p>
        </w:tc>
        <w:tc>
          <w:tcPr>
            <w:tcW w:w="284" w:type="dxa"/>
            <w:tcBorders>
              <w:top w:val="nil"/>
              <w:left w:val="nil"/>
              <w:bottom w:val="single" w:color="auto" w:sz="4" w:space="0"/>
              <w:right w:val="single" w:color="auto" w:sz="4" w:space="0"/>
            </w:tcBorders>
            <w:vAlign w:val="center"/>
          </w:tcPr>
          <w:p w14:paraId="1A282A7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1F29A4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2314AD3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B451B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552E6AC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0C3FB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99D3D2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3FE3B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E0F1E6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3</w:t>
            </w:r>
          </w:p>
        </w:tc>
        <w:tc>
          <w:tcPr>
            <w:tcW w:w="425" w:type="dxa"/>
            <w:tcBorders>
              <w:top w:val="nil"/>
              <w:left w:val="nil"/>
              <w:bottom w:val="single" w:color="auto" w:sz="4" w:space="0"/>
              <w:right w:val="single" w:color="auto" w:sz="4" w:space="0"/>
            </w:tcBorders>
            <w:vAlign w:val="center"/>
          </w:tcPr>
          <w:p w14:paraId="250DF6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tcBorders>
              <w:top w:val="nil"/>
              <w:left w:val="nil"/>
              <w:bottom w:val="single" w:color="auto" w:sz="4" w:space="0"/>
              <w:right w:val="single" w:color="auto" w:sz="4" w:space="0"/>
            </w:tcBorders>
            <w:vAlign w:val="center"/>
          </w:tcPr>
          <w:p w14:paraId="23C06A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7B8600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6747E8E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4CBE6D8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r>
      <w:tr w14:paraId="370CE9A2">
        <w:tblPrEx>
          <w:tblCellMar>
            <w:top w:w="0" w:type="dxa"/>
            <w:left w:w="108" w:type="dxa"/>
            <w:bottom w:w="0" w:type="dxa"/>
            <w:right w:w="108" w:type="dxa"/>
          </w:tblCellMar>
        </w:tblPrEx>
        <w:trPr>
          <w:trHeight w:val="384" w:hRule="atLeast"/>
        </w:trPr>
        <w:tc>
          <w:tcPr>
            <w:tcW w:w="557" w:type="dxa"/>
            <w:tcBorders>
              <w:top w:val="nil"/>
              <w:left w:val="single" w:color="auto" w:sz="8" w:space="0"/>
              <w:bottom w:val="single" w:color="auto" w:sz="4" w:space="0"/>
              <w:right w:val="nil"/>
            </w:tcBorders>
            <w:vAlign w:val="center"/>
          </w:tcPr>
          <w:p w14:paraId="3B2D9423">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1.18</w:t>
            </w:r>
          </w:p>
        </w:tc>
        <w:tc>
          <w:tcPr>
            <w:tcW w:w="1276" w:type="dxa"/>
            <w:tcBorders>
              <w:top w:val="nil"/>
              <w:left w:val="single" w:color="auto" w:sz="8" w:space="0"/>
              <w:bottom w:val="single" w:color="auto" w:sz="4" w:space="0"/>
              <w:right w:val="single" w:color="auto" w:sz="8" w:space="0"/>
            </w:tcBorders>
            <w:vAlign w:val="center"/>
          </w:tcPr>
          <w:p w14:paraId="5E98DBF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GID1405</w:t>
            </w:r>
          </w:p>
        </w:tc>
        <w:tc>
          <w:tcPr>
            <w:tcW w:w="1430" w:type="dxa"/>
            <w:tcBorders>
              <w:top w:val="nil"/>
              <w:left w:val="nil"/>
              <w:bottom w:val="single" w:color="auto" w:sz="4" w:space="0"/>
              <w:right w:val="single" w:color="auto" w:sz="8" w:space="0"/>
            </w:tcBorders>
          </w:tcPr>
          <w:p w14:paraId="293B064B">
            <w:pPr>
              <w:shd w:val="clear" w:color="auto" w:fill="FFFFFF" w:themeFill="background1"/>
              <w:spacing w:after="0" w:line="240" w:lineRule="auto"/>
              <w:jc w:val="center"/>
              <w:rPr>
                <w:rFonts w:ascii="Times New Roman" w:hAnsi="Times New Roman" w:eastAsia="Times New Roman" w:cs="Times New Roman"/>
                <w:lang w:eastAsia="ru-RU"/>
              </w:rPr>
            </w:pPr>
            <w:r>
              <w:t>Gidravlika</w:t>
            </w:r>
          </w:p>
        </w:tc>
        <w:tc>
          <w:tcPr>
            <w:tcW w:w="271" w:type="dxa"/>
            <w:tcBorders>
              <w:top w:val="nil"/>
              <w:left w:val="nil"/>
              <w:bottom w:val="single" w:color="auto" w:sz="4" w:space="0"/>
              <w:right w:val="single" w:color="auto" w:sz="4" w:space="0"/>
            </w:tcBorders>
            <w:vAlign w:val="center"/>
          </w:tcPr>
          <w:p w14:paraId="586D3F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21FF8C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F96C5A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62A554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116D0C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635319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6086B8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C12D50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983D2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121DC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B1F005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F5C68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71013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EB909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BACBED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4D23441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CF8AA8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AB209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B31CF9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0F6697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838D33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59EBD260">
        <w:tblPrEx>
          <w:tblCellMar>
            <w:top w:w="0" w:type="dxa"/>
            <w:left w:w="108" w:type="dxa"/>
            <w:bottom w:w="0" w:type="dxa"/>
            <w:right w:w="108" w:type="dxa"/>
          </w:tblCellMar>
        </w:tblPrEx>
        <w:trPr>
          <w:trHeight w:val="432" w:hRule="atLeast"/>
        </w:trPr>
        <w:tc>
          <w:tcPr>
            <w:tcW w:w="557" w:type="dxa"/>
            <w:tcBorders>
              <w:top w:val="nil"/>
              <w:left w:val="single" w:color="auto" w:sz="8" w:space="0"/>
              <w:bottom w:val="single" w:color="auto" w:sz="4" w:space="0"/>
              <w:right w:val="nil"/>
            </w:tcBorders>
            <w:vAlign w:val="center"/>
          </w:tcPr>
          <w:p w14:paraId="056BCC4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1.19</w:t>
            </w:r>
          </w:p>
        </w:tc>
        <w:tc>
          <w:tcPr>
            <w:tcW w:w="1276" w:type="dxa"/>
            <w:tcBorders>
              <w:top w:val="nil"/>
              <w:left w:val="single" w:color="auto" w:sz="8" w:space="0"/>
              <w:bottom w:val="single" w:color="auto" w:sz="4" w:space="0"/>
              <w:right w:val="single" w:color="auto" w:sz="8" w:space="0"/>
            </w:tcBorders>
            <w:vAlign w:val="center"/>
          </w:tcPr>
          <w:p w14:paraId="1388DD9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MMIBSK1406</w:t>
            </w:r>
          </w:p>
        </w:tc>
        <w:tc>
          <w:tcPr>
            <w:tcW w:w="1430" w:type="dxa"/>
            <w:tcBorders>
              <w:top w:val="nil"/>
              <w:left w:val="nil"/>
              <w:bottom w:val="single" w:color="auto" w:sz="4" w:space="0"/>
              <w:right w:val="single" w:color="auto" w:sz="8" w:space="0"/>
            </w:tcBorders>
          </w:tcPr>
          <w:p w14:paraId="04A9D83B">
            <w:pPr>
              <w:shd w:val="clear" w:color="auto" w:fill="FFFFFF" w:themeFill="background1"/>
              <w:spacing w:after="0" w:line="240" w:lineRule="auto"/>
              <w:ind w:left="-101" w:right="-102"/>
              <w:jc w:val="center"/>
              <w:rPr>
                <w:rFonts w:ascii="Times New Roman" w:hAnsi="Times New Roman" w:eastAsia="Times New Roman" w:cs="Times New Roman"/>
                <w:lang w:val="en-US" w:eastAsia="ru-RU"/>
              </w:rPr>
            </w:pPr>
            <w:r>
              <w:rPr>
                <w:lang w:val="en-US"/>
              </w:rPr>
              <w:t>Mashinasozlik va metallga ishlov berish</w:t>
            </w:r>
            <w:r>
              <w:rPr>
                <w:lang w:val="uz-Latn-UZ"/>
              </w:rPr>
              <w:t xml:space="preserve"> sohasi</w:t>
            </w:r>
            <w:r>
              <w:rPr>
                <w:lang w:val="en-US"/>
              </w:rPr>
              <w:t>ga kirish</w:t>
            </w:r>
          </w:p>
        </w:tc>
        <w:tc>
          <w:tcPr>
            <w:tcW w:w="271" w:type="dxa"/>
            <w:tcBorders>
              <w:top w:val="nil"/>
              <w:left w:val="nil"/>
              <w:bottom w:val="single" w:color="auto" w:sz="4" w:space="0"/>
              <w:right w:val="single" w:color="auto" w:sz="4" w:space="0"/>
            </w:tcBorders>
            <w:vAlign w:val="center"/>
          </w:tcPr>
          <w:p w14:paraId="02D8F1E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7C4F3AC">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noWrap/>
            <w:vAlign w:val="center"/>
          </w:tcPr>
          <w:p w14:paraId="39C4F5A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noWrap/>
            <w:vAlign w:val="center"/>
          </w:tcPr>
          <w:p w14:paraId="54104B2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3" w:type="dxa"/>
            <w:tcBorders>
              <w:top w:val="nil"/>
              <w:left w:val="nil"/>
              <w:bottom w:val="single" w:color="auto" w:sz="4" w:space="0"/>
              <w:right w:val="single" w:color="auto" w:sz="4" w:space="0"/>
            </w:tcBorders>
            <w:noWrap/>
            <w:vAlign w:val="center"/>
          </w:tcPr>
          <w:p w14:paraId="101EED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D886B6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58C6C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71F424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53DA92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98E37F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0051A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ED2B2F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42793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D3F63D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63E5AD6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D395B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C7CC67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9D7A0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039CD3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482FF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08D5B1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4A47ECC4">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46F28AFC">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1.20</w:t>
            </w:r>
          </w:p>
        </w:tc>
        <w:tc>
          <w:tcPr>
            <w:tcW w:w="1276" w:type="dxa"/>
            <w:tcBorders>
              <w:top w:val="nil"/>
              <w:left w:val="single" w:color="auto" w:sz="8" w:space="0"/>
              <w:bottom w:val="single" w:color="auto" w:sz="4" w:space="0"/>
              <w:right w:val="single" w:color="auto" w:sz="8" w:space="0"/>
            </w:tcBorders>
            <w:vAlign w:val="center"/>
          </w:tcPr>
          <w:p w14:paraId="61CAC4C7">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PAU12310</w:t>
            </w:r>
          </w:p>
        </w:tc>
        <w:tc>
          <w:tcPr>
            <w:tcW w:w="1430" w:type="dxa"/>
            <w:tcBorders>
              <w:top w:val="nil"/>
              <w:left w:val="nil"/>
              <w:bottom w:val="single" w:color="auto" w:sz="4" w:space="0"/>
              <w:right w:val="single" w:color="auto" w:sz="8" w:space="0"/>
            </w:tcBorders>
          </w:tcPr>
          <w:p w14:paraId="3AEC0153">
            <w:pPr>
              <w:shd w:val="clear" w:color="auto" w:fill="FFFFFF" w:themeFill="background1"/>
              <w:spacing w:after="0" w:line="240" w:lineRule="auto"/>
              <w:jc w:val="center"/>
              <w:rPr>
                <w:rFonts w:ascii="Times New Roman" w:hAnsi="Times New Roman" w:eastAsia="Times New Roman" w:cs="Times New Roman"/>
                <w:lang w:eastAsia="ru-RU"/>
              </w:rPr>
            </w:pPr>
            <w:r>
              <w:rPr>
                <w:lang w:val="uz-Latn-UZ"/>
              </w:rPr>
              <w:t>Payvandlashning a</w:t>
            </w:r>
            <w:r>
              <w:t>sosiy us</w:t>
            </w:r>
            <w:r>
              <w:rPr>
                <w:lang w:val="uz-Latn-UZ"/>
              </w:rPr>
              <w:t>l</w:t>
            </w:r>
            <w:r>
              <w:t>u</w:t>
            </w:r>
            <w:r>
              <w:rPr>
                <w:lang w:val="uz-Latn-UZ"/>
              </w:rPr>
              <w:t>b</w:t>
            </w:r>
            <w:r>
              <w:t>lari</w:t>
            </w:r>
          </w:p>
        </w:tc>
        <w:tc>
          <w:tcPr>
            <w:tcW w:w="271" w:type="dxa"/>
            <w:tcBorders>
              <w:top w:val="nil"/>
              <w:left w:val="nil"/>
              <w:bottom w:val="single" w:color="auto" w:sz="4" w:space="0"/>
              <w:right w:val="single" w:color="auto" w:sz="4" w:space="0"/>
            </w:tcBorders>
            <w:vAlign w:val="center"/>
          </w:tcPr>
          <w:p w14:paraId="0AFBB0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4B7DF2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4CF7F6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7</w:t>
            </w:r>
          </w:p>
        </w:tc>
        <w:tc>
          <w:tcPr>
            <w:tcW w:w="284" w:type="dxa"/>
            <w:tcBorders>
              <w:top w:val="nil"/>
              <w:left w:val="nil"/>
              <w:bottom w:val="single" w:color="auto" w:sz="4" w:space="0"/>
              <w:right w:val="single" w:color="auto" w:sz="4" w:space="0"/>
            </w:tcBorders>
            <w:vAlign w:val="center"/>
          </w:tcPr>
          <w:p w14:paraId="5FA8A8F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46813E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7D079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3E09B5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AB3E99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3160E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204244A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950C2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A4BA11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27057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tcBorders>
              <w:top w:val="nil"/>
              <w:left w:val="nil"/>
              <w:bottom w:val="single" w:color="auto" w:sz="4" w:space="0"/>
              <w:right w:val="single" w:color="auto" w:sz="4" w:space="0"/>
            </w:tcBorders>
            <w:vAlign w:val="center"/>
          </w:tcPr>
          <w:p w14:paraId="0AD8FF4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1C4ED8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AD82A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1E848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7283F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E1DB37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5479D9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1991F0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29D6DA53">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4452EEE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1.21</w:t>
            </w:r>
          </w:p>
        </w:tc>
        <w:tc>
          <w:tcPr>
            <w:tcW w:w="1276" w:type="dxa"/>
            <w:tcBorders>
              <w:top w:val="nil"/>
              <w:left w:val="single" w:color="auto" w:sz="8" w:space="0"/>
              <w:bottom w:val="single" w:color="auto" w:sz="4" w:space="0"/>
              <w:right w:val="single" w:color="auto" w:sz="8" w:space="0"/>
            </w:tcBorders>
            <w:vAlign w:val="center"/>
          </w:tcPr>
          <w:p w14:paraId="3CA3C346">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PKL13411</w:t>
            </w:r>
          </w:p>
        </w:tc>
        <w:tc>
          <w:tcPr>
            <w:tcW w:w="1430" w:type="dxa"/>
            <w:tcBorders>
              <w:top w:val="nil"/>
              <w:left w:val="nil"/>
              <w:bottom w:val="single" w:color="auto" w:sz="4" w:space="0"/>
              <w:right w:val="single" w:color="auto" w:sz="8" w:space="0"/>
            </w:tcBorders>
          </w:tcPr>
          <w:p w14:paraId="71872679">
            <w:pPr>
              <w:shd w:val="clear" w:color="auto" w:fill="FFFFFF" w:themeFill="background1"/>
              <w:spacing w:after="0" w:line="240" w:lineRule="auto"/>
              <w:jc w:val="center"/>
              <w:rPr>
                <w:rFonts w:ascii="Times New Roman" w:hAnsi="Times New Roman" w:eastAsia="Times New Roman" w:cs="Times New Roman"/>
                <w:lang w:eastAsia="ru-RU"/>
              </w:rPr>
            </w:pPr>
            <w:r>
              <w:t>Payvand konstruksiyalarini loyihalash</w:t>
            </w:r>
          </w:p>
        </w:tc>
        <w:tc>
          <w:tcPr>
            <w:tcW w:w="271" w:type="dxa"/>
            <w:tcBorders>
              <w:top w:val="nil"/>
              <w:left w:val="nil"/>
              <w:bottom w:val="single" w:color="auto" w:sz="4" w:space="0"/>
              <w:right w:val="single" w:color="auto" w:sz="4" w:space="0"/>
            </w:tcBorders>
            <w:vAlign w:val="center"/>
          </w:tcPr>
          <w:p w14:paraId="68DBEC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800CD9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1DB359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1A42D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3" w:type="dxa"/>
            <w:tcBorders>
              <w:top w:val="nil"/>
              <w:left w:val="nil"/>
              <w:bottom w:val="single" w:color="auto" w:sz="4" w:space="0"/>
              <w:right w:val="single" w:color="auto" w:sz="4" w:space="0"/>
            </w:tcBorders>
            <w:vAlign w:val="center"/>
          </w:tcPr>
          <w:p w14:paraId="526FE9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2A4B3BA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33C89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4823B2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3242C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DD667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353DE25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22180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A458E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96B54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0590911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1619D0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75CE5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1CDB63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BD4366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673889E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F1027E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11</w:t>
            </w:r>
          </w:p>
        </w:tc>
      </w:tr>
      <w:tr w14:paraId="1E0F83F7">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32827819">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1.22</w:t>
            </w:r>
          </w:p>
        </w:tc>
        <w:tc>
          <w:tcPr>
            <w:tcW w:w="1276" w:type="dxa"/>
            <w:tcBorders>
              <w:top w:val="nil"/>
              <w:left w:val="single" w:color="auto" w:sz="8" w:space="0"/>
              <w:bottom w:val="single" w:color="auto" w:sz="4" w:space="0"/>
              <w:right w:val="single" w:color="auto" w:sz="8" w:space="0"/>
            </w:tcBorders>
            <w:vAlign w:val="center"/>
          </w:tcPr>
          <w:p w14:paraId="524617AB">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KPTJ1504</w:t>
            </w:r>
          </w:p>
        </w:tc>
        <w:tc>
          <w:tcPr>
            <w:tcW w:w="1430" w:type="dxa"/>
            <w:tcBorders>
              <w:top w:val="nil"/>
              <w:left w:val="nil"/>
              <w:bottom w:val="single" w:color="auto" w:sz="4" w:space="0"/>
              <w:right w:val="single" w:color="auto" w:sz="8" w:space="0"/>
            </w:tcBorders>
          </w:tcPr>
          <w:p w14:paraId="6606EAFD">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 xml:space="preserve">Kontaktli payvandlash texnologiyasi va </w:t>
            </w:r>
            <w:r>
              <w:rPr>
                <w:lang w:val="uz-Latn-UZ"/>
              </w:rPr>
              <w:t>jihoz</w:t>
            </w:r>
            <w:r>
              <w:rPr>
                <w:lang w:val="en-US"/>
              </w:rPr>
              <w:t>lari</w:t>
            </w:r>
          </w:p>
        </w:tc>
        <w:tc>
          <w:tcPr>
            <w:tcW w:w="271" w:type="dxa"/>
            <w:tcBorders>
              <w:top w:val="nil"/>
              <w:left w:val="nil"/>
              <w:bottom w:val="single" w:color="auto" w:sz="4" w:space="0"/>
              <w:right w:val="single" w:color="auto" w:sz="4" w:space="0"/>
            </w:tcBorders>
            <w:vAlign w:val="center"/>
          </w:tcPr>
          <w:p w14:paraId="3271CD0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2D2FBE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0315B00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720E7C0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30B89B3E">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352878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6CAD7F2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6F392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935B3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C245B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9C6494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66F537B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867B0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CF4182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B4F73A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2156F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B6B9E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AA927A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66398F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15F057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4062818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59396356">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54465A7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1.23</w:t>
            </w:r>
          </w:p>
        </w:tc>
        <w:tc>
          <w:tcPr>
            <w:tcW w:w="1276" w:type="dxa"/>
            <w:tcBorders>
              <w:top w:val="nil"/>
              <w:left w:val="single" w:color="auto" w:sz="8" w:space="0"/>
              <w:bottom w:val="single" w:color="auto" w:sz="4" w:space="0"/>
              <w:right w:val="single" w:color="auto" w:sz="8" w:space="0"/>
            </w:tcBorders>
            <w:vAlign w:val="center"/>
          </w:tcPr>
          <w:p w14:paraId="2A0A83B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KL16710</w:t>
            </w:r>
          </w:p>
        </w:tc>
        <w:tc>
          <w:tcPr>
            <w:tcW w:w="1430" w:type="dxa"/>
            <w:tcBorders>
              <w:top w:val="nil"/>
              <w:left w:val="nil"/>
              <w:bottom w:val="single" w:color="auto" w:sz="4" w:space="0"/>
              <w:right w:val="single" w:color="auto" w:sz="8" w:space="0"/>
            </w:tcBorders>
          </w:tcPr>
          <w:p w14:paraId="706BEB8E">
            <w:pPr>
              <w:shd w:val="clear" w:color="auto" w:fill="FFFFFF" w:themeFill="background1"/>
              <w:spacing w:after="0" w:line="240" w:lineRule="auto"/>
              <w:jc w:val="center"/>
              <w:rPr>
                <w:rFonts w:ascii="Times New Roman" w:hAnsi="Times New Roman" w:eastAsia="Times New Roman" w:cs="Times New Roman"/>
                <w:lang w:eastAsia="ru-RU"/>
              </w:rPr>
            </w:pPr>
            <w:r>
              <w:t>Payvand konstruksiyalarni ishlab chiqarish</w:t>
            </w:r>
          </w:p>
        </w:tc>
        <w:tc>
          <w:tcPr>
            <w:tcW w:w="271" w:type="dxa"/>
            <w:tcBorders>
              <w:top w:val="nil"/>
              <w:left w:val="nil"/>
              <w:bottom w:val="single" w:color="auto" w:sz="4" w:space="0"/>
              <w:right w:val="single" w:color="auto" w:sz="4" w:space="0"/>
            </w:tcBorders>
            <w:vAlign w:val="center"/>
          </w:tcPr>
          <w:p w14:paraId="77388B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F5B73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26A24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D12B4A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1A824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A7B49C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6CB4A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FE9F2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6CF8862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tcBorders>
              <w:top w:val="nil"/>
              <w:left w:val="nil"/>
              <w:bottom w:val="single" w:color="auto" w:sz="4" w:space="0"/>
              <w:right w:val="single" w:color="auto" w:sz="8" w:space="0"/>
            </w:tcBorders>
            <w:vAlign w:val="center"/>
          </w:tcPr>
          <w:p w14:paraId="1540BDA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FB7630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695F4E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845E7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CD43E4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5659FA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6AB9C1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9116E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927390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60C3E7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8" w:space="0"/>
            </w:tcBorders>
            <w:vAlign w:val="center"/>
          </w:tcPr>
          <w:p w14:paraId="56A0CC5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1CCCF4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0399065D">
        <w:tblPrEx>
          <w:tblCellMar>
            <w:top w:w="0" w:type="dxa"/>
            <w:left w:w="108" w:type="dxa"/>
            <w:bottom w:w="0" w:type="dxa"/>
            <w:right w:w="108" w:type="dxa"/>
          </w:tblCellMar>
        </w:tblPrEx>
        <w:trPr>
          <w:trHeight w:val="315" w:hRule="atLeast"/>
        </w:trPr>
        <w:tc>
          <w:tcPr>
            <w:tcW w:w="557" w:type="dxa"/>
            <w:tcBorders>
              <w:top w:val="nil"/>
              <w:left w:val="single" w:color="auto" w:sz="8" w:space="0"/>
              <w:bottom w:val="nil"/>
              <w:right w:val="nil"/>
            </w:tcBorders>
            <w:vAlign w:val="center"/>
          </w:tcPr>
          <w:p w14:paraId="09A4B416">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2.00</w:t>
            </w:r>
          </w:p>
        </w:tc>
        <w:tc>
          <w:tcPr>
            <w:tcW w:w="1276" w:type="dxa"/>
            <w:tcBorders>
              <w:top w:val="nil"/>
              <w:left w:val="single" w:color="auto" w:sz="8" w:space="0"/>
              <w:bottom w:val="nil"/>
              <w:right w:val="single" w:color="auto" w:sz="8" w:space="0"/>
            </w:tcBorders>
            <w:vAlign w:val="center"/>
          </w:tcPr>
          <w:p w14:paraId="0E9D5B4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430" w:type="dxa"/>
            <w:tcBorders>
              <w:top w:val="nil"/>
              <w:left w:val="nil"/>
              <w:bottom w:val="nil"/>
              <w:right w:val="single" w:color="auto" w:sz="8" w:space="0"/>
            </w:tcBorders>
            <w:vAlign w:val="center"/>
          </w:tcPr>
          <w:p w14:paraId="45C4725D">
            <w:pPr>
              <w:shd w:val="clear" w:color="auto" w:fill="FFFFFF" w:themeFill="background1"/>
              <w:spacing w:after="0" w:line="240" w:lineRule="auto"/>
              <w:jc w:val="center"/>
              <w:rPr>
                <w:rFonts w:ascii="Times New Roman" w:hAnsi="Times New Roman" w:eastAsia="Times New Roman" w:cs="Times New Roman"/>
                <w:b/>
                <w:bCs/>
                <w:lang w:eastAsia="ru-RU"/>
              </w:rPr>
            </w:pPr>
            <w:r>
              <w:rPr>
                <w:b/>
                <w:bCs/>
              </w:rPr>
              <w:t>Tanlov fanlari</w:t>
            </w:r>
          </w:p>
        </w:tc>
        <w:tc>
          <w:tcPr>
            <w:tcW w:w="271" w:type="dxa"/>
            <w:tcBorders>
              <w:top w:val="nil"/>
              <w:left w:val="nil"/>
              <w:bottom w:val="nil"/>
              <w:right w:val="single" w:color="auto" w:sz="4" w:space="0"/>
            </w:tcBorders>
            <w:vAlign w:val="center"/>
          </w:tcPr>
          <w:p w14:paraId="1C64280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84" w:type="dxa"/>
            <w:tcBorders>
              <w:top w:val="nil"/>
              <w:left w:val="nil"/>
              <w:bottom w:val="nil"/>
              <w:right w:val="single" w:color="auto" w:sz="4" w:space="0"/>
            </w:tcBorders>
            <w:vAlign w:val="center"/>
          </w:tcPr>
          <w:p w14:paraId="495FC6D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283" w:type="dxa"/>
            <w:tcBorders>
              <w:top w:val="nil"/>
              <w:left w:val="nil"/>
              <w:bottom w:val="nil"/>
              <w:right w:val="single" w:color="auto" w:sz="4" w:space="0"/>
            </w:tcBorders>
            <w:vAlign w:val="center"/>
          </w:tcPr>
          <w:p w14:paraId="7A5C187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284" w:type="dxa"/>
            <w:tcBorders>
              <w:top w:val="nil"/>
              <w:left w:val="nil"/>
              <w:bottom w:val="nil"/>
              <w:right w:val="single" w:color="auto" w:sz="4" w:space="0"/>
            </w:tcBorders>
            <w:vAlign w:val="center"/>
          </w:tcPr>
          <w:p w14:paraId="3A22AE4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283" w:type="dxa"/>
            <w:tcBorders>
              <w:top w:val="nil"/>
              <w:left w:val="nil"/>
              <w:bottom w:val="nil"/>
              <w:right w:val="single" w:color="auto" w:sz="4" w:space="0"/>
            </w:tcBorders>
            <w:vAlign w:val="center"/>
          </w:tcPr>
          <w:p w14:paraId="5F856E3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nil"/>
              <w:right w:val="single" w:color="auto" w:sz="4" w:space="0"/>
            </w:tcBorders>
            <w:vAlign w:val="center"/>
          </w:tcPr>
          <w:p w14:paraId="1CE19D8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nil"/>
              <w:right w:val="single" w:color="auto" w:sz="4" w:space="0"/>
            </w:tcBorders>
            <w:vAlign w:val="center"/>
          </w:tcPr>
          <w:p w14:paraId="166424D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284" w:type="dxa"/>
            <w:tcBorders>
              <w:top w:val="nil"/>
              <w:left w:val="nil"/>
              <w:bottom w:val="nil"/>
              <w:right w:val="single" w:color="auto" w:sz="4" w:space="0"/>
            </w:tcBorders>
            <w:vAlign w:val="center"/>
          </w:tcPr>
          <w:p w14:paraId="1AE566A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nil"/>
              <w:right w:val="single" w:color="auto" w:sz="4" w:space="0"/>
            </w:tcBorders>
            <w:vAlign w:val="center"/>
          </w:tcPr>
          <w:p w14:paraId="6D9FF0C1">
            <w:pPr>
              <w:shd w:val="clear" w:color="auto" w:fill="FFFFFF" w:themeFill="background1"/>
              <w:spacing w:after="0" w:line="240" w:lineRule="auto"/>
              <w:ind w:hanging="10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94" w:type="dxa"/>
            <w:tcBorders>
              <w:top w:val="nil"/>
              <w:left w:val="nil"/>
              <w:bottom w:val="nil"/>
              <w:right w:val="single" w:color="auto" w:sz="8" w:space="0"/>
            </w:tcBorders>
            <w:vAlign w:val="center"/>
          </w:tcPr>
          <w:p w14:paraId="2BE3FF0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nil"/>
              <w:right w:val="single" w:color="auto" w:sz="4" w:space="0"/>
            </w:tcBorders>
            <w:vAlign w:val="center"/>
          </w:tcPr>
          <w:p w14:paraId="64BB33A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35" w:type="dxa"/>
            <w:tcBorders>
              <w:top w:val="nil"/>
              <w:left w:val="nil"/>
              <w:bottom w:val="nil"/>
              <w:right w:val="single" w:color="auto" w:sz="4" w:space="0"/>
            </w:tcBorders>
            <w:vAlign w:val="center"/>
          </w:tcPr>
          <w:p w14:paraId="7CB9DA3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25" w:type="dxa"/>
            <w:tcBorders>
              <w:top w:val="nil"/>
              <w:left w:val="nil"/>
              <w:bottom w:val="nil"/>
              <w:right w:val="single" w:color="auto" w:sz="4" w:space="0"/>
            </w:tcBorders>
            <w:vAlign w:val="center"/>
          </w:tcPr>
          <w:p w14:paraId="00F591E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6" w:type="dxa"/>
            <w:tcBorders>
              <w:top w:val="nil"/>
              <w:left w:val="nil"/>
              <w:bottom w:val="nil"/>
              <w:right w:val="single" w:color="auto" w:sz="4" w:space="0"/>
            </w:tcBorders>
            <w:vAlign w:val="center"/>
          </w:tcPr>
          <w:p w14:paraId="67EB129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25" w:type="dxa"/>
            <w:tcBorders>
              <w:top w:val="nil"/>
              <w:left w:val="nil"/>
              <w:bottom w:val="nil"/>
              <w:right w:val="single" w:color="auto" w:sz="4" w:space="0"/>
            </w:tcBorders>
            <w:vAlign w:val="center"/>
          </w:tcPr>
          <w:p w14:paraId="4036577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5" w:type="dxa"/>
            <w:tcBorders>
              <w:top w:val="nil"/>
              <w:left w:val="nil"/>
              <w:bottom w:val="nil"/>
              <w:right w:val="single" w:color="auto" w:sz="4" w:space="0"/>
            </w:tcBorders>
            <w:vAlign w:val="center"/>
          </w:tcPr>
          <w:p w14:paraId="7FC5951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425" w:type="dxa"/>
            <w:tcBorders>
              <w:top w:val="nil"/>
              <w:left w:val="nil"/>
              <w:bottom w:val="nil"/>
              <w:right w:val="single" w:color="auto" w:sz="4" w:space="0"/>
            </w:tcBorders>
            <w:vAlign w:val="center"/>
          </w:tcPr>
          <w:p w14:paraId="59F67E88">
            <w:pPr>
              <w:shd w:val="clear" w:color="auto" w:fill="FFFFFF" w:themeFill="background1"/>
              <w:spacing w:after="0" w:line="240" w:lineRule="auto"/>
              <w:ind w:hanging="104"/>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6" w:type="dxa"/>
            <w:tcBorders>
              <w:top w:val="nil"/>
              <w:left w:val="nil"/>
              <w:bottom w:val="nil"/>
              <w:right w:val="single" w:color="auto" w:sz="4" w:space="0"/>
            </w:tcBorders>
            <w:vAlign w:val="center"/>
          </w:tcPr>
          <w:p w14:paraId="6061112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nil"/>
              <w:right w:val="single" w:color="auto" w:sz="4" w:space="0"/>
            </w:tcBorders>
            <w:vAlign w:val="center"/>
          </w:tcPr>
          <w:p w14:paraId="06DB0425">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425" w:type="dxa"/>
            <w:tcBorders>
              <w:top w:val="nil"/>
              <w:left w:val="nil"/>
              <w:bottom w:val="nil"/>
              <w:right w:val="single" w:color="auto" w:sz="8" w:space="0"/>
            </w:tcBorders>
            <w:vAlign w:val="center"/>
          </w:tcPr>
          <w:p w14:paraId="1B3ABB2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nil"/>
              <w:right w:val="single" w:color="auto" w:sz="4" w:space="0"/>
            </w:tcBorders>
            <w:vAlign w:val="center"/>
          </w:tcPr>
          <w:p w14:paraId="372AE4D1">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60</w:t>
            </w:r>
          </w:p>
        </w:tc>
      </w:tr>
      <w:tr w14:paraId="1B23AC7B">
        <w:tblPrEx>
          <w:tblCellMar>
            <w:top w:w="0" w:type="dxa"/>
            <w:left w:w="108" w:type="dxa"/>
            <w:bottom w:w="0" w:type="dxa"/>
            <w:right w:w="108" w:type="dxa"/>
          </w:tblCellMar>
        </w:tblPrEx>
        <w:trPr>
          <w:trHeight w:val="225" w:hRule="atLeast"/>
        </w:trPr>
        <w:tc>
          <w:tcPr>
            <w:tcW w:w="557" w:type="dxa"/>
            <w:vMerge w:val="restart"/>
            <w:tcBorders>
              <w:top w:val="single" w:color="auto" w:sz="8" w:space="0"/>
              <w:left w:val="single" w:color="auto" w:sz="8" w:space="0"/>
              <w:bottom w:val="single" w:color="auto" w:sz="4" w:space="0"/>
              <w:right w:val="nil"/>
            </w:tcBorders>
            <w:vAlign w:val="center"/>
          </w:tcPr>
          <w:p w14:paraId="2095C87F">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2.01</w:t>
            </w:r>
          </w:p>
        </w:tc>
        <w:tc>
          <w:tcPr>
            <w:tcW w:w="1276" w:type="dxa"/>
            <w:tcBorders>
              <w:top w:val="single" w:color="auto" w:sz="8" w:space="0"/>
              <w:left w:val="single" w:color="auto" w:sz="8" w:space="0"/>
              <w:bottom w:val="single" w:color="auto" w:sz="4" w:space="0"/>
              <w:right w:val="single" w:color="auto" w:sz="8" w:space="0"/>
            </w:tcBorders>
            <w:vAlign w:val="center"/>
          </w:tcPr>
          <w:p w14:paraId="2D397825">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IMM2305</w:t>
            </w:r>
          </w:p>
        </w:tc>
        <w:tc>
          <w:tcPr>
            <w:tcW w:w="1430" w:type="dxa"/>
            <w:tcBorders>
              <w:top w:val="single" w:color="auto" w:sz="8" w:space="0"/>
              <w:left w:val="nil"/>
              <w:bottom w:val="single" w:color="auto" w:sz="4" w:space="0"/>
              <w:right w:val="single" w:color="auto" w:sz="8" w:space="0"/>
            </w:tcBorders>
          </w:tcPr>
          <w:p w14:paraId="10C2EC46">
            <w:pPr>
              <w:shd w:val="clear" w:color="auto" w:fill="FFFFFF" w:themeFill="background1"/>
              <w:spacing w:after="0" w:line="240" w:lineRule="auto"/>
              <w:jc w:val="center"/>
              <w:rPr>
                <w:rFonts w:ascii="Times New Roman" w:hAnsi="Times New Roman" w:eastAsia="Times New Roman" w:cs="Times New Roman"/>
                <w:lang w:val="uz-Latn-UZ" w:eastAsia="ru-RU"/>
              </w:rPr>
            </w:pPr>
            <w:r>
              <w:t>Ilg'or material</w:t>
            </w:r>
            <w:r>
              <w:rPr>
                <w:lang w:val="uz-Latn-UZ"/>
              </w:rPr>
              <w:t>lar muhandisligi</w:t>
            </w:r>
          </w:p>
        </w:tc>
        <w:tc>
          <w:tcPr>
            <w:tcW w:w="271" w:type="dxa"/>
            <w:vMerge w:val="restart"/>
            <w:tcBorders>
              <w:top w:val="single" w:color="auto" w:sz="8" w:space="0"/>
              <w:left w:val="single" w:color="auto" w:sz="8" w:space="0"/>
              <w:bottom w:val="single" w:color="auto" w:sz="4" w:space="0"/>
              <w:right w:val="single" w:color="auto" w:sz="4" w:space="0"/>
            </w:tcBorders>
            <w:vAlign w:val="center"/>
          </w:tcPr>
          <w:p w14:paraId="20EF02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0C33AD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35894FF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6FCE15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5023FCE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0FA9E14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0334B6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184F747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3B34C1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single" w:color="auto" w:sz="8" w:space="0"/>
              <w:left w:val="single" w:color="auto" w:sz="4" w:space="0"/>
              <w:bottom w:val="single" w:color="auto" w:sz="4" w:space="0"/>
              <w:right w:val="single" w:color="auto" w:sz="8" w:space="0"/>
            </w:tcBorders>
            <w:vAlign w:val="center"/>
          </w:tcPr>
          <w:p w14:paraId="71E1875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single" w:color="auto" w:sz="8" w:space="0"/>
              <w:left w:val="single" w:color="auto" w:sz="8" w:space="0"/>
              <w:bottom w:val="single" w:color="auto" w:sz="4" w:space="0"/>
              <w:right w:val="single" w:color="auto" w:sz="4" w:space="0"/>
            </w:tcBorders>
            <w:vAlign w:val="center"/>
          </w:tcPr>
          <w:p w14:paraId="741226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single" w:color="auto" w:sz="8" w:space="0"/>
              <w:left w:val="single" w:color="auto" w:sz="4" w:space="0"/>
              <w:bottom w:val="single" w:color="auto" w:sz="4" w:space="0"/>
              <w:right w:val="single" w:color="auto" w:sz="4" w:space="0"/>
            </w:tcBorders>
            <w:vAlign w:val="center"/>
          </w:tcPr>
          <w:p w14:paraId="776CBBA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2167AFE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6" w:type="dxa"/>
            <w:vMerge w:val="restart"/>
            <w:tcBorders>
              <w:top w:val="single" w:color="auto" w:sz="8" w:space="0"/>
              <w:left w:val="single" w:color="auto" w:sz="4" w:space="0"/>
              <w:bottom w:val="single" w:color="auto" w:sz="4" w:space="0"/>
              <w:right w:val="single" w:color="auto" w:sz="4" w:space="0"/>
            </w:tcBorders>
            <w:vAlign w:val="center"/>
          </w:tcPr>
          <w:p w14:paraId="21D376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4877C5F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35F20D7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21FB505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single" w:color="auto" w:sz="8" w:space="0"/>
              <w:left w:val="single" w:color="auto" w:sz="4" w:space="0"/>
              <w:bottom w:val="single" w:color="auto" w:sz="4" w:space="0"/>
              <w:right w:val="single" w:color="auto" w:sz="4" w:space="0"/>
            </w:tcBorders>
            <w:vAlign w:val="center"/>
          </w:tcPr>
          <w:p w14:paraId="414515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124B6DA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single" w:color="auto" w:sz="8" w:space="0"/>
              <w:left w:val="single" w:color="auto" w:sz="4" w:space="0"/>
              <w:bottom w:val="single" w:color="auto" w:sz="4" w:space="0"/>
              <w:right w:val="single" w:color="auto" w:sz="8" w:space="0"/>
            </w:tcBorders>
            <w:vAlign w:val="center"/>
          </w:tcPr>
          <w:p w14:paraId="72BB03A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single" w:color="auto" w:sz="8" w:space="0"/>
              <w:left w:val="nil"/>
              <w:bottom w:val="single" w:color="auto" w:sz="4" w:space="0"/>
              <w:right w:val="single" w:color="auto" w:sz="8" w:space="0"/>
            </w:tcBorders>
            <w:vAlign w:val="center"/>
          </w:tcPr>
          <w:p w14:paraId="0B88D36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1AF41E35">
        <w:tblPrEx>
          <w:tblCellMar>
            <w:top w:w="0" w:type="dxa"/>
            <w:left w:w="108" w:type="dxa"/>
            <w:bottom w:w="0" w:type="dxa"/>
            <w:right w:w="108" w:type="dxa"/>
          </w:tblCellMar>
        </w:tblPrEx>
        <w:trPr>
          <w:trHeight w:val="225" w:hRule="atLeast"/>
        </w:trPr>
        <w:tc>
          <w:tcPr>
            <w:tcW w:w="557" w:type="dxa"/>
            <w:vMerge w:val="continue"/>
            <w:tcBorders>
              <w:top w:val="single" w:color="auto" w:sz="8" w:space="0"/>
              <w:left w:val="single" w:color="auto" w:sz="8" w:space="0"/>
              <w:bottom w:val="single" w:color="auto" w:sz="4" w:space="0"/>
              <w:right w:val="nil"/>
            </w:tcBorders>
            <w:vAlign w:val="center"/>
          </w:tcPr>
          <w:p w14:paraId="429CA0C8">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0DD0F80B">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TA2305</w:t>
            </w:r>
          </w:p>
        </w:tc>
        <w:tc>
          <w:tcPr>
            <w:tcW w:w="1430" w:type="dxa"/>
            <w:tcBorders>
              <w:top w:val="nil"/>
              <w:left w:val="nil"/>
              <w:bottom w:val="single" w:color="auto" w:sz="4" w:space="0"/>
              <w:right w:val="single" w:color="auto" w:sz="8" w:space="0"/>
            </w:tcBorders>
          </w:tcPr>
          <w:p w14:paraId="24C87A3E">
            <w:pPr>
              <w:shd w:val="clear" w:color="auto" w:fill="FFFFFF" w:themeFill="background1"/>
              <w:spacing w:after="0" w:line="240" w:lineRule="auto"/>
              <w:jc w:val="center"/>
              <w:rPr>
                <w:rFonts w:ascii="Times New Roman" w:hAnsi="Times New Roman" w:eastAsia="Times New Roman" w:cs="Times New Roman"/>
                <w:lang w:eastAsia="ru-RU"/>
              </w:rPr>
            </w:pPr>
            <w:r>
              <w:t>Tribologiya asoslari</w:t>
            </w:r>
          </w:p>
        </w:tc>
        <w:tc>
          <w:tcPr>
            <w:tcW w:w="271" w:type="dxa"/>
            <w:vMerge w:val="continue"/>
            <w:tcBorders>
              <w:top w:val="single" w:color="auto" w:sz="8" w:space="0"/>
              <w:left w:val="single" w:color="auto" w:sz="8" w:space="0"/>
              <w:bottom w:val="single" w:color="auto" w:sz="4" w:space="0"/>
              <w:right w:val="single" w:color="auto" w:sz="4" w:space="0"/>
            </w:tcBorders>
            <w:vAlign w:val="center"/>
          </w:tcPr>
          <w:p w14:paraId="3A065180">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1F715F16">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5B59A2B0">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18C30FA8">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0E3C7215">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3FF13F22">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250FDB56">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6C5E3FDE">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76C50861">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single" w:color="auto" w:sz="8" w:space="0"/>
              <w:left w:val="single" w:color="auto" w:sz="4" w:space="0"/>
              <w:bottom w:val="single" w:color="auto" w:sz="4" w:space="0"/>
              <w:right w:val="single" w:color="auto" w:sz="8" w:space="0"/>
            </w:tcBorders>
            <w:vAlign w:val="center"/>
          </w:tcPr>
          <w:p w14:paraId="7FDF5E41">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single" w:color="auto" w:sz="8" w:space="0"/>
              <w:left w:val="single" w:color="auto" w:sz="8" w:space="0"/>
              <w:bottom w:val="single" w:color="auto" w:sz="4" w:space="0"/>
              <w:right w:val="single" w:color="auto" w:sz="4" w:space="0"/>
            </w:tcBorders>
            <w:vAlign w:val="center"/>
          </w:tcPr>
          <w:p w14:paraId="372FEEE8">
            <w:pPr>
              <w:shd w:val="clear" w:color="auto" w:fill="FFFFFF" w:themeFill="background1"/>
              <w:spacing w:after="0" w:line="240" w:lineRule="auto"/>
              <w:rPr>
                <w:rFonts w:ascii="Times New Roman" w:hAnsi="Times New Roman" w:eastAsia="Times New Roman" w:cs="Times New Roman"/>
                <w:lang w:eastAsia="ru-RU"/>
              </w:rPr>
            </w:pPr>
          </w:p>
        </w:tc>
        <w:tc>
          <w:tcPr>
            <w:tcW w:w="435" w:type="dxa"/>
            <w:vMerge w:val="continue"/>
            <w:tcBorders>
              <w:top w:val="single" w:color="auto" w:sz="8" w:space="0"/>
              <w:left w:val="single" w:color="auto" w:sz="4" w:space="0"/>
              <w:bottom w:val="single" w:color="auto" w:sz="4" w:space="0"/>
              <w:right w:val="single" w:color="auto" w:sz="4" w:space="0"/>
            </w:tcBorders>
            <w:vAlign w:val="center"/>
          </w:tcPr>
          <w:p w14:paraId="44ED0788">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5446D0A9">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single" w:color="auto" w:sz="8" w:space="0"/>
              <w:left w:val="single" w:color="auto" w:sz="4" w:space="0"/>
              <w:bottom w:val="single" w:color="auto" w:sz="4" w:space="0"/>
              <w:right w:val="single" w:color="auto" w:sz="4" w:space="0"/>
            </w:tcBorders>
            <w:vAlign w:val="center"/>
          </w:tcPr>
          <w:p w14:paraId="3BBFBE95">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45FF3624">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6ACCDF03">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5094716C">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single" w:color="auto" w:sz="8" w:space="0"/>
              <w:left w:val="single" w:color="auto" w:sz="4" w:space="0"/>
              <w:bottom w:val="single" w:color="auto" w:sz="4" w:space="0"/>
              <w:right w:val="single" w:color="auto" w:sz="4" w:space="0"/>
            </w:tcBorders>
            <w:vAlign w:val="center"/>
          </w:tcPr>
          <w:p w14:paraId="69D01579">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6ED4A99B">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single" w:color="auto" w:sz="8" w:space="0"/>
              <w:left w:val="single" w:color="auto" w:sz="4" w:space="0"/>
              <w:bottom w:val="single" w:color="auto" w:sz="4" w:space="0"/>
              <w:right w:val="single" w:color="auto" w:sz="8" w:space="0"/>
            </w:tcBorders>
            <w:vAlign w:val="center"/>
          </w:tcPr>
          <w:p w14:paraId="6F7B99AA">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single" w:color="auto" w:sz="8" w:space="0"/>
              <w:left w:val="nil"/>
              <w:bottom w:val="single" w:color="auto" w:sz="4" w:space="0"/>
              <w:right w:val="single" w:color="auto" w:sz="8" w:space="0"/>
            </w:tcBorders>
            <w:vAlign w:val="center"/>
          </w:tcPr>
          <w:p w14:paraId="73C3006C">
            <w:pPr>
              <w:shd w:val="clear" w:color="auto" w:fill="FFFFFF" w:themeFill="background1"/>
              <w:spacing w:after="0" w:line="240" w:lineRule="auto"/>
              <w:rPr>
                <w:rFonts w:ascii="Times New Roman" w:hAnsi="Times New Roman" w:eastAsia="Times New Roman" w:cs="Times New Roman"/>
                <w:b/>
                <w:bCs/>
                <w:lang w:eastAsia="ru-RU"/>
              </w:rPr>
            </w:pPr>
          </w:p>
        </w:tc>
      </w:tr>
      <w:tr w14:paraId="3F20E66E">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22378B2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2.02</w:t>
            </w:r>
          </w:p>
        </w:tc>
        <w:tc>
          <w:tcPr>
            <w:tcW w:w="1276" w:type="dxa"/>
            <w:tcBorders>
              <w:top w:val="nil"/>
              <w:left w:val="single" w:color="auto" w:sz="8" w:space="0"/>
              <w:bottom w:val="single" w:color="auto" w:sz="4" w:space="0"/>
              <w:right w:val="single" w:color="auto" w:sz="8" w:space="0"/>
            </w:tcBorders>
            <w:vAlign w:val="center"/>
          </w:tcPr>
          <w:p w14:paraId="47E338D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KXI2406</w:t>
            </w:r>
          </w:p>
        </w:tc>
        <w:tc>
          <w:tcPr>
            <w:tcW w:w="1430" w:type="dxa"/>
            <w:tcBorders>
              <w:top w:val="nil"/>
              <w:left w:val="nil"/>
              <w:bottom w:val="single" w:color="auto" w:sz="4" w:space="0"/>
              <w:right w:val="single" w:color="auto" w:sz="8" w:space="0"/>
            </w:tcBorders>
          </w:tcPr>
          <w:p w14:paraId="730804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sz w:val="24"/>
                <w:szCs w:val="24"/>
                <w:lang w:val="uz-Latn-UZ"/>
              </w:rPr>
              <w:t>Konstruktorlik hujjatlarini ishlash</w:t>
            </w:r>
          </w:p>
        </w:tc>
        <w:tc>
          <w:tcPr>
            <w:tcW w:w="271" w:type="dxa"/>
            <w:vMerge w:val="restart"/>
            <w:tcBorders>
              <w:top w:val="nil"/>
              <w:left w:val="single" w:color="auto" w:sz="8" w:space="0"/>
              <w:bottom w:val="single" w:color="auto" w:sz="4" w:space="0"/>
              <w:right w:val="single" w:color="auto" w:sz="4" w:space="0"/>
            </w:tcBorders>
            <w:vAlign w:val="center"/>
          </w:tcPr>
          <w:p w14:paraId="158FEA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vMerge w:val="restart"/>
            <w:tcBorders>
              <w:top w:val="nil"/>
              <w:left w:val="single" w:color="auto" w:sz="4" w:space="0"/>
              <w:bottom w:val="single" w:color="auto" w:sz="4" w:space="0"/>
              <w:right w:val="single" w:color="auto" w:sz="4" w:space="0"/>
            </w:tcBorders>
            <w:vAlign w:val="center"/>
          </w:tcPr>
          <w:p w14:paraId="4D22DAB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D2E094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A27D9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5C4F1B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4F78DD8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AD86AA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B8048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378D33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5D4B48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2C1DFCA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35" w:type="dxa"/>
            <w:vMerge w:val="restart"/>
            <w:tcBorders>
              <w:top w:val="nil"/>
              <w:left w:val="single" w:color="auto" w:sz="4" w:space="0"/>
              <w:bottom w:val="single" w:color="auto" w:sz="4" w:space="0"/>
              <w:right w:val="single" w:color="auto" w:sz="4" w:space="0"/>
            </w:tcBorders>
            <w:vAlign w:val="center"/>
          </w:tcPr>
          <w:p w14:paraId="1573A0D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FEE14B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B9DD50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1021C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90D164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61B595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223FFC8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BC7CCA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0B02844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7A98487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1115A58B">
        <w:tblPrEx>
          <w:tblCellMar>
            <w:top w:w="0" w:type="dxa"/>
            <w:left w:w="108" w:type="dxa"/>
            <w:bottom w:w="0" w:type="dxa"/>
            <w:right w:w="108" w:type="dxa"/>
          </w:tblCellMar>
        </w:tblPrEx>
        <w:trPr>
          <w:trHeight w:val="225" w:hRule="atLeast"/>
        </w:trPr>
        <w:tc>
          <w:tcPr>
            <w:tcW w:w="557" w:type="dxa"/>
            <w:vMerge w:val="continue"/>
            <w:tcBorders>
              <w:top w:val="nil"/>
              <w:left w:val="single" w:color="auto" w:sz="8" w:space="0"/>
              <w:bottom w:val="single" w:color="auto" w:sz="4" w:space="0"/>
              <w:right w:val="nil"/>
            </w:tcBorders>
            <w:vAlign w:val="center"/>
          </w:tcPr>
          <w:p w14:paraId="6C34E4B2">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44367F98">
            <w:pPr>
              <w:shd w:val="clear" w:color="auto" w:fill="FFFFFF" w:themeFill="background1"/>
              <w:spacing w:after="0" w:line="240" w:lineRule="auto"/>
              <w:ind w:hanging="116"/>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OBHE2106</w:t>
            </w:r>
          </w:p>
        </w:tc>
        <w:tc>
          <w:tcPr>
            <w:tcW w:w="1430" w:type="dxa"/>
            <w:tcBorders>
              <w:top w:val="nil"/>
              <w:left w:val="nil"/>
              <w:bottom w:val="single" w:color="auto" w:sz="4" w:space="0"/>
              <w:right w:val="single" w:color="auto" w:sz="8" w:space="0"/>
            </w:tcBorders>
          </w:tcPr>
          <w:p w14:paraId="79C9B8AA">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 xml:space="preserve">Orol </w:t>
            </w:r>
            <w:r>
              <w:rPr>
                <w:lang w:val="uz-Latn-UZ"/>
              </w:rPr>
              <w:t xml:space="preserve">bo‘yi hududi </w:t>
            </w:r>
            <w:r>
              <w:rPr>
                <w:lang w:val="en-US"/>
              </w:rPr>
              <w:t>ekologiyasi</w:t>
            </w:r>
          </w:p>
        </w:tc>
        <w:tc>
          <w:tcPr>
            <w:tcW w:w="271" w:type="dxa"/>
            <w:vMerge w:val="continue"/>
            <w:tcBorders>
              <w:top w:val="nil"/>
              <w:left w:val="single" w:color="auto" w:sz="8" w:space="0"/>
              <w:bottom w:val="single" w:color="auto" w:sz="4" w:space="0"/>
              <w:right w:val="single" w:color="auto" w:sz="4" w:space="0"/>
            </w:tcBorders>
            <w:vAlign w:val="center"/>
          </w:tcPr>
          <w:p w14:paraId="4ABE58C7">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360B06D">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F5CE8D1">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A5C5BA4">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434618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88DF4F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8FBBD2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C93C8E6">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C8EE996">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61A3E4A6">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6787A73E">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5A27E7C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7F40A4C">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83BDE3F">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BCA1285">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35471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0F42D58">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27C5E7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40CF60">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9606F0B">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7390B250">
            <w:pPr>
              <w:shd w:val="clear" w:color="auto" w:fill="FFFFFF" w:themeFill="background1"/>
              <w:spacing w:after="0" w:line="240" w:lineRule="auto"/>
              <w:rPr>
                <w:rFonts w:ascii="Times New Roman" w:hAnsi="Times New Roman" w:eastAsia="Times New Roman" w:cs="Times New Roman"/>
                <w:b/>
                <w:bCs/>
                <w:lang w:val="en-US" w:eastAsia="ru-RU"/>
              </w:rPr>
            </w:pPr>
          </w:p>
        </w:tc>
      </w:tr>
      <w:tr w14:paraId="2AC1F38C">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067C905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2.03</w:t>
            </w:r>
          </w:p>
        </w:tc>
        <w:tc>
          <w:tcPr>
            <w:tcW w:w="1276" w:type="dxa"/>
            <w:tcBorders>
              <w:top w:val="nil"/>
              <w:left w:val="single" w:color="auto" w:sz="8" w:space="0"/>
              <w:bottom w:val="single" w:color="auto" w:sz="4" w:space="0"/>
              <w:right w:val="single" w:color="auto" w:sz="8" w:space="0"/>
            </w:tcBorders>
            <w:vAlign w:val="center"/>
          </w:tcPr>
          <w:p w14:paraId="73BA91C7">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PT2505</w:t>
            </w:r>
          </w:p>
        </w:tc>
        <w:tc>
          <w:tcPr>
            <w:tcW w:w="1430" w:type="dxa"/>
            <w:tcBorders>
              <w:top w:val="nil"/>
              <w:left w:val="nil"/>
              <w:bottom w:val="single" w:color="auto" w:sz="4" w:space="0"/>
              <w:right w:val="single" w:color="auto" w:sz="8" w:space="0"/>
            </w:tcBorders>
          </w:tcPr>
          <w:p w14:paraId="57776B43">
            <w:pPr>
              <w:shd w:val="clear" w:color="auto" w:fill="FFFFFF" w:themeFill="background1"/>
              <w:spacing w:after="0" w:line="240" w:lineRule="auto"/>
              <w:jc w:val="center"/>
              <w:rPr>
                <w:rFonts w:ascii="Times New Roman" w:hAnsi="Times New Roman" w:eastAsia="Times New Roman" w:cs="Times New Roman"/>
                <w:lang w:eastAsia="ru-RU"/>
              </w:rPr>
            </w:pPr>
            <w:r>
              <w:t>Payvandlash texnologiyalari</w:t>
            </w:r>
          </w:p>
        </w:tc>
        <w:tc>
          <w:tcPr>
            <w:tcW w:w="271" w:type="dxa"/>
            <w:vMerge w:val="restart"/>
            <w:tcBorders>
              <w:top w:val="nil"/>
              <w:left w:val="single" w:color="auto" w:sz="8" w:space="0"/>
              <w:bottom w:val="single" w:color="auto" w:sz="4" w:space="0"/>
              <w:right w:val="single" w:color="auto" w:sz="4" w:space="0"/>
            </w:tcBorders>
            <w:vAlign w:val="center"/>
          </w:tcPr>
          <w:p w14:paraId="1B5ADF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8489BF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494C43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A38A8F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AB688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79444D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4E2232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1016A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E6B3B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72C80F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0010D30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207D6A4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662BD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14FA5C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3AD4CB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A658D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74F64DD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28145B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FFFE6C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07461F0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282190E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6D4A1BEE">
        <w:tblPrEx>
          <w:tblCellMar>
            <w:top w:w="0" w:type="dxa"/>
            <w:left w:w="108" w:type="dxa"/>
            <w:bottom w:w="0" w:type="dxa"/>
            <w:right w:w="108" w:type="dxa"/>
          </w:tblCellMar>
        </w:tblPrEx>
        <w:trPr>
          <w:trHeight w:val="450" w:hRule="atLeast"/>
        </w:trPr>
        <w:tc>
          <w:tcPr>
            <w:tcW w:w="557" w:type="dxa"/>
            <w:vMerge w:val="continue"/>
            <w:tcBorders>
              <w:top w:val="nil"/>
              <w:left w:val="single" w:color="auto" w:sz="8" w:space="0"/>
              <w:bottom w:val="single" w:color="auto" w:sz="4" w:space="0"/>
              <w:right w:val="nil"/>
            </w:tcBorders>
            <w:vAlign w:val="center"/>
          </w:tcPr>
          <w:p w14:paraId="6DA909B7">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08E692B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PBKCHB2505</w:t>
            </w:r>
          </w:p>
        </w:tc>
        <w:tc>
          <w:tcPr>
            <w:tcW w:w="1430" w:type="dxa"/>
            <w:tcBorders>
              <w:top w:val="nil"/>
              <w:left w:val="nil"/>
              <w:bottom w:val="single" w:color="auto" w:sz="4" w:space="0"/>
              <w:right w:val="single" w:color="auto" w:sz="8" w:space="0"/>
            </w:tcBorders>
          </w:tcPr>
          <w:p w14:paraId="10982DD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lang w:val="en-US"/>
              </w:rPr>
              <w:t xml:space="preserve">Payvand </w:t>
            </w:r>
            <w:r>
              <w:rPr>
                <w:rFonts w:ascii="Times New Roman" w:hAnsi="Times New Roman"/>
                <w:lang w:val="uz-Latn-UZ"/>
              </w:rPr>
              <w:t>birikmalar</w:t>
            </w:r>
            <w:r>
              <w:rPr>
                <w:rFonts w:ascii="Times New Roman" w:hAnsi="Times New Roman"/>
                <w:lang w:val="en-US"/>
              </w:rPr>
              <w:t xml:space="preserve">ning </w:t>
            </w:r>
            <w:r>
              <w:rPr>
                <w:rFonts w:ascii="Times New Roman" w:hAnsi="Times New Roman"/>
                <w:lang w:val="uz-Latn-UZ"/>
              </w:rPr>
              <w:t>klassifikatsiyalari</w:t>
            </w:r>
            <w:r>
              <w:rPr>
                <w:rFonts w:ascii="Times New Roman" w:hAnsi="Times New Roman"/>
                <w:lang w:val="en-US"/>
              </w:rPr>
              <w:t xml:space="preserve"> va chizmalarda belgilanishi</w:t>
            </w:r>
          </w:p>
        </w:tc>
        <w:tc>
          <w:tcPr>
            <w:tcW w:w="271" w:type="dxa"/>
            <w:vMerge w:val="continue"/>
            <w:tcBorders>
              <w:top w:val="nil"/>
              <w:left w:val="single" w:color="auto" w:sz="8" w:space="0"/>
              <w:bottom w:val="single" w:color="auto" w:sz="4" w:space="0"/>
              <w:right w:val="single" w:color="auto" w:sz="4" w:space="0"/>
            </w:tcBorders>
            <w:vAlign w:val="center"/>
          </w:tcPr>
          <w:p w14:paraId="39222D2D">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F2BDC0E">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0A5F495">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9A4B664">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EF6185C">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211545F">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DDE76E8">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A849D8B">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C9CA042">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3FBCD7BF">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4AAD9713">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008981D5">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6467842">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8805870">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ECDAB88">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33A815C">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6817120">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EDDB624">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AA12A90">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3EACBF3">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219F09DD">
            <w:pPr>
              <w:shd w:val="clear" w:color="auto" w:fill="FFFFFF" w:themeFill="background1"/>
              <w:spacing w:after="0" w:line="240" w:lineRule="auto"/>
              <w:rPr>
                <w:rFonts w:ascii="Times New Roman" w:hAnsi="Times New Roman" w:eastAsia="Times New Roman" w:cs="Times New Roman"/>
                <w:b/>
                <w:bCs/>
                <w:lang w:val="en-US" w:eastAsia="ru-RU"/>
              </w:rPr>
            </w:pPr>
          </w:p>
        </w:tc>
      </w:tr>
      <w:tr w14:paraId="72EC7B3A">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4F1E5F9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2.04</w:t>
            </w:r>
          </w:p>
        </w:tc>
        <w:tc>
          <w:tcPr>
            <w:tcW w:w="1276" w:type="dxa"/>
            <w:tcBorders>
              <w:top w:val="nil"/>
              <w:left w:val="single" w:color="auto" w:sz="8" w:space="0"/>
              <w:bottom w:val="single" w:color="auto" w:sz="4" w:space="0"/>
              <w:right w:val="single" w:color="auto" w:sz="8" w:space="0"/>
            </w:tcBorders>
            <w:vAlign w:val="center"/>
          </w:tcPr>
          <w:p w14:paraId="5B45ED82">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IIIA2504</w:t>
            </w:r>
          </w:p>
        </w:tc>
        <w:tc>
          <w:tcPr>
            <w:tcW w:w="1430" w:type="dxa"/>
            <w:tcBorders>
              <w:top w:val="nil"/>
              <w:left w:val="nil"/>
              <w:bottom w:val="single" w:color="auto" w:sz="4" w:space="0"/>
              <w:right w:val="single" w:color="auto" w:sz="8" w:space="0"/>
            </w:tcBorders>
          </w:tcPr>
          <w:p w14:paraId="24B58346">
            <w:pPr>
              <w:shd w:val="clear" w:color="auto" w:fill="FFFFFF" w:themeFill="background1"/>
              <w:spacing w:after="0" w:line="240" w:lineRule="auto"/>
              <w:jc w:val="center"/>
              <w:rPr>
                <w:rFonts w:ascii="Times New Roman" w:hAnsi="Times New Roman" w:eastAsia="Times New Roman" w:cs="Times New Roman"/>
                <w:lang w:val="en-US" w:eastAsia="ru-RU"/>
              </w:rPr>
            </w:pPr>
            <w:r>
              <w:t xml:space="preserve">Ilmiy ijodiy </w:t>
            </w:r>
            <w:r>
              <w:rPr>
                <w:lang w:val="uz-Latn-UZ"/>
              </w:rPr>
              <w:t>izlanish</w:t>
            </w:r>
            <w:r>
              <w:t xml:space="preserve"> asoslari</w:t>
            </w:r>
          </w:p>
        </w:tc>
        <w:tc>
          <w:tcPr>
            <w:tcW w:w="271" w:type="dxa"/>
            <w:vMerge w:val="restart"/>
            <w:tcBorders>
              <w:top w:val="nil"/>
              <w:left w:val="single" w:color="auto" w:sz="8" w:space="0"/>
              <w:bottom w:val="single" w:color="auto" w:sz="4" w:space="0"/>
              <w:right w:val="single" w:color="auto" w:sz="4" w:space="0"/>
            </w:tcBorders>
            <w:vAlign w:val="center"/>
          </w:tcPr>
          <w:p w14:paraId="6279CF3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610944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515535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4E2A171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3FC42D3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4074D6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0730572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48B85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78C4F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3CDDFA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2AE400A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7FAA3B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566BC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14752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8264E5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09873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138318A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2754E74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F3A56C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7C1F05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4D23D69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E720B96">
        <w:tblPrEx>
          <w:tblCellMar>
            <w:top w:w="0" w:type="dxa"/>
            <w:left w:w="108" w:type="dxa"/>
            <w:bottom w:w="0" w:type="dxa"/>
            <w:right w:w="108" w:type="dxa"/>
          </w:tblCellMar>
        </w:tblPrEx>
        <w:trPr>
          <w:trHeight w:val="450" w:hRule="atLeast"/>
        </w:trPr>
        <w:tc>
          <w:tcPr>
            <w:tcW w:w="557" w:type="dxa"/>
            <w:vMerge w:val="continue"/>
            <w:tcBorders>
              <w:top w:val="nil"/>
              <w:left w:val="single" w:color="auto" w:sz="8" w:space="0"/>
              <w:bottom w:val="single" w:color="auto" w:sz="4" w:space="0"/>
              <w:right w:val="nil"/>
            </w:tcBorders>
            <w:vAlign w:val="center"/>
          </w:tcPr>
          <w:p w14:paraId="7540637E">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4235C9B1">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MSA2504</w:t>
            </w:r>
          </w:p>
        </w:tc>
        <w:tc>
          <w:tcPr>
            <w:tcW w:w="1430" w:type="dxa"/>
            <w:tcBorders>
              <w:top w:val="nil"/>
              <w:left w:val="nil"/>
              <w:bottom w:val="single" w:color="auto" w:sz="4" w:space="0"/>
              <w:right w:val="single" w:color="auto" w:sz="8" w:space="0"/>
            </w:tcBorders>
          </w:tcPr>
          <w:p w14:paraId="24875AF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uz-Latn-UZ"/>
              </w:rPr>
              <w:t>Y</w:t>
            </w:r>
            <w:r>
              <w:rPr>
                <w:rFonts w:ascii="Times New Roman" w:hAnsi="Times New Roman" w:cs="Times New Roman"/>
                <w:lang w:val="en-US"/>
              </w:rPr>
              <w:t xml:space="preserve">angi </w:t>
            </w:r>
            <w:r>
              <w:rPr>
                <w:rFonts w:ascii="Times New Roman" w:hAnsi="Times New Roman" w:cs="Times New Roman"/>
                <w:lang w:val="uz-Latn-UZ"/>
              </w:rPr>
              <w:t xml:space="preserve">tahrirdagi </w:t>
            </w:r>
            <w:r>
              <w:rPr>
                <w:rFonts w:ascii="Times New Roman" w:hAnsi="Times New Roman" w:cs="Times New Roman"/>
                <w:lang w:val="en-US"/>
              </w:rPr>
              <w:t>O'zbekiston Respublikasi Konstitutsiyasi</w:t>
            </w:r>
          </w:p>
        </w:tc>
        <w:tc>
          <w:tcPr>
            <w:tcW w:w="271" w:type="dxa"/>
            <w:vMerge w:val="continue"/>
            <w:tcBorders>
              <w:top w:val="nil"/>
              <w:left w:val="single" w:color="auto" w:sz="8" w:space="0"/>
              <w:bottom w:val="single" w:color="auto" w:sz="4" w:space="0"/>
              <w:right w:val="single" w:color="auto" w:sz="4" w:space="0"/>
            </w:tcBorders>
            <w:vAlign w:val="center"/>
          </w:tcPr>
          <w:p w14:paraId="77B8F956">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E424903">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FF7B9C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D9FD2C6">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765E5F2">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B33640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D916F22">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F61383A">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FB6F0D8">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28427E57">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19F58A6D">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7BCC41A0">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5FE82A5">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FE6E6F4">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3717E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49BC25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67A8461">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53546BE">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7E7C822">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1F5836B">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42BF42CA">
            <w:pPr>
              <w:shd w:val="clear" w:color="auto" w:fill="FFFFFF" w:themeFill="background1"/>
              <w:spacing w:after="0" w:line="240" w:lineRule="auto"/>
              <w:rPr>
                <w:rFonts w:ascii="Times New Roman" w:hAnsi="Times New Roman" w:eastAsia="Times New Roman" w:cs="Times New Roman"/>
                <w:b/>
                <w:bCs/>
                <w:lang w:val="en-US" w:eastAsia="ru-RU"/>
              </w:rPr>
            </w:pPr>
          </w:p>
        </w:tc>
      </w:tr>
      <w:tr w14:paraId="228CC33E">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38335FEC">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2.05</w:t>
            </w:r>
          </w:p>
        </w:tc>
        <w:tc>
          <w:tcPr>
            <w:tcW w:w="1276" w:type="dxa"/>
            <w:tcBorders>
              <w:top w:val="nil"/>
              <w:left w:val="single" w:color="auto" w:sz="8" w:space="0"/>
              <w:bottom w:val="single" w:color="auto" w:sz="4" w:space="0"/>
              <w:right w:val="single" w:color="auto" w:sz="8" w:space="0"/>
            </w:tcBorders>
            <w:vAlign w:val="center"/>
          </w:tcPr>
          <w:p w14:paraId="25F39FD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KL2505</w:t>
            </w:r>
          </w:p>
        </w:tc>
        <w:tc>
          <w:tcPr>
            <w:tcW w:w="1430" w:type="dxa"/>
            <w:tcBorders>
              <w:top w:val="nil"/>
              <w:left w:val="nil"/>
              <w:bottom w:val="single" w:color="auto" w:sz="4" w:space="0"/>
              <w:right w:val="single" w:color="auto" w:sz="8" w:space="0"/>
            </w:tcBorders>
          </w:tcPr>
          <w:p w14:paraId="0E47393F">
            <w:pPr>
              <w:shd w:val="clear" w:color="auto" w:fill="FFFFFF" w:themeFill="background1"/>
              <w:spacing w:after="0" w:line="240" w:lineRule="auto"/>
              <w:jc w:val="center"/>
              <w:rPr>
                <w:rFonts w:ascii="Times New Roman" w:hAnsi="Times New Roman" w:eastAsia="Times New Roman" w:cs="Times New Roman"/>
                <w:lang w:val="uz-Latn-UZ" w:eastAsia="ru-RU"/>
              </w:rPr>
            </w:pPr>
            <w:r>
              <w:t>Kompyuter</w:t>
            </w:r>
            <w:r>
              <w:rPr>
                <w:lang w:val="uz-Latn-UZ"/>
              </w:rPr>
              <w:t>da</w:t>
            </w:r>
            <w:r>
              <w:t xml:space="preserve"> </w:t>
            </w:r>
            <w:r>
              <w:rPr>
                <w:lang w:val="uz-Latn-UZ"/>
              </w:rPr>
              <w:t>loyihalash</w:t>
            </w:r>
          </w:p>
        </w:tc>
        <w:tc>
          <w:tcPr>
            <w:tcW w:w="271" w:type="dxa"/>
            <w:vMerge w:val="restart"/>
            <w:tcBorders>
              <w:top w:val="nil"/>
              <w:left w:val="single" w:color="auto" w:sz="8" w:space="0"/>
              <w:bottom w:val="single" w:color="auto" w:sz="4" w:space="0"/>
              <w:right w:val="single" w:color="auto" w:sz="4" w:space="0"/>
            </w:tcBorders>
            <w:vAlign w:val="center"/>
          </w:tcPr>
          <w:p w14:paraId="5D6BE65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F6FE0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1F46E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95255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6A6B9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vMerge w:val="restart"/>
            <w:tcBorders>
              <w:top w:val="nil"/>
              <w:left w:val="single" w:color="auto" w:sz="4" w:space="0"/>
              <w:bottom w:val="single" w:color="auto" w:sz="4" w:space="0"/>
              <w:right w:val="single" w:color="auto" w:sz="4" w:space="0"/>
            </w:tcBorders>
            <w:vAlign w:val="center"/>
          </w:tcPr>
          <w:p w14:paraId="5525B2E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24DAD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8F490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9613AE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221EDD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151DDF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360568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888BD3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00CFD8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0B440F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5E2D1B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3756B7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AA7B45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1EBDD20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732F5C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7B05A4B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3E9EE587">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0D2AF55F">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4413FAC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MDHA2505</w:t>
            </w:r>
          </w:p>
        </w:tc>
        <w:tc>
          <w:tcPr>
            <w:tcW w:w="1430" w:type="dxa"/>
            <w:tcBorders>
              <w:top w:val="nil"/>
              <w:left w:val="nil"/>
              <w:bottom w:val="single" w:color="auto" w:sz="4" w:space="0"/>
              <w:right w:val="single" w:color="auto" w:sz="8" w:space="0"/>
            </w:tcBorders>
          </w:tcPr>
          <w:p w14:paraId="4D897AA4">
            <w:pPr>
              <w:shd w:val="clear" w:color="auto" w:fill="FFFFFF" w:themeFill="background1"/>
              <w:spacing w:after="0" w:line="240" w:lineRule="auto"/>
              <w:jc w:val="center"/>
              <w:rPr>
                <w:rFonts w:ascii="Times New Roman" w:hAnsi="Times New Roman" w:eastAsia="Times New Roman" w:cs="Times New Roman"/>
                <w:lang w:val="en-US" w:eastAsia="ru-RU"/>
              </w:rPr>
            </w:pPr>
            <w:r>
              <w:t xml:space="preserve">Mashina </w:t>
            </w:r>
            <w:r>
              <w:rPr>
                <w:lang w:val="uz-Latn-UZ"/>
              </w:rPr>
              <w:t>detal</w:t>
            </w:r>
            <w:r>
              <w:t>larini hisoblash asoslari</w:t>
            </w:r>
          </w:p>
        </w:tc>
        <w:tc>
          <w:tcPr>
            <w:tcW w:w="271" w:type="dxa"/>
            <w:vMerge w:val="continue"/>
            <w:tcBorders>
              <w:top w:val="nil"/>
              <w:left w:val="single" w:color="auto" w:sz="8" w:space="0"/>
              <w:bottom w:val="single" w:color="auto" w:sz="4" w:space="0"/>
              <w:right w:val="single" w:color="auto" w:sz="4" w:space="0"/>
            </w:tcBorders>
            <w:vAlign w:val="center"/>
          </w:tcPr>
          <w:p w14:paraId="2E32BC32">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B6AA31A">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5000D96">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E16182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0A83501">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00635BD">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9486D59">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A97D96F">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E7D3298">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340ABEB2">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1B428576">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6206CEB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A343970">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08C4F10">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1C1D655">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448333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E20DD4">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B39405D">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E6716C6">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3E1959A">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70350F75">
            <w:pPr>
              <w:shd w:val="clear" w:color="auto" w:fill="FFFFFF" w:themeFill="background1"/>
              <w:spacing w:after="0" w:line="240" w:lineRule="auto"/>
              <w:rPr>
                <w:rFonts w:ascii="Times New Roman" w:hAnsi="Times New Roman" w:eastAsia="Times New Roman" w:cs="Times New Roman"/>
                <w:b/>
                <w:bCs/>
                <w:lang w:val="en-US" w:eastAsia="ru-RU"/>
              </w:rPr>
            </w:pPr>
          </w:p>
        </w:tc>
      </w:tr>
      <w:tr w14:paraId="19774796">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70D846C7">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2.06</w:t>
            </w:r>
          </w:p>
        </w:tc>
        <w:tc>
          <w:tcPr>
            <w:tcW w:w="1276" w:type="dxa"/>
            <w:tcBorders>
              <w:top w:val="nil"/>
              <w:left w:val="single" w:color="auto" w:sz="8" w:space="0"/>
              <w:bottom w:val="single" w:color="auto" w:sz="4" w:space="0"/>
              <w:right w:val="single" w:color="auto" w:sz="8" w:space="0"/>
            </w:tcBorders>
            <w:vAlign w:val="center"/>
          </w:tcPr>
          <w:p w14:paraId="34203F3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RDBDDT2706</w:t>
            </w:r>
          </w:p>
        </w:tc>
        <w:tc>
          <w:tcPr>
            <w:tcW w:w="1430" w:type="dxa"/>
            <w:tcBorders>
              <w:top w:val="nil"/>
              <w:left w:val="nil"/>
              <w:bottom w:val="single" w:color="auto" w:sz="4" w:space="0"/>
              <w:right w:val="single" w:color="auto" w:sz="8" w:space="0"/>
            </w:tcBorders>
          </w:tcPr>
          <w:p w14:paraId="54263C28">
            <w:pPr>
              <w:shd w:val="clear" w:color="auto" w:fill="FFFFFF" w:themeFill="background1"/>
              <w:spacing w:after="0" w:line="240" w:lineRule="auto"/>
              <w:jc w:val="center"/>
              <w:rPr>
                <w:rFonts w:ascii="Times New Roman" w:hAnsi="Times New Roman" w:eastAsia="Times New Roman" w:cs="Times New Roman"/>
                <w:lang w:val="en-US" w:eastAsia="ru-RU"/>
              </w:rPr>
            </w:pPr>
            <w:r>
              <w:rPr>
                <w:lang w:val="uz-Latn-UZ"/>
              </w:rPr>
              <w:t>RDB dastgohlari</w:t>
            </w:r>
            <w:r>
              <w:rPr>
                <w:lang w:val="en-US"/>
              </w:rPr>
              <w:t xml:space="preserve"> va </w:t>
            </w:r>
            <w:r>
              <w:rPr>
                <w:lang w:val="uz-Latn-UZ"/>
              </w:rPr>
              <w:t>dastgoh</w:t>
            </w:r>
            <w:r>
              <w:rPr>
                <w:lang w:val="en-US"/>
              </w:rPr>
              <w:t xml:space="preserve"> tizimlari</w:t>
            </w:r>
          </w:p>
        </w:tc>
        <w:tc>
          <w:tcPr>
            <w:tcW w:w="271" w:type="dxa"/>
            <w:vMerge w:val="restart"/>
            <w:tcBorders>
              <w:top w:val="nil"/>
              <w:left w:val="single" w:color="auto" w:sz="8" w:space="0"/>
              <w:bottom w:val="single" w:color="auto" w:sz="4" w:space="0"/>
              <w:right w:val="single" w:color="auto" w:sz="4" w:space="0"/>
            </w:tcBorders>
            <w:vAlign w:val="center"/>
          </w:tcPr>
          <w:p w14:paraId="59DEAB3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4E5A366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5E6628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25E2BE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1C747E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51E8D5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01FFD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vMerge w:val="restart"/>
            <w:tcBorders>
              <w:top w:val="nil"/>
              <w:left w:val="single" w:color="auto" w:sz="4" w:space="0"/>
              <w:bottom w:val="single" w:color="auto" w:sz="4" w:space="0"/>
              <w:right w:val="single" w:color="auto" w:sz="4" w:space="0"/>
            </w:tcBorders>
            <w:vAlign w:val="center"/>
          </w:tcPr>
          <w:p w14:paraId="064BC2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36DD32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4749F13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7AB8468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A7606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CF29F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2E9994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6A9DA9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D33834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C3F61D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vMerge w:val="restart"/>
            <w:tcBorders>
              <w:top w:val="nil"/>
              <w:left w:val="single" w:color="auto" w:sz="4" w:space="0"/>
              <w:bottom w:val="single" w:color="auto" w:sz="4" w:space="0"/>
              <w:right w:val="single" w:color="auto" w:sz="4" w:space="0"/>
            </w:tcBorders>
            <w:vAlign w:val="center"/>
          </w:tcPr>
          <w:p w14:paraId="6699D12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5FA4AD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noWrap/>
            <w:vAlign w:val="center"/>
          </w:tcPr>
          <w:p w14:paraId="5E1518D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6A6756B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6C0FB35F">
        <w:tblPrEx>
          <w:tblCellMar>
            <w:top w:w="0" w:type="dxa"/>
            <w:left w:w="108" w:type="dxa"/>
            <w:bottom w:w="0" w:type="dxa"/>
            <w:right w:w="108" w:type="dxa"/>
          </w:tblCellMar>
        </w:tblPrEx>
        <w:trPr>
          <w:trHeight w:val="435" w:hRule="atLeast"/>
        </w:trPr>
        <w:tc>
          <w:tcPr>
            <w:tcW w:w="557" w:type="dxa"/>
            <w:vMerge w:val="continue"/>
            <w:tcBorders>
              <w:top w:val="nil"/>
              <w:left w:val="single" w:color="auto" w:sz="8" w:space="0"/>
              <w:bottom w:val="single" w:color="auto" w:sz="4" w:space="0"/>
              <w:right w:val="nil"/>
            </w:tcBorders>
            <w:vAlign w:val="center"/>
          </w:tcPr>
          <w:p w14:paraId="1001FE71">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378AEA5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TTMM2706</w:t>
            </w:r>
          </w:p>
        </w:tc>
        <w:tc>
          <w:tcPr>
            <w:tcW w:w="1430" w:type="dxa"/>
            <w:tcBorders>
              <w:top w:val="nil"/>
              <w:left w:val="nil"/>
              <w:bottom w:val="single" w:color="auto" w:sz="4" w:space="0"/>
              <w:right w:val="single" w:color="auto" w:sz="8" w:space="0"/>
            </w:tcBorders>
          </w:tcPr>
          <w:p w14:paraId="674C519C">
            <w:pPr>
              <w:shd w:val="clear" w:color="auto" w:fill="FFFFFF" w:themeFill="background1"/>
              <w:spacing w:after="0" w:line="240" w:lineRule="auto"/>
              <w:jc w:val="center"/>
              <w:rPr>
                <w:rFonts w:ascii="Times New Roman" w:hAnsi="Times New Roman" w:eastAsia="Times New Roman" w:cs="Times New Roman"/>
                <w:lang w:val="en-US" w:eastAsia="ru-RU"/>
              </w:rPr>
            </w:pPr>
            <w:r>
              <w:t>Texnik tizimlarni matematik modellashtirish</w:t>
            </w:r>
          </w:p>
        </w:tc>
        <w:tc>
          <w:tcPr>
            <w:tcW w:w="271" w:type="dxa"/>
            <w:vMerge w:val="continue"/>
            <w:tcBorders>
              <w:top w:val="nil"/>
              <w:left w:val="single" w:color="auto" w:sz="8" w:space="0"/>
              <w:bottom w:val="single" w:color="auto" w:sz="4" w:space="0"/>
              <w:right w:val="single" w:color="auto" w:sz="4" w:space="0"/>
            </w:tcBorders>
            <w:vAlign w:val="center"/>
          </w:tcPr>
          <w:p w14:paraId="75E3B73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BF9C31B">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7BEA6C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810A3BD">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1667149">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214DF61">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5CA4841">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C42D26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A8ED618">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64B8294A">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0814DC2B">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234F20C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DA882BA">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4ABE1A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0FC9378">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4B2273B">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197C499">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65DE3F8">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AFF7862">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5BA38E5">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4425753E">
            <w:pPr>
              <w:shd w:val="clear" w:color="auto" w:fill="FFFFFF" w:themeFill="background1"/>
              <w:spacing w:after="0" w:line="240" w:lineRule="auto"/>
              <w:rPr>
                <w:rFonts w:ascii="Times New Roman" w:hAnsi="Times New Roman" w:eastAsia="Times New Roman" w:cs="Times New Roman"/>
                <w:b/>
                <w:bCs/>
                <w:lang w:val="en-US" w:eastAsia="ru-RU"/>
              </w:rPr>
            </w:pPr>
          </w:p>
        </w:tc>
      </w:tr>
      <w:tr w14:paraId="31499F45">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31613A4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2.07</w:t>
            </w:r>
          </w:p>
        </w:tc>
        <w:tc>
          <w:tcPr>
            <w:tcW w:w="1276" w:type="dxa"/>
            <w:tcBorders>
              <w:top w:val="nil"/>
              <w:left w:val="single" w:color="auto" w:sz="8" w:space="0"/>
              <w:bottom w:val="single" w:color="auto" w:sz="4" w:space="0"/>
              <w:right w:val="single" w:color="auto" w:sz="8" w:space="0"/>
            </w:tcBorders>
            <w:vAlign w:val="center"/>
          </w:tcPr>
          <w:p w14:paraId="7A056585">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MTA2608</w:t>
            </w:r>
          </w:p>
        </w:tc>
        <w:tc>
          <w:tcPr>
            <w:tcW w:w="1430" w:type="dxa"/>
            <w:tcBorders>
              <w:top w:val="nil"/>
              <w:left w:val="nil"/>
              <w:bottom w:val="single" w:color="auto" w:sz="4" w:space="0"/>
              <w:right w:val="single" w:color="auto" w:sz="8" w:space="0"/>
            </w:tcBorders>
          </w:tcPr>
          <w:p w14:paraId="3C149435">
            <w:pPr>
              <w:shd w:val="clear" w:color="auto" w:fill="FFFFFF" w:themeFill="background1"/>
              <w:spacing w:after="0" w:line="240" w:lineRule="auto"/>
              <w:jc w:val="center"/>
              <w:rPr>
                <w:rFonts w:ascii="Times New Roman" w:hAnsi="Times New Roman" w:eastAsia="Times New Roman" w:cs="Times New Roman"/>
                <w:lang w:val="en-US" w:eastAsia="ru-RU"/>
              </w:rPr>
            </w:pPr>
            <w:r>
              <w:t>Mashinasozlik texnologiyasi asoslari</w:t>
            </w:r>
          </w:p>
        </w:tc>
        <w:tc>
          <w:tcPr>
            <w:tcW w:w="271" w:type="dxa"/>
            <w:vMerge w:val="restart"/>
            <w:tcBorders>
              <w:top w:val="nil"/>
              <w:left w:val="single" w:color="auto" w:sz="8" w:space="0"/>
              <w:bottom w:val="single" w:color="auto" w:sz="4" w:space="0"/>
              <w:right w:val="single" w:color="auto" w:sz="4" w:space="0"/>
            </w:tcBorders>
            <w:vAlign w:val="center"/>
          </w:tcPr>
          <w:p w14:paraId="7C86768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4D7D87C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3CFF2B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B9FC44E">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B3AAC0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noWrap/>
            <w:vAlign w:val="center"/>
          </w:tcPr>
          <w:p w14:paraId="14E6F55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B5DFDA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4" w:type="dxa"/>
            <w:vMerge w:val="restart"/>
            <w:tcBorders>
              <w:top w:val="nil"/>
              <w:left w:val="single" w:color="auto" w:sz="4" w:space="0"/>
              <w:bottom w:val="single" w:color="auto" w:sz="4" w:space="0"/>
              <w:right w:val="single" w:color="auto" w:sz="4" w:space="0"/>
            </w:tcBorders>
            <w:noWrap/>
            <w:vAlign w:val="center"/>
          </w:tcPr>
          <w:p w14:paraId="5FD949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vMerge w:val="restart"/>
            <w:tcBorders>
              <w:top w:val="nil"/>
              <w:left w:val="single" w:color="auto" w:sz="4" w:space="0"/>
              <w:bottom w:val="single" w:color="auto" w:sz="4" w:space="0"/>
              <w:right w:val="single" w:color="auto" w:sz="4" w:space="0"/>
            </w:tcBorders>
            <w:vAlign w:val="center"/>
          </w:tcPr>
          <w:p w14:paraId="2DE2154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5557910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1B64590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73B8D3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1487CA6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86C237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79A3EF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36F3B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D5674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vMerge w:val="restart"/>
            <w:tcBorders>
              <w:top w:val="nil"/>
              <w:left w:val="single" w:color="auto" w:sz="4" w:space="0"/>
              <w:bottom w:val="single" w:color="auto" w:sz="4" w:space="0"/>
              <w:right w:val="single" w:color="auto" w:sz="4" w:space="0"/>
            </w:tcBorders>
            <w:vAlign w:val="center"/>
          </w:tcPr>
          <w:p w14:paraId="38BF44F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1CC566A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5BFF49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6BBF9F2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0FEEBBEC">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706FD688">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0D860FA7">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TMPA2608</w:t>
            </w:r>
          </w:p>
        </w:tc>
        <w:tc>
          <w:tcPr>
            <w:tcW w:w="1430" w:type="dxa"/>
            <w:tcBorders>
              <w:top w:val="nil"/>
              <w:left w:val="nil"/>
              <w:bottom w:val="single" w:color="auto" w:sz="4" w:space="0"/>
              <w:right w:val="single" w:color="auto" w:sz="8" w:space="0"/>
            </w:tcBorders>
          </w:tcPr>
          <w:p w14:paraId="6B13310A">
            <w:pPr>
              <w:shd w:val="clear" w:color="auto" w:fill="FFFFFF" w:themeFill="background1"/>
              <w:spacing w:after="0" w:line="240" w:lineRule="auto"/>
              <w:jc w:val="center"/>
              <w:rPr>
                <w:rFonts w:ascii="Times New Roman" w:hAnsi="Times New Roman" w:eastAsia="Times New Roman" w:cs="Times New Roman"/>
                <w:lang w:val="en-US" w:eastAsia="ru-RU"/>
              </w:rPr>
            </w:pPr>
            <w:r>
              <w:t>Tarmoq mashina</w:t>
            </w:r>
            <w:r>
              <w:rPr>
                <w:lang w:val="uz-Latn-UZ"/>
              </w:rPr>
              <w:t>lar</w:t>
            </w:r>
            <w:r>
              <w:t xml:space="preserve"> </w:t>
            </w:r>
            <w:r>
              <w:rPr>
                <w:lang w:val="uz-Latn-UZ"/>
              </w:rPr>
              <w:t>puxta</w:t>
            </w:r>
            <w:r>
              <w:t>ligi asoslari</w:t>
            </w:r>
          </w:p>
        </w:tc>
        <w:tc>
          <w:tcPr>
            <w:tcW w:w="271" w:type="dxa"/>
            <w:vMerge w:val="continue"/>
            <w:tcBorders>
              <w:top w:val="nil"/>
              <w:left w:val="single" w:color="auto" w:sz="8" w:space="0"/>
              <w:bottom w:val="single" w:color="auto" w:sz="4" w:space="0"/>
              <w:right w:val="single" w:color="auto" w:sz="4" w:space="0"/>
            </w:tcBorders>
            <w:vAlign w:val="center"/>
          </w:tcPr>
          <w:p w14:paraId="5A4D2F63">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E1FD263">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5D70F9D">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67E9FE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2C823CC">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31237A1">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CECF241">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9168E7E">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1653A4F">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637ACDED">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793AE625">
            <w:pPr>
              <w:shd w:val="clear" w:color="auto" w:fill="FFFFFF" w:themeFill="background1"/>
              <w:spacing w:after="0" w:line="240" w:lineRule="auto"/>
              <w:rPr>
                <w:rFonts w:ascii="Times New Roman" w:hAnsi="Times New Roman" w:eastAsia="Times New Roman" w:cs="Times New Roman"/>
                <w:b/>
                <w:bCs/>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639C0C9B">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49C7730">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195675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BA98A6F">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2308F6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BFA3C68">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9EC4164">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7956A79">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A22994B">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4C5FBD51">
            <w:pPr>
              <w:shd w:val="clear" w:color="auto" w:fill="FFFFFF" w:themeFill="background1"/>
              <w:spacing w:after="0" w:line="240" w:lineRule="auto"/>
              <w:rPr>
                <w:rFonts w:ascii="Times New Roman" w:hAnsi="Times New Roman" w:eastAsia="Times New Roman" w:cs="Times New Roman"/>
                <w:b/>
                <w:bCs/>
                <w:lang w:val="en-US" w:eastAsia="ru-RU"/>
              </w:rPr>
            </w:pPr>
          </w:p>
        </w:tc>
      </w:tr>
      <w:tr w14:paraId="68FD6387">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54AC0B00">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2.08</w:t>
            </w:r>
          </w:p>
        </w:tc>
        <w:tc>
          <w:tcPr>
            <w:tcW w:w="1276" w:type="dxa"/>
            <w:tcBorders>
              <w:top w:val="nil"/>
              <w:left w:val="single" w:color="auto" w:sz="8" w:space="0"/>
              <w:bottom w:val="single" w:color="auto" w:sz="4" w:space="0"/>
              <w:right w:val="single" w:color="auto" w:sz="8" w:space="0"/>
            </w:tcBorders>
            <w:vAlign w:val="center"/>
          </w:tcPr>
          <w:p w14:paraId="672ED6AA">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KNKA2706</w:t>
            </w:r>
          </w:p>
        </w:tc>
        <w:tc>
          <w:tcPr>
            <w:tcW w:w="1430" w:type="dxa"/>
            <w:tcBorders>
              <w:top w:val="nil"/>
              <w:left w:val="nil"/>
              <w:bottom w:val="single" w:color="auto" w:sz="4" w:space="0"/>
              <w:right w:val="single" w:color="auto" w:sz="8" w:space="0"/>
            </w:tcBorders>
          </w:tcPr>
          <w:p w14:paraId="0AEE2588">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Kesish nazariyasi va ke</w:t>
            </w:r>
            <w:r>
              <w:rPr>
                <w:lang w:val="uz-Latn-UZ"/>
              </w:rPr>
              <w:t>suvchi</w:t>
            </w:r>
            <w:r>
              <w:rPr>
                <w:lang w:val="en-US"/>
              </w:rPr>
              <w:t xml:space="preserve"> asboblar</w:t>
            </w:r>
          </w:p>
        </w:tc>
        <w:tc>
          <w:tcPr>
            <w:tcW w:w="271" w:type="dxa"/>
            <w:vMerge w:val="restart"/>
            <w:tcBorders>
              <w:top w:val="nil"/>
              <w:left w:val="single" w:color="auto" w:sz="8" w:space="0"/>
              <w:bottom w:val="single" w:color="auto" w:sz="4" w:space="0"/>
              <w:right w:val="single" w:color="auto" w:sz="4" w:space="0"/>
            </w:tcBorders>
            <w:vAlign w:val="center"/>
          </w:tcPr>
          <w:p w14:paraId="6D2289D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10F59E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4F9719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087E3A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8348AA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2B8097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09505AE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ABAF6C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199FB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2B3EE6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27100DA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2DE8B5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38051E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7CD3836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964065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D550DC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2FF608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A26894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36D8D8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25" w:type="dxa"/>
            <w:vMerge w:val="restart"/>
            <w:tcBorders>
              <w:top w:val="nil"/>
              <w:left w:val="single" w:color="auto" w:sz="4" w:space="0"/>
              <w:bottom w:val="single" w:color="auto" w:sz="4" w:space="0"/>
              <w:right w:val="single" w:color="auto" w:sz="8" w:space="0"/>
            </w:tcBorders>
            <w:vAlign w:val="center"/>
          </w:tcPr>
          <w:p w14:paraId="5CDC913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14BB1AB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0028ABB2">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5BE02BF3">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4202F76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JTUQ2706</w:t>
            </w:r>
          </w:p>
        </w:tc>
        <w:tc>
          <w:tcPr>
            <w:tcW w:w="1430" w:type="dxa"/>
            <w:tcBorders>
              <w:top w:val="nil"/>
              <w:left w:val="nil"/>
              <w:bottom w:val="single" w:color="auto" w:sz="4" w:space="0"/>
              <w:right w:val="single" w:color="auto" w:sz="8" w:space="0"/>
            </w:tcBorders>
          </w:tcPr>
          <w:p w14:paraId="06DAC487">
            <w:pPr>
              <w:shd w:val="clear" w:color="auto" w:fill="FFFFFF" w:themeFill="background1"/>
              <w:spacing w:after="0" w:line="240" w:lineRule="auto"/>
              <w:jc w:val="center"/>
              <w:rPr>
                <w:rFonts w:ascii="Times New Roman" w:hAnsi="Times New Roman" w:eastAsia="Times New Roman" w:cs="Times New Roman"/>
                <w:lang w:val="en-US" w:eastAsia="ru-RU"/>
              </w:rPr>
            </w:pPr>
            <w:r>
              <w:rPr>
                <w:lang w:val="uz-Latn-UZ"/>
              </w:rPr>
              <w:t>Jihoz</w:t>
            </w:r>
            <w:r>
              <w:rPr>
                <w:lang w:val="en-US"/>
              </w:rPr>
              <w:t xml:space="preserve">larni ta'mirlash va </w:t>
            </w:r>
            <w:r>
              <w:rPr>
                <w:lang w:val="uz-Latn-UZ"/>
              </w:rPr>
              <w:t>utilizatsiya</w:t>
            </w:r>
            <w:r>
              <w:rPr>
                <w:lang w:val="en-US"/>
              </w:rPr>
              <w:t xml:space="preserve"> qilish</w:t>
            </w:r>
          </w:p>
        </w:tc>
        <w:tc>
          <w:tcPr>
            <w:tcW w:w="271" w:type="dxa"/>
            <w:vMerge w:val="continue"/>
            <w:tcBorders>
              <w:top w:val="nil"/>
              <w:left w:val="single" w:color="auto" w:sz="8" w:space="0"/>
              <w:bottom w:val="single" w:color="auto" w:sz="4" w:space="0"/>
              <w:right w:val="single" w:color="auto" w:sz="4" w:space="0"/>
            </w:tcBorders>
            <w:vAlign w:val="center"/>
          </w:tcPr>
          <w:p w14:paraId="11B21DCD">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92E0222">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514C92F">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9771393">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836BFDA">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76AD2AE">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82137CD">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D667E1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00081FE">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7E8798F4">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3303C4DF">
            <w:pPr>
              <w:shd w:val="clear" w:color="auto" w:fill="FFFFFF" w:themeFill="background1"/>
              <w:spacing w:after="0" w:line="240" w:lineRule="auto"/>
              <w:rPr>
                <w:rFonts w:ascii="Times New Roman" w:hAnsi="Times New Roman" w:eastAsia="Times New Roman" w:cs="Times New Roman"/>
                <w:b/>
                <w:bCs/>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32A47F25">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BAE8A00">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1F120DB">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A8638F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A44398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6604CDC">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77152B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17EF233">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E1E5F73">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2E409F36">
            <w:pPr>
              <w:shd w:val="clear" w:color="auto" w:fill="FFFFFF" w:themeFill="background1"/>
              <w:spacing w:after="0" w:line="240" w:lineRule="auto"/>
              <w:rPr>
                <w:rFonts w:ascii="Times New Roman" w:hAnsi="Times New Roman" w:eastAsia="Times New Roman" w:cs="Times New Roman"/>
                <w:b/>
                <w:bCs/>
                <w:lang w:val="en-US" w:eastAsia="ru-RU"/>
              </w:rPr>
            </w:pPr>
          </w:p>
        </w:tc>
      </w:tr>
      <w:tr w14:paraId="2965DA07">
        <w:tblPrEx>
          <w:tblCellMar>
            <w:top w:w="0" w:type="dxa"/>
            <w:left w:w="108" w:type="dxa"/>
            <w:bottom w:w="0" w:type="dxa"/>
            <w:right w:w="108" w:type="dxa"/>
          </w:tblCellMar>
        </w:tblPrEx>
        <w:trPr>
          <w:trHeight w:val="428" w:hRule="atLeast"/>
        </w:trPr>
        <w:tc>
          <w:tcPr>
            <w:tcW w:w="557" w:type="dxa"/>
            <w:vMerge w:val="restart"/>
            <w:tcBorders>
              <w:top w:val="nil"/>
              <w:left w:val="single" w:color="auto" w:sz="8" w:space="0"/>
              <w:bottom w:val="single" w:color="auto" w:sz="4" w:space="0"/>
              <w:right w:val="nil"/>
            </w:tcBorders>
            <w:vAlign w:val="center"/>
          </w:tcPr>
          <w:p w14:paraId="334F6D4F">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2.09</w:t>
            </w:r>
          </w:p>
        </w:tc>
        <w:tc>
          <w:tcPr>
            <w:tcW w:w="1276" w:type="dxa"/>
            <w:tcBorders>
              <w:top w:val="nil"/>
              <w:left w:val="single" w:color="auto" w:sz="8" w:space="0"/>
              <w:bottom w:val="single" w:color="auto" w:sz="4" w:space="0"/>
              <w:right w:val="single" w:color="auto" w:sz="8" w:space="0"/>
            </w:tcBorders>
            <w:vAlign w:val="center"/>
          </w:tcPr>
          <w:p w14:paraId="0921388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AICHTJ2707</w:t>
            </w:r>
          </w:p>
        </w:tc>
        <w:tc>
          <w:tcPr>
            <w:tcW w:w="1430" w:type="dxa"/>
            <w:tcBorders>
              <w:top w:val="nil"/>
              <w:left w:val="nil"/>
              <w:bottom w:val="single" w:color="auto" w:sz="4" w:space="0"/>
              <w:right w:val="single" w:color="auto" w:sz="8" w:space="0"/>
            </w:tcBorders>
          </w:tcPr>
          <w:p w14:paraId="5A82908C">
            <w:pPr>
              <w:shd w:val="clear" w:color="auto" w:fill="FFFFFF" w:themeFill="background1"/>
              <w:spacing w:after="0" w:line="240" w:lineRule="auto"/>
              <w:jc w:val="center"/>
              <w:rPr>
                <w:rFonts w:ascii="Times New Roman" w:hAnsi="Times New Roman" w:eastAsia="Times New Roman" w:cs="Times New Roman"/>
                <w:lang w:val="en-US" w:eastAsia="ru-RU"/>
              </w:rPr>
            </w:pPr>
            <w:r>
              <w:rPr>
                <w:lang w:val="en-US"/>
              </w:rPr>
              <w:t xml:space="preserve">Avtomatlashtirilgan ishlab chiqarishning texnologik </w:t>
            </w:r>
            <w:r>
              <w:rPr>
                <w:lang w:val="uz-Latn-UZ"/>
              </w:rPr>
              <w:t>jihoz</w:t>
            </w:r>
            <w:r>
              <w:rPr>
                <w:lang w:val="en-US"/>
              </w:rPr>
              <w:t>lari</w:t>
            </w:r>
          </w:p>
        </w:tc>
        <w:tc>
          <w:tcPr>
            <w:tcW w:w="271" w:type="dxa"/>
            <w:vMerge w:val="restart"/>
            <w:tcBorders>
              <w:top w:val="nil"/>
              <w:left w:val="single" w:color="auto" w:sz="8" w:space="0"/>
              <w:bottom w:val="single" w:color="auto" w:sz="4" w:space="0"/>
              <w:right w:val="single" w:color="auto" w:sz="4" w:space="0"/>
            </w:tcBorders>
            <w:vAlign w:val="center"/>
          </w:tcPr>
          <w:p w14:paraId="5DF02E3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229C84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7F50C8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EEE94D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1D121C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F0973B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28A8CB6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E8F465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098A6C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1E6B45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1461E7E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B092F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A6C50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285E95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FA199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592E9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00E324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6BABA3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2B82A1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5" w:type="dxa"/>
            <w:vMerge w:val="restart"/>
            <w:tcBorders>
              <w:top w:val="nil"/>
              <w:left w:val="single" w:color="auto" w:sz="4" w:space="0"/>
              <w:bottom w:val="single" w:color="auto" w:sz="4" w:space="0"/>
              <w:right w:val="single" w:color="auto" w:sz="8" w:space="0"/>
            </w:tcBorders>
            <w:vAlign w:val="center"/>
          </w:tcPr>
          <w:p w14:paraId="5E34ACB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25D2F74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r>
      <w:tr w14:paraId="3619CF37">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436A19F5">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5872968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SHSH2707</w:t>
            </w:r>
          </w:p>
        </w:tc>
        <w:tc>
          <w:tcPr>
            <w:tcW w:w="1430" w:type="dxa"/>
            <w:tcBorders>
              <w:top w:val="nil"/>
              <w:left w:val="nil"/>
              <w:bottom w:val="single" w:color="auto" w:sz="4" w:space="0"/>
              <w:right w:val="single" w:color="auto" w:sz="8" w:space="0"/>
            </w:tcBorders>
          </w:tcPr>
          <w:p w14:paraId="3F06BB86">
            <w:pPr>
              <w:shd w:val="clear" w:color="auto" w:fill="FFFFFF" w:themeFill="background1"/>
              <w:spacing w:after="0" w:line="240" w:lineRule="auto"/>
              <w:jc w:val="center"/>
              <w:rPr>
                <w:rFonts w:ascii="Times New Roman" w:hAnsi="Times New Roman" w:eastAsia="Times New Roman" w:cs="Times New Roman"/>
                <w:lang w:eastAsia="ru-RU"/>
              </w:rPr>
            </w:pPr>
            <w:r>
              <w:t xml:space="preserve">Sovuq </w:t>
            </w:r>
            <w:r>
              <w:rPr>
                <w:lang w:val="uz-Latn-UZ"/>
              </w:rPr>
              <w:t xml:space="preserve">holda </w:t>
            </w:r>
            <w:r>
              <w:t>shtamplash</w:t>
            </w:r>
          </w:p>
        </w:tc>
        <w:tc>
          <w:tcPr>
            <w:tcW w:w="271" w:type="dxa"/>
            <w:vMerge w:val="continue"/>
            <w:tcBorders>
              <w:top w:val="nil"/>
              <w:left w:val="single" w:color="auto" w:sz="8" w:space="0"/>
              <w:bottom w:val="single" w:color="auto" w:sz="4" w:space="0"/>
              <w:right w:val="single" w:color="auto" w:sz="4" w:space="0"/>
            </w:tcBorders>
            <w:vAlign w:val="center"/>
          </w:tcPr>
          <w:p w14:paraId="0054D9C7">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2334F74">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57BFCC5">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09CDB72">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C9B8200">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4D70ED1">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9605972">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0542501">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71C9936">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4F2EA494">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4B6C9430">
            <w:pPr>
              <w:shd w:val="clear" w:color="auto" w:fill="FFFFFF" w:themeFill="background1"/>
              <w:spacing w:after="0" w:line="240" w:lineRule="auto"/>
              <w:rPr>
                <w:rFonts w:ascii="Times New Roman" w:hAnsi="Times New Roman" w:eastAsia="Times New Roman" w:cs="Times New Roman"/>
                <w:b/>
                <w:bCs/>
                <w:lang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1F7DC7C9">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7663566">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71B598D">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F476BB6">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1FBF7C4">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A5CDB18">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74DE6BC">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2998AEB">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773444C">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nil"/>
              <w:left w:val="nil"/>
              <w:bottom w:val="single" w:color="auto" w:sz="4" w:space="0"/>
              <w:right w:val="single" w:color="auto" w:sz="8" w:space="0"/>
            </w:tcBorders>
            <w:vAlign w:val="center"/>
          </w:tcPr>
          <w:p w14:paraId="6C0FD2E0">
            <w:pPr>
              <w:shd w:val="clear" w:color="auto" w:fill="FFFFFF" w:themeFill="background1"/>
              <w:spacing w:after="0" w:line="240" w:lineRule="auto"/>
              <w:rPr>
                <w:rFonts w:ascii="Times New Roman" w:hAnsi="Times New Roman" w:eastAsia="Times New Roman" w:cs="Times New Roman"/>
                <w:b/>
                <w:bCs/>
                <w:lang w:eastAsia="ru-RU"/>
              </w:rPr>
            </w:pPr>
          </w:p>
        </w:tc>
      </w:tr>
      <w:tr w14:paraId="130283CE">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172F43E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2.10</w:t>
            </w:r>
          </w:p>
        </w:tc>
        <w:tc>
          <w:tcPr>
            <w:tcW w:w="1276" w:type="dxa"/>
            <w:tcBorders>
              <w:top w:val="nil"/>
              <w:left w:val="single" w:color="auto" w:sz="8" w:space="0"/>
              <w:bottom w:val="single" w:color="auto" w:sz="4" w:space="0"/>
              <w:right w:val="single" w:color="auto" w:sz="8" w:space="0"/>
            </w:tcBorders>
            <w:vAlign w:val="center"/>
          </w:tcPr>
          <w:p w14:paraId="0B4DB7DD">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YMK2707</w:t>
            </w:r>
          </w:p>
        </w:tc>
        <w:tc>
          <w:tcPr>
            <w:tcW w:w="1430" w:type="dxa"/>
            <w:tcBorders>
              <w:top w:val="nil"/>
              <w:left w:val="nil"/>
              <w:bottom w:val="single" w:color="auto" w:sz="4" w:space="0"/>
              <w:right w:val="single" w:color="auto" w:sz="8" w:space="0"/>
            </w:tcBorders>
            <w:noWrap/>
          </w:tcPr>
          <w:p w14:paraId="3F9347D1">
            <w:pPr>
              <w:shd w:val="clear" w:color="auto" w:fill="FFFFFF" w:themeFill="background1"/>
              <w:spacing w:after="0" w:line="240" w:lineRule="auto"/>
              <w:jc w:val="center"/>
              <w:rPr>
                <w:rFonts w:ascii="Times New Roman" w:hAnsi="Times New Roman" w:eastAsia="Times New Roman" w:cs="Times New Roman"/>
                <w:lang w:val="uz-Latn-UZ" w:eastAsia="ru-RU"/>
              </w:rPr>
            </w:pPr>
            <w:r>
              <w:t>Yangi mahsulot</w:t>
            </w:r>
            <w:r>
              <w:rPr>
                <w:lang w:val="uz-Latn-UZ"/>
              </w:rPr>
              <w:t>ni</w:t>
            </w:r>
            <w:r>
              <w:t xml:space="preserve"> </w:t>
            </w:r>
            <w:r>
              <w:rPr>
                <w:lang w:val="uz-Latn-UZ"/>
              </w:rPr>
              <w:t>konstruksiyalash</w:t>
            </w:r>
          </w:p>
        </w:tc>
        <w:tc>
          <w:tcPr>
            <w:tcW w:w="271" w:type="dxa"/>
            <w:vMerge w:val="restart"/>
            <w:tcBorders>
              <w:top w:val="nil"/>
              <w:left w:val="single" w:color="auto" w:sz="8" w:space="0"/>
              <w:bottom w:val="single" w:color="auto" w:sz="4" w:space="0"/>
              <w:right w:val="single" w:color="auto" w:sz="4" w:space="0"/>
            </w:tcBorders>
            <w:vAlign w:val="center"/>
          </w:tcPr>
          <w:p w14:paraId="1036EF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67D7C3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371266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7E0E88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A45F9B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9896D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82B11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74A54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3994E08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1F75ED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0A21BD9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4B7352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21DA5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665F9E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D3F9B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C38FB1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1043D0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1AA6E3F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F83E56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5" w:type="dxa"/>
            <w:vMerge w:val="restart"/>
            <w:tcBorders>
              <w:top w:val="nil"/>
              <w:left w:val="single" w:color="auto" w:sz="4" w:space="0"/>
              <w:bottom w:val="single" w:color="auto" w:sz="4" w:space="0"/>
              <w:right w:val="single" w:color="auto" w:sz="8" w:space="0"/>
            </w:tcBorders>
            <w:noWrap/>
            <w:vAlign w:val="center"/>
          </w:tcPr>
          <w:p w14:paraId="520382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6BA423E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r>
      <w:tr w14:paraId="2B347B76">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62872783">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7603B6D6">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PN2707</w:t>
            </w:r>
          </w:p>
        </w:tc>
        <w:tc>
          <w:tcPr>
            <w:tcW w:w="1430" w:type="dxa"/>
            <w:tcBorders>
              <w:top w:val="nil"/>
              <w:left w:val="nil"/>
              <w:bottom w:val="single" w:color="auto" w:sz="4" w:space="0"/>
              <w:right w:val="single" w:color="auto" w:sz="8" w:space="0"/>
            </w:tcBorders>
          </w:tcPr>
          <w:p w14:paraId="078A1F50">
            <w:pPr>
              <w:shd w:val="clear" w:color="auto" w:fill="FFFFFF" w:themeFill="background1"/>
              <w:jc w:val="center"/>
              <w:rPr>
                <w:rFonts w:ascii="Times New Roman" w:hAnsi="Times New Roman" w:eastAsia="Times New Roman" w:cs="Times New Roman"/>
                <w:lang w:eastAsia="ru-RU"/>
              </w:rPr>
            </w:pPr>
            <w:r>
              <w:t>Prokatlash nazariyasi</w:t>
            </w:r>
          </w:p>
        </w:tc>
        <w:tc>
          <w:tcPr>
            <w:tcW w:w="271" w:type="dxa"/>
            <w:vMerge w:val="continue"/>
            <w:tcBorders>
              <w:top w:val="nil"/>
              <w:left w:val="single" w:color="auto" w:sz="8" w:space="0"/>
              <w:bottom w:val="single" w:color="auto" w:sz="4" w:space="0"/>
              <w:right w:val="single" w:color="auto" w:sz="4" w:space="0"/>
            </w:tcBorders>
            <w:vAlign w:val="center"/>
          </w:tcPr>
          <w:p w14:paraId="58E0055F">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53AE807">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E41834">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C815D8E">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9EEE22F">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C67F77E">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B8E957C">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809817F">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FB9E1F7">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291EB219">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19A33C1B">
            <w:pPr>
              <w:shd w:val="clear" w:color="auto" w:fill="FFFFFF" w:themeFill="background1"/>
              <w:spacing w:after="0" w:line="240" w:lineRule="auto"/>
              <w:rPr>
                <w:rFonts w:ascii="Times New Roman" w:hAnsi="Times New Roman" w:eastAsia="Times New Roman" w:cs="Times New Roman"/>
                <w:b/>
                <w:bCs/>
                <w:lang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2645952D">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678B01F">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F0967C1">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6DE56CA">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AB47101">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760033C">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96906C3">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D354B3E">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09472A7">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nil"/>
              <w:left w:val="nil"/>
              <w:bottom w:val="single" w:color="auto" w:sz="4" w:space="0"/>
              <w:right w:val="single" w:color="auto" w:sz="8" w:space="0"/>
            </w:tcBorders>
            <w:vAlign w:val="center"/>
          </w:tcPr>
          <w:p w14:paraId="59FF1E26">
            <w:pPr>
              <w:shd w:val="clear" w:color="auto" w:fill="FFFFFF" w:themeFill="background1"/>
              <w:spacing w:after="0" w:line="240" w:lineRule="auto"/>
              <w:rPr>
                <w:rFonts w:ascii="Times New Roman" w:hAnsi="Times New Roman" w:eastAsia="Times New Roman" w:cs="Times New Roman"/>
                <w:b/>
                <w:bCs/>
                <w:lang w:eastAsia="ru-RU"/>
              </w:rPr>
            </w:pPr>
          </w:p>
        </w:tc>
      </w:tr>
      <w:tr w14:paraId="243E4059">
        <w:tblPrEx>
          <w:tblCellMar>
            <w:top w:w="0" w:type="dxa"/>
            <w:left w:w="108" w:type="dxa"/>
            <w:bottom w:w="0" w:type="dxa"/>
            <w:right w:w="108" w:type="dxa"/>
          </w:tblCellMar>
        </w:tblPrEx>
        <w:trPr>
          <w:trHeight w:val="435" w:hRule="atLeast"/>
        </w:trPr>
        <w:tc>
          <w:tcPr>
            <w:tcW w:w="557" w:type="dxa"/>
            <w:tcBorders>
              <w:top w:val="nil"/>
              <w:left w:val="single" w:color="auto" w:sz="8" w:space="0"/>
              <w:bottom w:val="single" w:color="auto" w:sz="4" w:space="0"/>
              <w:right w:val="nil"/>
            </w:tcBorders>
            <w:vAlign w:val="center"/>
          </w:tcPr>
          <w:p w14:paraId="17713323">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4" w:space="0"/>
              <w:right w:val="single" w:color="auto" w:sz="8" w:space="0"/>
            </w:tcBorders>
            <w:vAlign w:val="center"/>
          </w:tcPr>
          <w:p w14:paraId="6CC39450">
            <w:pPr>
              <w:shd w:val="clear" w:color="auto" w:fill="FFFFFF" w:themeFill="background1"/>
              <w:spacing w:after="0" w:line="240" w:lineRule="auto"/>
              <w:ind w:hanging="116"/>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4" w:space="0"/>
              <w:right w:val="single" w:color="auto" w:sz="8" w:space="0"/>
            </w:tcBorders>
            <w:vAlign w:val="center"/>
          </w:tcPr>
          <w:p w14:paraId="261DAFA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b/>
                <w:bCs/>
                <w:color w:val="000000"/>
                <w:lang w:val="en-US" w:eastAsia="ru-RU"/>
              </w:rPr>
              <w:t>Jami</w:t>
            </w:r>
          </w:p>
        </w:tc>
        <w:tc>
          <w:tcPr>
            <w:tcW w:w="271" w:type="dxa"/>
            <w:tcBorders>
              <w:top w:val="nil"/>
              <w:left w:val="nil"/>
              <w:bottom w:val="single" w:color="auto" w:sz="4" w:space="0"/>
              <w:right w:val="single" w:color="auto" w:sz="4" w:space="0"/>
            </w:tcBorders>
            <w:vAlign w:val="center"/>
          </w:tcPr>
          <w:p w14:paraId="5BE89DC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05F94AF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47BD824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4C3BBF8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2B2E65F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2E09C39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47A1470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112FBDB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6F8D5F2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94" w:type="dxa"/>
            <w:tcBorders>
              <w:top w:val="nil"/>
              <w:left w:val="nil"/>
              <w:bottom w:val="single" w:color="auto" w:sz="4" w:space="0"/>
              <w:right w:val="single" w:color="auto" w:sz="8" w:space="0"/>
            </w:tcBorders>
            <w:vAlign w:val="center"/>
          </w:tcPr>
          <w:p w14:paraId="1D88674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4" w:space="0"/>
              <w:right w:val="single" w:color="auto" w:sz="4" w:space="0"/>
            </w:tcBorders>
            <w:vAlign w:val="center"/>
          </w:tcPr>
          <w:p w14:paraId="14EF28C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4" w:space="0"/>
              <w:right w:val="single" w:color="auto" w:sz="4" w:space="0"/>
            </w:tcBorders>
            <w:vAlign w:val="center"/>
          </w:tcPr>
          <w:p w14:paraId="35FBF1D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1D78E07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4" w:space="0"/>
              <w:right w:val="single" w:color="auto" w:sz="4" w:space="0"/>
            </w:tcBorders>
            <w:vAlign w:val="center"/>
          </w:tcPr>
          <w:p w14:paraId="4148845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16098CD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076C02E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55B7E44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4" w:space="0"/>
              <w:right w:val="single" w:color="auto" w:sz="4" w:space="0"/>
            </w:tcBorders>
            <w:vAlign w:val="center"/>
          </w:tcPr>
          <w:p w14:paraId="0ABD76E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425" w:type="dxa"/>
            <w:tcBorders>
              <w:top w:val="nil"/>
              <w:left w:val="nil"/>
              <w:bottom w:val="single" w:color="auto" w:sz="4" w:space="0"/>
              <w:right w:val="single" w:color="auto" w:sz="4" w:space="0"/>
            </w:tcBorders>
            <w:vAlign w:val="center"/>
          </w:tcPr>
          <w:p w14:paraId="2186254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8" w:space="0"/>
            </w:tcBorders>
            <w:vAlign w:val="center"/>
          </w:tcPr>
          <w:p w14:paraId="324FD2B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single" w:color="auto" w:sz="4" w:space="0"/>
              <w:right w:val="single" w:color="auto" w:sz="8" w:space="0"/>
            </w:tcBorders>
            <w:vAlign w:val="center"/>
          </w:tcPr>
          <w:p w14:paraId="3B54188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206</w:t>
            </w:r>
          </w:p>
        </w:tc>
      </w:tr>
      <w:tr w14:paraId="7C5C4E5C">
        <w:tblPrEx>
          <w:tblCellMar>
            <w:top w:w="0" w:type="dxa"/>
            <w:left w:w="108" w:type="dxa"/>
            <w:bottom w:w="0" w:type="dxa"/>
            <w:right w:w="108" w:type="dxa"/>
          </w:tblCellMar>
        </w:tblPrEx>
        <w:trPr>
          <w:trHeight w:val="300" w:hRule="atLeast"/>
        </w:trPr>
        <w:tc>
          <w:tcPr>
            <w:tcW w:w="557" w:type="dxa"/>
            <w:tcBorders>
              <w:top w:val="nil"/>
              <w:left w:val="single" w:color="auto" w:sz="8" w:space="0"/>
              <w:bottom w:val="single" w:color="auto" w:sz="4" w:space="0"/>
              <w:right w:val="nil"/>
            </w:tcBorders>
            <w:vAlign w:val="center"/>
          </w:tcPr>
          <w:p w14:paraId="0337647C">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4" w:space="0"/>
              <w:right w:val="single" w:color="auto" w:sz="8" w:space="0"/>
            </w:tcBorders>
            <w:vAlign w:val="center"/>
          </w:tcPr>
          <w:p w14:paraId="7F16ADD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MA136820</w:t>
            </w:r>
          </w:p>
        </w:tc>
        <w:tc>
          <w:tcPr>
            <w:tcW w:w="1430" w:type="dxa"/>
            <w:tcBorders>
              <w:top w:val="nil"/>
              <w:left w:val="nil"/>
              <w:bottom w:val="single" w:color="auto" w:sz="4" w:space="0"/>
              <w:right w:val="single" w:color="auto" w:sz="8" w:space="0"/>
            </w:tcBorders>
            <w:vAlign w:val="center"/>
          </w:tcPr>
          <w:p w14:paraId="2417947B">
            <w:pPr>
              <w:shd w:val="clear" w:color="auto" w:fill="FFFFFF" w:themeFill="background1"/>
              <w:spacing w:after="0" w:line="240" w:lineRule="auto"/>
              <w:jc w:val="center"/>
              <w:rPr>
                <w:rFonts w:ascii="Times New Roman" w:hAnsi="Times New Roman" w:eastAsia="Times New Roman" w:cs="Times New Roman"/>
                <w:b/>
                <w:bCs/>
                <w:lang w:eastAsia="ru-RU"/>
              </w:rPr>
            </w:pPr>
            <w:r>
              <w:t>Malaka oshirish amaliyotlari</w:t>
            </w:r>
          </w:p>
        </w:tc>
        <w:tc>
          <w:tcPr>
            <w:tcW w:w="271" w:type="dxa"/>
            <w:tcBorders>
              <w:top w:val="nil"/>
              <w:left w:val="nil"/>
              <w:bottom w:val="single" w:color="auto" w:sz="4" w:space="0"/>
              <w:right w:val="single" w:color="auto" w:sz="4" w:space="0"/>
            </w:tcBorders>
            <w:vAlign w:val="center"/>
          </w:tcPr>
          <w:p w14:paraId="37A803D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43A7D15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181754C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521BD2B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106EDB4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07DFA3E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29A00F6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7C7C335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43C9942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94" w:type="dxa"/>
            <w:tcBorders>
              <w:top w:val="nil"/>
              <w:left w:val="nil"/>
              <w:bottom w:val="single" w:color="auto" w:sz="4" w:space="0"/>
              <w:right w:val="single" w:color="auto" w:sz="8" w:space="0"/>
            </w:tcBorders>
            <w:vAlign w:val="center"/>
          </w:tcPr>
          <w:p w14:paraId="27455B0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15" w:type="dxa"/>
            <w:tcBorders>
              <w:top w:val="nil"/>
              <w:left w:val="nil"/>
              <w:bottom w:val="single" w:color="auto" w:sz="4" w:space="0"/>
              <w:right w:val="single" w:color="auto" w:sz="4" w:space="0"/>
            </w:tcBorders>
            <w:vAlign w:val="center"/>
          </w:tcPr>
          <w:p w14:paraId="2AC22AF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tcBorders>
              <w:top w:val="nil"/>
              <w:left w:val="nil"/>
              <w:bottom w:val="single" w:color="auto" w:sz="4" w:space="0"/>
              <w:right w:val="single" w:color="auto" w:sz="4" w:space="0"/>
            </w:tcBorders>
            <w:vAlign w:val="center"/>
          </w:tcPr>
          <w:p w14:paraId="75F6C5C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170F50A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6" w:type="dxa"/>
            <w:tcBorders>
              <w:top w:val="nil"/>
              <w:left w:val="nil"/>
              <w:bottom w:val="single" w:color="auto" w:sz="4" w:space="0"/>
              <w:right w:val="single" w:color="auto" w:sz="4" w:space="0"/>
            </w:tcBorders>
            <w:vAlign w:val="center"/>
          </w:tcPr>
          <w:p w14:paraId="4195977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22E1968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4358F6D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47024D4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6" w:type="dxa"/>
            <w:tcBorders>
              <w:top w:val="nil"/>
              <w:left w:val="nil"/>
              <w:bottom w:val="single" w:color="auto" w:sz="4" w:space="0"/>
              <w:right w:val="single" w:color="auto" w:sz="4" w:space="0"/>
            </w:tcBorders>
            <w:vAlign w:val="center"/>
          </w:tcPr>
          <w:p w14:paraId="3E5A8477">
            <w:pPr>
              <w:shd w:val="clear" w:color="auto" w:fill="FFFFFF" w:themeFill="background1"/>
              <w:spacing w:after="0" w:line="240" w:lineRule="auto"/>
              <w:ind w:hanging="108"/>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5" w:type="dxa"/>
            <w:tcBorders>
              <w:top w:val="nil"/>
              <w:left w:val="nil"/>
              <w:bottom w:val="single" w:color="auto" w:sz="4" w:space="0"/>
              <w:right w:val="single" w:color="auto" w:sz="4" w:space="0"/>
            </w:tcBorders>
            <w:vAlign w:val="center"/>
          </w:tcPr>
          <w:p w14:paraId="3198988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461F6D7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tcBorders>
              <w:top w:val="nil"/>
              <w:left w:val="nil"/>
              <w:bottom w:val="single" w:color="auto" w:sz="4" w:space="0"/>
              <w:right w:val="single" w:color="auto" w:sz="8" w:space="0"/>
            </w:tcBorders>
            <w:vAlign w:val="center"/>
          </w:tcPr>
          <w:p w14:paraId="3EB68D6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34</w:t>
            </w:r>
          </w:p>
        </w:tc>
      </w:tr>
      <w:tr w14:paraId="3D3F436A">
        <w:tblPrEx>
          <w:tblCellMar>
            <w:top w:w="0" w:type="dxa"/>
            <w:left w:w="108" w:type="dxa"/>
            <w:bottom w:w="0" w:type="dxa"/>
            <w:right w:w="108" w:type="dxa"/>
          </w:tblCellMar>
        </w:tblPrEx>
        <w:trPr>
          <w:trHeight w:val="390" w:hRule="atLeast"/>
        </w:trPr>
        <w:tc>
          <w:tcPr>
            <w:tcW w:w="557" w:type="dxa"/>
            <w:tcBorders>
              <w:top w:val="nil"/>
              <w:left w:val="single" w:color="auto" w:sz="8" w:space="0"/>
              <w:bottom w:val="single" w:color="auto" w:sz="8" w:space="0"/>
              <w:right w:val="nil"/>
            </w:tcBorders>
            <w:vAlign w:val="center"/>
          </w:tcPr>
          <w:p w14:paraId="7C370F5D">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8" w:space="0"/>
              <w:right w:val="single" w:color="auto" w:sz="8" w:space="0"/>
            </w:tcBorders>
            <w:vAlign w:val="center"/>
          </w:tcPr>
          <w:p w14:paraId="67554B02">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8" w:space="0"/>
              <w:right w:val="single" w:color="auto" w:sz="8" w:space="0"/>
            </w:tcBorders>
            <w:vAlign w:val="center"/>
          </w:tcPr>
          <w:p w14:paraId="4E2B7F0A">
            <w:pPr>
              <w:shd w:val="clear" w:color="auto" w:fill="FFFFFF" w:themeFill="background1"/>
              <w:spacing w:after="0" w:line="240" w:lineRule="auto"/>
              <w:jc w:val="center"/>
              <w:rPr>
                <w:rFonts w:ascii="Times New Roman" w:hAnsi="Times New Roman" w:eastAsia="Times New Roman" w:cs="Times New Roman"/>
                <w:b/>
                <w:bCs/>
                <w:lang w:eastAsia="ru-RU"/>
              </w:rPr>
            </w:pPr>
            <w:r>
              <w:t>Jami</w:t>
            </w:r>
          </w:p>
        </w:tc>
        <w:tc>
          <w:tcPr>
            <w:tcW w:w="271" w:type="dxa"/>
            <w:tcBorders>
              <w:top w:val="nil"/>
              <w:left w:val="nil"/>
              <w:bottom w:val="single" w:color="auto" w:sz="8" w:space="0"/>
              <w:right w:val="single" w:color="auto" w:sz="4" w:space="0"/>
            </w:tcBorders>
            <w:vAlign w:val="center"/>
          </w:tcPr>
          <w:p w14:paraId="75B5916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5196FB8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283D047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47E07A6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09C4BE5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5BC6481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60C9C28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373872C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0B98564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94" w:type="dxa"/>
            <w:tcBorders>
              <w:top w:val="nil"/>
              <w:left w:val="nil"/>
              <w:bottom w:val="single" w:color="auto" w:sz="8" w:space="0"/>
              <w:right w:val="single" w:color="auto" w:sz="8" w:space="0"/>
            </w:tcBorders>
            <w:vAlign w:val="center"/>
          </w:tcPr>
          <w:p w14:paraId="6E32795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8" w:space="0"/>
              <w:right w:val="single" w:color="auto" w:sz="4" w:space="0"/>
            </w:tcBorders>
            <w:vAlign w:val="center"/>
          </w:tcPr>
          <w:p w14:paraId="216519F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8" w:space="0"/>
              <w:right w:val="single" w:color="auto" w:sz="4" w:space="0"/>
            </w:tcBorders>
            <w:vAlign w:val="center"/>
          </w:tcPr>
          <w:p w14:paraId="3EA267E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7779122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vAlign w:val="center"/>
          </w:tcPr>
          <w:p w14:paraId="7ABB8C4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0801A61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424C69B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087F4F6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vAlign w:val="center"/>
          </w:tcPr>
          <w:p w14:paraId="1716847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55E5168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8" w:space="0"/>
            </w:tcBorders>
            <w:vAlign w:val="center"/>
          </w:tcPr>
          <w:p w14:paraId="509E53E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tcBorders>
              <w:top w:val="nil"/>
              <w:left w:val="nil"/>
              <w:bottom w:val="single" w:color="auto" w:sz="8" w:space="0"/>
              <w:right w:val="single" w:color="auto" w:sz="8" w:space="0"/>
            </w:tcBorders>
            <w:vAlign w:val="center"/>
          </w:tcPr>
          <w:p w14:paraId="6506498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240</w:t>
            </w:r>
          </w:p>
        </w:tc>
      </w:tr>
    </w:tbl>
    <w:p w14:paraId="3F0A1A04">
      <w:pPr>
        <w:shd w:val="clear" w:color="auto" w:fill="FFFFFF" w:themeFill="background1"/>
        <w:rPr>
          <w:rFonts w:ascii="Times New Roman" w:hAnsi="Times New Roman" w:cs="Times New Roman"/>
          <w:sz w:val="24"/>
          <w:szCs w:val="24"/>
          <w:lang w:val="en-US"/>
        </w:rPr>
      </w:pPr>
    </w:p>
    <w:p w14:paraId="0194E37F">
      <w:pPr>
        <w:shd w:val="clear" w:color="auto" w:fill="FFFFFF" w:themeFill="background1"/>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562"/>
        <w:gridCol w:w="7072"/>
      </w:tblGrid>
      <w:tr w14:paraId="62E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7E843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cPr>
          <w:p w14:paraId="3460066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OʻRT1204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O'zbek (rus) tili</w:t>
            </w:r>
          </w:p>
        </w:tc>
      </w:tr>
      <w:tr w14:paraId="204B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CA8494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cPr>
          <w:p w14:paraId="2F1052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w:t>
            </w:r>
          </w:p>
        </w:tc>
      </w:tr>
      <w:tr w14:paraId="143B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311A2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cPr>
          <w:p w14:paraId="56A1B2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Ismoilov Murad Mansurovich</w:t>
            </w:r>
          </w:p>
        </w:tc>
      </w:tr>
      <w:tr w14:paraId="7A25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49719F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cPr>
          <w:p w14:paraId="270807F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3490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0B2D91D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cPr>
          <w:p w14:paraId="6E4051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 xml:space="preserve">Majburiy </w:t>
            </w:r>
          </w:p>
        </w:tc>
      </w:tr>
      <w:tr w14:paraId="6107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3B6E2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cPr>
          <w:p w14:paraId="0A119E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uz-Latn-UZ"/>
              </w:rPr>
              <w:t>A</w:t>
            </w:r>
            <w:r>
              <w:rPr>
                <w:rFonts w:ascii="Times New Roman" w:hAnsi="Times New Roman" w:eastAsia="SimSun" w:cs="Times New Roman"/>
              </w:rPr>
              <w:t>maliy kurs</w:t>
            </w:r>
          </w:p>
        </w:tc>
      </w:tr>
      <w:tr w14:paraId="281D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6FE8B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cPr>
          <w:p w14:paraId="1E411BBB">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42D18B1B">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7BD2712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8 mashg'ulot x 2 soat = 16 soat</w:t>
            </w:r>
          </w:p>
          <w:p w14:paraId="534C106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-104 soat</w:t>
            </w:r>
          </w:p>
        </w:tc>
      </w:tr>
      <w:tr w14:paraId="4DE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388149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cPr>
          <w:p w14:paraId="168A2C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49AC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188DED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cPr>
          <w:p w14:paraId="17E1BA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Rus tili (maktab o'quv dasturiga asoslangan dastur)</w:t>
            </w:r>
          </w:p>
        </w:tc>
      </w:tr>
      <w:tr w14:paraId="419E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4B01A0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cPr>
          <w:p w14:paraId="72E41AB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Til bilimlarini egallash, nutq ko'nikmalari va qobiliyatlarini rivojlantirish va takomillashtirish: o'quvchilar uchun tegishli sohalarda: ta'lim-ilmiy, kasbiy, ijtimoiy-madaniy, mutaxassislikning o'ziga xos xususiyatlarini hisobga olgan holda va kommunikativ kompetensiyaning madaniy komponentining ayrim jihatlarini shakllantirish.</w:t>
            </w:r>
          </w:p>
          <w:p w14:paraId="33E2E9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Fanning maqsadlari:</w:t>
            </w:r>
          </w:p>
          <w:p w14:paraId="233044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umumiy o'rta va maxsus o'rta ta'lim orqali olingan bilimlarni rivojlantirish va kengaytirish;</w:t>
            </w:r>
          </w:p>
          <w:p w14:paraId="0DB5337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rus tili orqali milliy mustaqillik va demokratiya g'oyalari, shuningdek, milliy va umuminsoniy qadriyatlarga asoslangan ilmiy va gumanitar dunyoqarashni, yuksak ma'naviyatni, demokratik madaniyatni, ijodiy fikrlashni, e'tiqodni va ijtimoiy-siyosiy faollikni shakllantirish.</w:t>
            </w:r>
          </w:p>
          <w:p w14:paraId="7B852F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 natijalari (shakllangan kompetensiyalar) Fanni o'zlashtirish natijasida bakalavr quyidagilarni bajara olishi kerak:</w:t>
            </w:r>
          </w:p>
          <w:p w14:paraId="3F8AB30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professional ahamiyatga ega mavzular bo'yicha o'z fikrlarini og'zaki va yozma shaklda erkin ifoda eta olish;</w:t>
            </w:r>
          </w:p>
          <w:p w14:paraId="47035A7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professional mavzular bo'yicha taqdimotlar, ma'ruzalar va tezislar tayyorlashda mustaqil ishlash;</w:t>
            </w:r>
          </w:p>
          <w:p w14:paraId="66B2DDF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berilgan mavzu bo'yicha muloqotda qatnashish va polilogda ishtirok etish;</w:t>
            </w:r>
          </w:p>
          <w:p w14:paraId="76FA89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- 12-14 jumladan iborat mutaxassisligiga oid notanish matnlarning mazmunini tushunish;</w:t>
            </w:r>
          </w:p>
          <w:p w14:paraId="047E95B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ilmiy va kasbiy muloqotda odob-axloq qoidalaridan foydalanish;</w:t>
            </w:r>
          </w:p>
          <w:p w14:paraId="074372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axborot xabarlarini (lug'atsiz) va ixtisoslashtirilgan matnlarni (lug'at bilan) rus tilidan o'z ona tiliga tarjima qilish.</w:t>
            </w:r>
          </w:p>
        </w:tc>
      </w:tr>
      <w:tr w14:paraId="0499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DEAB7B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cPr>
          <w:p w14:paraId="6096647B">
            <w:pPr>
              <w:pStyle w:val="8"/>
              <w:shd w:val="clear" w:color="auto" w:fill="FFFFFF" w:themeFill="background1"/>
              <w:jc w:val="both"/>
            </w:pPr>
            <w:r>
              <w:rPr>
                <w:rFonts w:eastAsiaTheme="minorHAnsi"/>
                <w:lang w:eastAsia="en-US"/>
              </w:rPr>
              <w:t>Kirish. Tilshunoslik bo'limlari: fonetika, leksikologiya, morfologiya, sintaksis, stilistika. Leksik mavzu: Mashinasozlik asoslari. Fonetika. Harflar va tovushlar. Unli va undosh tovushlar. Qattiq va yumshoq, jarangli va jarangsiz undosh tovushlar. Leksik mavzu: Uskunalar texnologiyasi asoslari. Bo'g'in. Urg'u. Tovushlar va harflar o'rtasidagi bog'liqlik. Leksik mavzu: Texnologik uskunalarning turlari. Talaffuzning fonetik va ortoepik normalari. Leksik mavzu: Qurilish va ko'prik qurishda payvandlash. Qarz so'zlar, frazeologik birliklar, professional so'zlar, yangi so'zlar. Leksik mavzu: Texnologik mashinalarning ishlash tamoyillari. Leksikologiya. Sinonimlar, antonimlar, omonimlar, paronimlar. Leksik mavzu: Mashinalar va uskunalarni boshqarish uchun simsiz va simli tizimlar. Morfologiya. Nutqning mustaqil va yordamchi bo'laklari. Leksik mavzu: Kimyoviy va neft mashinasozlikda payvandlash. Ot. To'g'ri va umumiy otlar, jonli va jonsiz otlar. Otlar soni. Leksik mavzu: Mashina qismlari va uskunalarini ishlov berish. Otlarning jinsi. Leksik mavzu: Mashina va uskunalarni yig'ish. Otlarning deklensiyasi. Rus tilidagi holatlar. Leksik mavzu: Og'ir transport va energetika mashinasozlikda payvandlash. Jonli va jonsiz otlarning deklensiyasi. Leksik mavzu: O'zbekistonda mashinasozlik sohasi. Belgilanmaydigan otlar. Belgilanmaydigan otlarning jinsi. Leksik mavzu: Payvandlash, sirtlash va lehimlashning g'ayrioddiy usullari. Sifat. Sifat turlari. To'liq va qisqa shakllar. Leksik mavzu: Uskunalar va texnologik mashinalarni texnik va dasturiy ta'minot bilan ta'minlash. Sifatlarning deklensiyasi. Leksik mavzu: O'zbekiston sanoatida payvandlashning o'rni. Son. Asosiy va tartib sonlari. Sodda va qo'shma sonlar. Leksik mavzu: Uskunalar yaratish uchun qurilmalarning tasnifi.</w:t>
            </w:r>
          </w:p>
        </w:tc>
      </w:tr>
      <w:tr w14:paraId="11FD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84F61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cPr>
          <w:p w14:paraId="3864E6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3651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FB354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cPr>
          <w:p w14:paraId="2DCA89E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E186B6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19DD597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5BBEC8A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4125A4D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5C326A1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51D740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5F867A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5ACBC2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EBBA34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F74871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446FF13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586E0F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2705C5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B9320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46D7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7BDBDE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cPr>
          <w:p w14:paraId="752C69B0">
            <w:pPr>
              <w:shd w:val="clear" w:color="auto" w:fill="FFFFFF" w:themeFill="background1"/>
              <w:spacing w:after="0" w:line="240" w:lineRule="auto"/>
              <w:ind w:left="316"/>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Juraeva M.K. Sbornik tekstov po russkomu yazyku dlya studentov nefilologicheskix vuzov [Nofilologiya oliy o'quv yurtlari talabalari uchun rus tilidan matnlar to'plami] / Namangan: Usmon Nosir media, 2021. - 116 b.</w:t>
            </w:r>
          </w:p>
          <w:p w14:paraId="43DF8C68">
            <w:pPr>
              <w:shd w:val="clear" w:color="auto" w:fill="FFFFFF" w:themeFill="background1"/>
              <w:spacing w:after="0" w:line="240" w:lineRule="auto"/>
              <w:ind w:left="316"/>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Juraeva M.K. Russkiy yazyk dlya studentov nefilologicheskix napravleniya [Nofilologiya yo'nalishi talabalari uchun rus tili] Namangan: Usmon Nosir media, 2024. - 348 b.</w:t>
            </w:r>
          </w:p>
          <w:p w14:paraId="721A5B34">
            <w:pPr>
              <w:shd w:val="clear" w:color="auto" w:fill="FFFFFF" w:themeFill="background1"/>
              <w:spacing w:after="0" w:line="240" w:lineRule="auto"/>
              <w:ind w:left="316"/>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Isakova R.K. va boshqalar. Rus tili qo'llanma (1-qism).- T.:Fan va texnologiya, 2019</w:t>
            </w:r>
          </w:p>
          <w:p w14:paraId="7829C988">
            <w:pPr>
              <w:shd w:val="clear" w:color="auto" w:fill="FFFFFF" w:themeFill="background1"/>
              <w:spacing w:after="0" w:line="240" w:lineRule="auto"/>
              <w:ind w:left="316"/>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Isakova R.K. “Rus tili (oʻz-oʻzini taʼlim uchun)” elektron darsligi (litsenziya 02.05.2019 y. № 394)</w:t>
            </w:r>
          </w:p>
          <w:p w14:paraId="7625591E">
            <w:pPr>
              <w:shd w:val="clear" w:color="auto" w:fill="FFFFFF" w:themeFill="background1"/>
              <w:spacing w:after="0" w:line="240" w:lineRule="auto"/>
              <w:ind w:left="316"/>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Isakova R.K. va boshqalar. Rus tiliga kirish va tuzatish kursi. Jild, O'zMU, 2019</w:t>
            </w:r>
          </w:p>
          <w:p w14:paraId="11D8D7B3">
            <w:pPr>
              <w:shd w:val="clear" w:color="auto" w:fill="FFFFFF" w:themeFill="background1"/>
              <w:spacing w:after="0" w:line="240" w:lineRule="auto"/>
              <w:ind w:left="316"/>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Shabuldaeva N.I. Chet tili sifatida rus tili: Amaliy qo'llanma F. Skorina nomidagi Gomel davlat universiteti.-Gomel: F. Skarina nomidagi GDU, 2021.-37 b.</w:t>
            </w:r>
          </w:p>
        </w:tc>
      </w:tr>
    </w:tbl>
    <w:p w14:paraId="5C4701E9">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562"/>
        <w:gridCol w:w="7072"/>
      </w:tblGrid>
      <w:tr w14:paraId="7C54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B2123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cPr>
          <w:p w14:paraId="31649FD7">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DIN1104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uz-Latn-UZ" w:eastAsia="ru-RU"/>
              </w:rPr>
              <w:t>Dinshunoslik</w:t>
            </w:r>
          </w:p>
        </w:tc>
      </w:tr>
      <w:tr w14:paraId="59E8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C2129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cPr>
          <w:p w14:paraId="7F32C6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6EEE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BAB65E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cPr>
          <w:p w14:paraId="0971D46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Davletov J.B</w:t>
            </w:r>
          </w:p>
        </w:tc>
      </w:tr>
      <w:tr w14:paraId="57C4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DA86A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cPr>
          <w:p w14:paraId="211257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3C14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611EB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cPr>
          <w:p w14:paraId="487B45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5772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967994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cPr>
          <w:p w14:paraId="666F50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seminar</w:t>
            </w:r>
          </w:p>
        </w:tc>
      </w:tr>
      <w:tr w14:paraId="0A00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60F77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cPr>
          <w:p w14:paraId="7A5EBB9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1F4FC542">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524F45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462549E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mashg'ulot x 2 soat = 8 soat</w:t>
            </w:r>
          </w:p>
          <w:p w14:paraId="1F909D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-104 soat</w:t>
            </w:r>
          </w:p>
        </w:tc>
      </w:tr>
      <w:tr w14:paraId="0FF9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33FBDD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cPr>
          <w:p w14:paraId="4F627A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ECTS</w:t>
            </w:r>
          </w:p>
        </w:tc>
      </w:tr>
      <w:tr w14:paraId="5830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38D073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cPr>
          <w:p w14:paraId="545B93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Jahon dinlari tarixi (maktab o'quv dasturiga asoslangan dastur)</w:t>
            </w:r>
          </w:p>
        </w:tc>
      </w:tr>
      <w:tr w14:paraId="7A47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ECD32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cPr>
          <w:p w14:paraId="31222495">
            <w:pPr>
              <w:shd w:val="clear" w:color="auto" w:fill="FFFFFF" w:themeFill="background1"/>
              <w:spacing w:after="0" w:line="240" w:lineRule="auto"/>
              <w:ind w:firstLine="315"/>
              <w:jc w:val="both"/>
              <w:rPr>
                <w:rFonts w:ascii="Times New Roman" w:hAnsi="Times New Roman" w:eastAsia="SimSun" w:cs="Times New Roman"/>
                <w:lang w:val="en-US"/>
              </w:rPr>
            </w:pPr>
            <w:r>
              <w:rPr>
                <w:rFonts w:ascii="Times New Roman" w:hAnsi="Times New Roman" w:eastAsia="SimSun" w:cs="Times New Roman"/>
                <w:lang w:val="en-US"/>
              </w:rPr>
              <w:t>Maqsad talabalar va yoshlarda dinning mohiyati, dunyoning diniy manzarasi, diniy va falsafiy qarashlar o'rtasidagi o'zaro bog'liqlik, shuningdek, globallashuv sharoitida diniy fanatizm, dogmatizm, ekstremizm va terrorizmning davlat va jamiyat xavfsizligiga salbiy ta'siri bo'yicha nazariy bilim va amaliy ko'nikmalarni rivojlantirishdir. Bu shuningdek, ushbu muammolarga samarali qarshi kurashish qobiliyatini shakllantirishni ham o'z ichiga oladi.</w:t>
            </w:r>
          </w:p>
          <w:p w14:paraId="05E240A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o'zlashtirish natijasida talaba:</w:t>
            </w:r>
          </w:p>
          <w:p w14:paraId="53D5DB18">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dinning mohiyatini, uning jamiyatdagi va shaxs hayotidagi rolini, diniy shaxslarning dunyoni qanday qabul qilishini, dunyoviy va diniy bilimlar o'rtasidagi muvozanatni, din va fan o'rtasidagi munosabatni va diniy va dunyoviy ta'lim maqsadlarini tushunishi kerak.</w:t>
            </w:r>
          </w:p>
          <w:p w14:paraId="4E42FE8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dinshunoslikni o'rganish orqali talabalar turli dinlarning mohiyatini, ularning urf-odatlari va e'tiqodlari o'rtasidagi farqlar va o'xshashliklarni, odamlar o'rtasida bag'rikenglik va o'zaro hurmatni rivojlantirishda diniy va dunyoviy bilimlarning rolini, milliy va global dinlar, e'tiqodlar, urf-odatlar va an'analarni, diniy va axloqiy g'oyalarni tahlil qilishni va Xudo, payg'ambarlar, insoniyat, taqdir, oxirat va iymon mohiyati kabi dinshunoslikning asosiy tushunchalarini tushunishlari kerak. Shuningdek, ular buddizm tarixi va uning ta'lim g'oyalari, shaxslarning ma'naviy va axloqiy rivojlanishidagi xristian g'oyalarining roli, Islomda sunniy, shia va xorijiy mazhablarining mohiyati, ilohiyot (kalom) fanining shakllanishi va so'fiylik mohiyati bilan tanish bo'lishlari kerak. Bundan tashqari, ular bu bilimlarni samarali qo'llay olishlari kerak;</w:t>
            </w:r>
          </w:p>
          <w:p w14:paraId="7B2CA1C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sekulyarizatsiya jarayonlarini tushunishlari, ham dindor, ham dinsiz shaxslar bilan umumiy muloqot qila olishlari va ular bilan muloqot madaniyatini rivojlantirishlari kerak. Shuningdek, ular din bilan sun'iy ravishda bog'liq bo'lgan ma'naviy tahdidlarga qarshi kurashish ko'nikmalariga, shuningdek, axborot hujumlariga qarshi turish qobiliyatiga ega bo'lishlari kerak.</w:t>
            </w:r>
          </w:p>
        </w:tc>
      </w:tr>
      <w:tr w14:paraId="030A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FA473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cPr>
          <w:p w14:paraId="52EA56A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Dinshunoslikning predmeti, maqsadlari va vazifalari. Milliy dinlar. Buddizm tarixi va asosiy g'oyalari. Xristianlik tarixi va asosiy g'oyalari. Islom tarixi va mohiyati. Islom manbalari, ta'limot maktablari va ularning hozirgi ahamiyati. Islom huquqshunoslik maktablari. So'fiylikning Sharq madaniyatiga ta'siri. Islom qadriyatlari va ma'rifatining hozirgi ahamiyati. Yangi diniy ta'limotlar va mazhablar. Kibermakonda din. Missionerlik faoliyati va prozelitizmning ijtimoiy va siyosiy xavflari. Diniy fanatizm, ekstremizm, fundamentalizm va terrorizm tarixi va ularning xavfsizlikka zamonaviy tahdidlari.</w:t>
            </w:r>
          </w:p>
        </w:tc>
      </w:tr>
      <w:tr w14:paraId="0BB9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B42132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cPr>
          <w:p w14:paraId="70E491C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3880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DBD87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cPr>
          <w:p w14:paraId="1B112CC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CEEC67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F3FF78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408CB0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6062315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20C00B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(darslarning uchinchi haftasida):</w:t>
            </w:r>
          </w:p>
          <w:p w14:paraId="11836C9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 savol: nazariy savol,</w:t>
            </w:r>
          </w:p>
          <w:p w14:paraId="79E9414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 savol: nazariy savol,</w:t>
            </w:r>
          </w:p>
          <w:p w14:paraId="047A46F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 savol: nazariy savol.</w:t>
            </w:r>
          </w:p>
          <w:p w14:paraId="62023E0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B12CF3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6BA432B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539959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D2D24F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7EFE0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1DF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783498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cPr>
          <w:p w14:paraId="12A945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Shermuxamedova N.A. Diniy fanatizm fenomeni / Inson falsafasi. – Darslik. –Toshkent: Innovatsiya-Ziyo, 2021. 314-499-betlar.</w:t>
            </w:r>
          </w:p>
          <w:p w14:paraId="02C99D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Komilov D. Dinshunoslik. O'quv qo'llanma. –Toshkent: Lesson Press, 2021. –128 b.</w:t>
            </w:r>
          </w:p>
          <w:p w14:paraId="0BA7F79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Islomov Z., Haydarov I. Xristianlik: Ma'bad, ibodat va marosimlar. –Toshkent: Qaqnus nashriyoti, 2020.</w:t>
            </w:r>
          </w:p>
          <w:p w14:paraId="45D25C2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N.Valieva Dinshunoslik. Hisobot matni. - Namangan-2020. -117.</w:t>
            </w:r>
          </w:p>
          <w:p w14:paraId="322573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A.Abdusamedov, B.Djalilov, A.Tashanov. Dinlar falsafasi. O'quv qo'llanma. –Toshkent – ​​2020. - 166 b.</w:t>
            </w:r>
          </w:p>
        </w:tc>
      </w:tr>
    </w:tbl>
    <w:p w14:paraId="53852B57">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562"/>
        <w:gridCol w:w="7072"/>
      </w:tblGrid>
      <w:tr w14:paraId="3223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6DC93D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cPr>
          <w:p w14:paraId="47200315">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 xml:space="preserve">KIM1204 </w:t>
            </w:r>
            <w:r>
              <w:rPr>
                <w:rFonts w:ascii="Times New Roman" w:hAnsi="Times New Roman" w:eastAsia="SimSun" w:cs="Times New Roman"/>
                <w:sz w:val="24"/>
                <w:szCs w:val="24"/>
                <w:lang w:val="uz-Latn-UZ" w:eastAsia="ru-RU"/>
              </w:rPr>
              <w:t>Kimyo</w:t>
            </w:r>
          </w:p>
        </w:tc>
      </w:tr>
      <w:tr w14:paraId="4F75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78386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cPr>
          <w:p w14:paraId="5BD9D9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389B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960893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cPr>
          <w:p w14:paraId="677CC4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Abdullayeva Z.Sh</w:t>
            </w:r>
          </w:p>
        </w:tc>
      </w:tr>
      <w:tr w14:paraId="4AF0B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6D504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cPr>
          <w:p w14:paraId="251FAB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1CA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F6D3C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cPr>
          <w:p w14:paraId="6CADC7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246F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5227B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cPr>
          <w:p w14:paraId="06D7EB6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laboratoriya ishi</w:t>
            </w:r>
          </w:p>
        </w:tc>
      </w:tr>
      <w:tr w14:paraId="0D4A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PrEx>
        <w:tc>
          <w:tcPr>
            <w:tcW w:w="2405" w:type="dxa"/>
            <w:shd w:val="clear" w:color="auto" w:fill="FFFFFF" w:themeFill="background1"/>
          </w:tcPr>
          <w:p w14:paraId="6C556F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cPr>
          <w:p w14:paraId="24AAE425">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4AFF293F">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39DE2C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1B5E29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4 mashg'ulot x 2 soat = 8 soat</w:t>
            </w:r>
          </w:p>
          <w:p w14:paraId="06768E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-104 soat</w:t>
            </w:r>
          </w:p>
        </w:tc>
      </w:tr>
      <w:tr w14:paraId="3072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B28EEA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cPr>
          <w:p w14:paraId="1C597F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ECTS</w:t>
            </w:r>
          </w:p>
        </w:tc>
      </w:tr>
      <w:tr w14:paraId="1BD1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54551D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cPr>
          <w:p w14:paraId="3F6188F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Kimyo (maktab o'quv dasturiga asoslangan dastur)</w:t>
            </w:r>
          </w:p>
        </w:tc>
      </w:tr>
      <w:tr w14:paraId="4186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D83503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cPr>
          <w:p w14:paraId="71A9C1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Ushbu dastur texnik oliy ta'lim muassasalarida barcha texnik sohalar bo'yicha bakalavr talabalarini tayyorlash uchun kimyo fanini o'rganishni o'z ichiga oladi. Materiallar zamonaviy talablarni hisobga olishi, kimyo sohasidagi yutuqlarni nazariy bilimlar bilan birlashtirishi va aniq holatlarni tahlil qilish uchun texnik vositalardan foydalanishi kerak. Ko'zlangan o'quv natijalariga erishish uchun turli baholash usullaridan ijodiy foydalanish rag'batlantiriladi. Kimyo, fundamental fanlardan biri sifatida, kimyoviy muhandislik texnologlarini tayyorlashda markaziy rol o'ynaydi. Ushbu sohadagi ta'lim tizimi ma'lum bir mantiqiy tuzilishga amal qiladi. Kimyo o'qitishning maqsadi barcha tegishli materiallarni talabalarga yetkazish va ularga olingan nazariy bilimlar asosida amaliy muammolarni hal qilishni o'rgatishdir.</w:t>
            </w:r>
          </w:p>
          <w:p w14:paraId="18710B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quyidagilarni bajarishi kerak:</w:t>
            </w:r>
          </w:p>
          <w:p w14:paraId="43DB38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kimyodagi tushunchalar, nazariyalar va qonunlarni, shuningdek, moddalarning tuzilishi, tarkibi va xususiyatlarini, ularning bir shakldan ikkinchisiga o'tish sabablari va oqibatlarini tushunishi;</w:t>
            </w:r>
          </w:p>
          <w:p w14:paraId="4C1682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kimyoviy jarayonlarni rejalashtirish, ularni amalga oshirish uchun zarur moddalar va uskunalardan foydalanish, kimyoviy reaksiyalar natijalari asosida ma'lumot to'plash va ularni samarali tahlil qilish ko'nikmalariga ega bo'lishi;</w:t>
            </w:r>
          </w:p>
          <w:p w14:paraId="169732D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kimyoning mohiyati, uning iqtisodiyotning turli sohalarida qo'llanilishi haqida bilimga ega bo'lish va kimyoviy jarayonlarga yechimlar va ular bilan bog'liq muammolarni hal qilish vazifalari bo'yicha qarorlar qabul qila olish qobiliyatiga ega bo'lish.</w:t>
            </w:r>
          </w:p>
        </w:tc>
      </w:tr>
      <w:tr w14:paraId="1461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BACDFE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cPr>
          <w:p w14:paraId="1216EBD4">
            <w:pPr>
              <w:pStyle w:val="8"/>
              <w:shd w:val="clear" w:color="auto" w:fill="FFFFFF" w:themeFill="background1"/>
            </w:pPr>
            <w:r>
              <w:t>Kimyoning maqsadi va vazifalari. Kimyoning asosiy qonunlari. Atom tuzilishi. Noorganik birikmalarning eng muhim sinflari. Elementlarning davriy qonuni va tizimi. Kimyoviy bog'lanish va uning turlari. Termokimyo. Kimyoviy kinetika va kimyoviy muvozanat. Eritmalar. Elektrolit eritmalari. Tuzlarning gidrolizi. Oksidlanish-qaytarilish reaksiyalari. Elektrokimyoviy jarayonlar. Elektroliz. Elektroliz qonunlari. Metallar, ularning tabiatda uchrashi, ajratib olish usullari va kimyoviy xossalari. Metalllarning korroziyasi. Polimerlar kimyosi.</w:t>
            </w:r>
          </w:p>
        </w:tc>
      </w:tr>
      <w:tr w14:paraId="6B68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7E856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cPr>
          <w:p w14:paraId="773FF3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58B0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2F674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cPr>
          <w:p w14:paraId="13DD4E5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C134A2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7B109F3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7BA0F0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47DE480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57EAE0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7E823A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FADA6D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3E5B3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5E28421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97D0F3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5DBE02D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D805CC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0743A9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5F8E6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467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472618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cPr>
          <w:p w14:paraId="0314AE33">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Hasanov Sh.B., Abduraxmonova T.R., Ismoilova H.M., Masharipova A.K. Umumiy va noorganik kimyo fanidan laboratoriya mashg'ulotlari. Uslubiy qo'llanma. Xiva. "Xorazm Ma'mun akademiyasi" 2021.</w:t>
            </w:r>
          </w:p>
          <w:p w14:paraId="4B6B7D72">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Baltaeva M.M., Abduraxmonova T.R., Ismoilova H.M., Achilov I. I. "Elementlar davriy jadvalining III qo'shimcha guruh elementlari elementlarini o'rganish" elektron darsligi uchun kompyuter dasturi. O'zbekiston Respublikasi Adliya vazirligi huzuridagi Intellektual mulk agentligining DGU 20212479 patent guvohnomasi. 17.08.2021.</w:t>
            </w:r>
          </w:p>
          <w:p w14:paraId="75B84A9E">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Abduraxmanova T.R., Baltaeva M.M., Ismoilova H.M., Achilov I. I. "Yuqori molekulyar birikmalar kimyosi. "Polimerlanish reaksiyalari" elektron darsligi uchun ekspozitsiya dasturi". O'zbekiston Respublikasi Adliya vazirligi huzuridagi Intellektual mulk agentligining DGU 12359-sonli patent guvohnomasi. 05.08.2021.</w:t>
            </w:r>
          </w:p>
          <w:p w14:paraId="3A1375D3">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Abduraxmanova T.R., Baltaeva M.M., "Yuqori molekulyar birikmalar kimyosi. "Polimerlarning kimyoviy xossalari" elektron darsligi uchun ekspozitsiya dasturi". O'zbekiston Respublikasi Adliya vazirligi huzuridagi Intellektual mulk agentligining DGU 21036-sonli patent guvohnomasi. .2022.</w:t>
            </w:r>
          </w:p>
          <w:p w14:paraId="179C052F">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Baltaeva M.M., Abduraxmanova T.R., "Yuqori molekulyar birikmalar kimyosi". O'quv qo'llanma. Toshkent. 2023.</w:t>
            </w:r>
          </w:p>
          <w:p w14:paraId="577F9445">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Baltaeva M.M., Abduraxmonova T.R., Ismoilova H.M., Achilov I. I. "Oksidlanish reaksiyalari" elektron darsligi uchun ekspozitsiya dasturi. O'zbekiston Respublikasi Adliya vazirligi huzuridagi Intellektual mulk agentligining DGU 21604-sonli patent guvohnomasi. 28.12.2022</w:t>
            </w:r>
          </w:p>
        </w:tc>
      </w:tr>
    </w:tbl>
    <w:p w14:paraId="347E6AB2">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562"/>
        <w:gridCol w:w="7072"/>
      </w:tblGrid>
      <w:tr w14:paraId="3BDF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0CFEE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cPr>
          <w:p w14:paraId="73EF3C0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XT1208 </w:t>
            </w:r>
            <w:r>
              <w:rPr>
                <w:rFonts w:ascii="Times New Roman" w:hAnsi="Times New Roman" w:eastAsia="SimSun" w:cs="Times New Roman"/>
                <w:sz w:val="24"/>
                <w:szCs w:val="24"/>
                <w:lang w:val="uz-Latn-UZ" w:eastAsia="ru-RU"/>
              </w:rPr>
              <w:t>Xorijiy til</w:t>
            </w:r>
            <w:r>
              <w:rPr>
                <w:rFonts w:ascii="Times New Roman" w:hAnsi="Times New Roman" w:eastAsia="SimSun" w:cs="Times New Roman"/>
                <w:sz w:val="24"/>
                <w:szCs w:val="24"/>
                <w:lang w:val="en-US" w:eastAsia="ru-RU"/>
              </w:rPr>
              <w:t xml:space="preserve"> </w:t>
            </w:r>
          </w:p>
        </w:tc>
      </w:tr>
      <w:tr w14:paraId="0523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64CA6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cPr>
          <w:p w14:paraId="159EB8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2</w:t>
            </w:r>
          </w:p>
        </w:tc>
      </w:tr>
      <w:tr w14:paraId="3AB9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21775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cPr>
          <w:p w14:paraId="1900473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Gayratova R.G</w:t>
            </w:r>
          </w:p>
        </w:tc>
      </w:tr>
      <w:tr w14:paraId="3CC4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0305065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cPr>
          <w:p w14:paraId="72D051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9E9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FDAB3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cPr>
          <w:p w14:paraId="1413E2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CEC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A501C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cPr>
          <w:p w14:paraId="6E73D62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uz-Latn-UZ"/>
              </w:rPr>
              <w:t>A</w:t>
            </w:r>
            <w:r>
              <w:rPr>
                <w:rFonts w:ascii="Times New Roman" w:hAnsi="Times New Roman" w:eastAsia="SimSun" w:cs="Times New Roman"/>
              </w:rPr>
              <w:t>maliy kurs</w:t>
            </w:r>
          </w:p>
        </w:tc>
      </w:tr>
      <w:tr w14:paraId="0983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3741F9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cPr>
          <w:p w14:paraId="790BDA3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240 soat.</w:t>
            </w:r>
          </w:p>
          <w:p w14:paraId="56BE57B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32 soat.</w:t>
            </w:r>
          </w:p>
          <w:p w14:paraId="5F3850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16 mashg'ulot x 2 soat = 32 soat.</w:t>
            </w:r>
          </w:p>
          <w:p w14:paraId="0E8118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-208 soat.</w:t>
            </w:r>
          </w:p>
        </w:tc>
      </w:tr>
      <w:tr w14:paraId="57B0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1474DF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cPr>
          <w:p w14:paraId="62BF15B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8-ECTS</w:t>
            </w:r>
          </w:p>
        </w:tc>
      </w:tr>
      <w:tr w14:paraId="55C6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2F918F1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cPr>
          <w:p w14:paraId="7E2B14B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Ingliz tili (maktab o'quv dasturiga asoslangan dastur)</w:t>
            </w:r>
            <w:r>
              <w:rPr>
                <w:rFonts w:ascii="Times New Roman" w:hAnsi="Times New Roman" w:eastAsia="SimSun" w:cs="Times New Roman"/>
                <w:sz w:val="24"/>
                <w:szCs w:val="24"/>
                <w:lang w:val="en-US" w:eastAsia="ru-RU"/>
              </w:rPr>
              <w:tab/>
            </w:r>
          </w:p>
        </w:tc>
      </w:tr>
      <w:tr w14:paraId="43DD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35CA8D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cPr>
          <w:p w14:paraId="3697C47B">
            <w:pPr>
              <w:pStyle w:val="12"/>
              <w:shd w:val="clear" w:color="auto" w:fill="FFFFFF" w:themeFill="background1"/>
              <w:spacing w:after="0" w:line="240" w:lineRule="auto"/>
              <w:ind w:left="0"/>
              <w:jc w:val="both"/>
              <w:rPr>
                <w:rFonts w:ascii="Times New Roman" w:hAnsi="Times New Roman" w:eastAsia="SimSun" w:cs="Times New Roman"/>
                <w:lang w:val="en-US"/>
              </w:rPr>
            </w:pPr>
            <w:r>
              <w:rPr>
                <w:rFonts w:ascii="Times New Roman" w:hAnsi="Times New Roman" w:eastAsia="SimSun" w:cs="Times New Roman"/>
                <w:lang w:val="en-US"/>
              </w:rPr>
              <w:t>Fanni o'qitishdan maqsad kundalik hayotda, ilmiy va kasbiy faoliyatda chet tillaridan yoki bir nechta tillardan erkin foydalana oladigan kelajakdagi mutaxassislarni tayyorlashdir. Shu bilan birga, u vatanparvarlik tuyg'usini rivojlantirish, mustaqil tadqiqotlarni rivojlantirish va talabalarga universitetda o'qish davomida va undan keyin ham bilim va ko'nikmalarini rivojlantirishda yordam berishga qaratilgan. Maqsad, shuningdek, ularning global va sohaga xos ilmiy mavzular bo'yicha mantiqiy fikrlash qobiliyatini rivojlantirishni ham o'z ichiga oladi.</w:t>
            </w:r>
          </w:p>
          <w:p w14:paraId="77596C2F">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lang w:val="en-US"/>
              </w:rPr>
            </w:pPr>
            <w:r>
              <w:rPr>
                <w:rFonts w:ascii="Times New Roman" w:hAnsi="Times New Roman" w:eastAsia="SimSun" w:cs="Times New Roman"/>
                <w:lang w:val="en-US"/>
              </w:rPr>
              <w:t>Fanning maqsadi mamlakatimizda ijtimoiy hayotning barcha sohalarida chet tillaridan samarali va to'g'ri foydalanishni ta'minlashdir. Bu yozma va og'zaki xorijiy til normalari va qoidalariga asoslangan holda tanlangan sohada nazariy bilimlar va amaliy ko'nikmalarni egallashni va ularga xorijiy til normalariga muvofiq shaxsiy munosabatini ifoda etish qobiliyatini ta'minlashni o'z ichiga oladi.</w:t>
            </w:r>
          </w:p>
          <w:p w14:paraId="3C984E8C">
            <w:pPr>
              <w:pStyle w:val="12"/>
              <w:shd w:val="clear" w:color="auto" w:fill="FFFFFF" w:themeFill="background1"/>
              <w:spacing w:after="0" w:line="240" w:lineRule="auto"/>
              <w:ind w:left="0"/>
              <w:jc w:val="both"/>
              <w:rPr>
                <w:rFonts w:ascii="Times New Roman" w:hAnsi="Times New Roman" w:eastAsia="SimSun" w:cs="Times New Roman"/>
              </w:rPr>
            </w:pPr>
            <w:r>
              <w:rPr>
                <w:rFonts w:ascii="Times New Roman" w:hAnsi="Times New Roman" w:eastAsia="SimSun" w:cs="Times New Roman"/>
              </w:rPr>
              <w:t>O'quv natijalari:</w:t>
            </w:r>
          </w:p>
          <w:p w14:paraId="3A0A13EC">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rPr>
            </w:pPr>
            <w:r>
              <w:rPr>
                <w:rFonts w:ascii="Times New Roman" w:hAnsi="Times New Roman" w:eastAsia="SimSun" w:cs="Times New Roman"/>
              </w:rPr>
              <w:t> Talaba kundalik hayot muammolari, shaxsiy va kasbiy psixologiya va etika, atrof-muhitni muhofaza qilish va global muammolar kabi ijtimoiy mavzularni muhokama qila olishi kerak.</w:t>
            </w:r>
          </w:p>
          <w:p w14:paraId="2FAB0E04">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rPr>
            </w:pPr>
            <w:r>
              <w:rPr>
                <w:rFonts w:ascii="Times New Roman" w:hAnsi="Times New Roman" w:eastAsia="SimSun" w:cs="Times New Roman"/>
              </w:rPr>
              <w:t> Talaba ijtimoiy-madaniy mavzularni, jumladan, ilmiy va professional kontekstlardagi madaniy farqlarni, tillari o'rganilayotgan mamlakatlarning madaniyati va ijtimoiy xususiyatlarini, shuningdek, xorijiy tillarning roli va ularning ahamiyatini muhokama qila olishi kerak.</w:t>
            </w:r>
          </w:p>
          <w:p w14:paraId="50457BA8">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rPr>
            </w:pPr>
            <w:r>
              <w:rPr>
                <w:rFonts w:ascii="Times New Roman" w:hAnsi="Times New Roman" w:eastAsia="SimSun" w:cs="Times New Roman"/>
              </w:rPr>
              <w:t>Talaba ta'lim tizimi, umrbod ta'lim, dunyoning yetakchi universitetlari bilan bog'liq mavzular, ma'ruzalar, ilmiy maqolalar, tezislar yozish va o'qish, o'rganish va taqdimotlar o'tkazish strategiyalari haqida mustaqil ravishda yozishi kerak.</w:t>
            </w:r>
          </w:p>
          <w:p w14:paraId="14A5AB75">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lang w:val="en-US"/>
              </w:rPr>
            </w:pPr>
            <w:r>
              <w:rPr>
                <w:rFonts w:ascii="Times New Roman" w:hAnsi="Times New Roman" w:eastAsia="SimSun" w:cs="Times New Roman"/>
              </w:rPr>
              <w:t xml:space="preserve">Internet va axborot texnologiyalari bilan bog'liq mavzular: Talaba global va milliy miqyosdagi eng so'nggi ilmiy va texnologik ishlanmalar, yutuqlar, kashfiyotlar va ixtirolarni muhokama qila olishi kerak. </w:t>
            </w:r>
            <w:r>
              <w:rPr>
                <w:rFonts w:ascii="Times New Roman" w:hAnsi="Times New Roman" w:eastAsia="SimSun" w:cs="Times New Roman"/>
                <w:lang w:val="en-US"/>
              </w:rPr>
              <w:t>Shuningdek, ular internet tarmoqlaridan foydalanish va eng so'nggi texnologiyalarni samarali qo'llash qobiliyatiga ega bo'lishi kerak.</w:t>
            </w:r>
          </w:p>
          <w:p w14:paraId="32AF6FA9">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lang w:val="en-US"/>
              </w:rPr>
            </w:pPr>
            <w:r>
              <w:rPr>
                <w:rFonts w:ascii="Times New Roman" w:hAnsi="Times New Roman" w:eastAsia="SimSun" w:cs="Times New Roman"/>
                <w:lang w:val="en-US"/>
              </w:rPr>
              <w:t>Mutaxassislik sohasiga oid mavzular: Talaba sohaning aniq sohalari, tegishli mavzular, hujjatlarni boshqarish, professional etika, muzokaralar olib borish, sohadagi ilmiy va amaliy yutuqlar, innovatsion g'oyalar va ishlanmalar, shuningdek, sohadagi yetakchi olimlar va ularning fandagi roli haqida ma'lumotga ega bo'lishi kerak.</w:t>
            </w:r>
          </w:p>
          <w:p w14:paraId="0F5B7D2A">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Ijtimoiy mavzular: Talaba kundalik hayot muammolari, shaxsiy va professional psixologiya va etika, atrof-muhitni muhofaza qilish va global muammolar kabi ijtimoiy masalalarni muhokama qila olishi kerak.</w:t>
            </w:r>
          </w:p>
        </w:tc>
      </w:tr>
      <w:tr w14:paraId="305D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1D5927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cPr>
          <w:p w14:paraId="1960C47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Avtomobil sanoati. Avtomobil salonlari 1. Avtomobil salonlari 2. O'lchov asboblari va metrlar. Osma. Avtomobil salonlari. Shinalar. Opsiyalar. Sedanlar. Yilni modellar. SUVlar. Yuk mashinalari va mikroavtobuslar. Avtomobil tashqi ko'rinishi 1. Avtomobil tashqi ko'rinishi 2. Hashamatli va sport avtomobillari. Tijorat transport vositalari</w:t>
            </w:r>
          </w:p>
        </w:tc>
      </w:tr>
      <w:tr w14:paraId="0D81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3A5056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cPr>
          <w:p w14:paraId="3CCC87C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4952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CC43C7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cPr>
          <w:p w14:paraId="4F4FD27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44A963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7C70CA0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E02CAB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1C28224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AB8D0E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2F33A54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B579F4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B87545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1BC7CA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2707F39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771862D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7D947F0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4DB620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F4D73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47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B1189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cPr>
          <w:p w14:paraId="3AC69F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Virginia Evans. (arcer Paths Express Publishing, 2018 Mechanical Venguiningering.</w:t>
            </w:r>
          </w:p>
          <w:p w14:paraId="70D9AD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Anna Phillips va Lurry Phillips. Mexanik muhandislik bo'yicha ishchi daftar ~ Britaniya Kengashi.</w:t>
            </w:r>
          </w:p>
          <w:p w14:paraId="69EA9C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Anloma Clare va J. J. Wilson. 2-nashr haqida gapiring. Talaba-Pearson ta'limi Eimited: Slovakiyada Neografa tomonidan chop etilgan, 2019.</w:t>
            </w:r>
          </w:p>
          <w:p w14:paraId="687827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Jenny Parsons va Matthew Duffy Nik Witherick bilan. 2-nashr haqida gapiring. O'rta darajagacha. O'qituvchilar uchun kitob. Pearson Education Limited: Slovakiyada Neografa tomonidan chop etilgan, 2020.</w:t>
            </w:r>
          </w:p>
        </w:tc>
      </w:tr>
    </w:tbl>
    <w:p w14:paraId="4F48FDFE">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856"/>
        <w:gridCol w:w="6778"/>
      </w:tblGrid>
      <w:tr w14:paraId="63A8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3E44EB2A">
            <w:pPr>
              <w:shd w:val="clear" w:color="auto" w:fill="FFFFFF" w:themeFill="background1"/>
              <w:spacing w:after="0" w:line="240" w:lineRule="auto"/>
              <w:rPr>
                <w:rFonts w:ascii="Times New Roman" w:hAnsi="Times New Roman" w:eastAsia="SimSun" w:cs="Times New Roman"/>
                <w:sz w:val="24"/>
                <w:szCs w:val="24"/>
                <w:lang w:val="en-US" w:eastAsia="ru-RU"/>
              </w:rPr>
            </w:pPr>
            <w:bookmarkStart w:id="1" w:name="_Hlk186971305"/>
            <w:r>
              <w:rPr>
                <w:rFonts w:ascii="Times New Roman" w:hAnsi="Times New Roman" w:eastAsia="SimSun" w:cs="Times New Roman"/>
              </w:rPr>
              <w:t>Modul nomi</w:t>
            </w:r>
          </w:p>
        </w:tc>
        <w:tc>
          <w:tcPr>
            <w:tcW w:w="6778" w:type="dxa"/>
            <w:shd w:val="clear" w:color="auto" w:fill="FFFFFF" w:themeFill="background1"/>
          </w:tcPr>
          <w:p w14:paraId="74FE87B1">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 xml:space="preserve">FIZ11210 </w:t>
            </w:r>
            <w:r>
              <w:rPr>
                <w:rFonts w:ascii="Times New Roman" w:hAnsi="Times New Roman" w:eastAsia="SimSun" w:cs="Times New Roman"/>
                <w:sz w:val="24"/>
                <w:szCs w:val="24"/>
                <w:lang w:val="uz-Latn-UZ" w:eastAsia="ru-RU"/>
              </w:rPr>
              <w:t>Fizika</w:t>
            </w:r>
          </w:p>
        </w:tc>
      </w:tr>
      <w:tr w14:paraId="0D99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20B946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778" w:type="dxa"/>
            <w:shd w:val="clear" w:color="auto" w:fill="FFFFFF" w:themeFill="background1"/>
          </w:tcPr>
          <w:p w14:paraId="214921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r>
              <w:rPr>
                <w:rFonts w:ascii="Times New Roman" w:hAnsi="Times New Roman" w:eastAsia="SimSun" w:cs="Times New Roman"/>
                <w:sz w:val="24"/>
                <w:szCs w:val="24"/>
                <w:lang w:eastAsia="ru-RU"/>
              </w:rPr>
              <w:t>2</w:t>
            </w:r>
          </w:p>
        </w:tc>
      </w:tr>
      <w:tr w14:paraId="2ED1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1C1C8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778" w:type="dxa"/>
            <w:shd w:val="clear" w:color="auto" w:fill="FFFFFF" w:themeFill="background1"/>
          </w:tcPr>
          <w:p w14:paraId="1224F4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Saidov. D.Sh, Yo’ldasheva N.J, Kuryazov.F</w:t>
            </w:r>
          </w:p>
        </w:tc>
      </w:tr>
      <w:tr w14:paraId="489D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3CD686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778" w:type="dxa"/>
            <w:shd w:val="clear" w:color="auto" w:fill="FFFFFF" w:themeFill="background1"/>
          </w:tcPr>
          <w:p w14:paraId="0CFC5D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7BA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64750E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778" w:type="dxa"/>
            <w:shd w:val="clear" w:color="auto" w:fill="FFFFFF" w:themeFill="background1"/>
          </w:tcPr>
          <w:p w14:paraId="79AC72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351F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dxa"/>
            <w:shd w:val="clear" w:color="auto" w:fill="FFFFFF" w:themeFill="background1"/>
          </w:tcPr>
          <w:p w14:paraId="7CA258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778" w:type="dxa"/>
            <w:shd w:val="clear" w:color="auto" w:fill="FFFFFF" w:themeFill="background1"/>
          </w:tcPr>
          <w:p w14:paraId="7B382C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laboratoriya ishi</w:t>
            </w:r>
          </w:p>
        </w:tc>
      </w:tr>
      <w:tr w14:paraId="16BF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01FEEB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778" w:type="dxa"/>
            <w:shd w:val="clear" w:color="auto" w:fill="FFFFFF" w:themeFill="background1"/>
          </w:tcPr>
          <w:p w14:paraId="2B8FB453">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300 soat</w:t>
            </w:r>
          </w:p>
          <w:p w14:paraId="43058B6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32 soat</w:t>
            </w:r>
          </w:p>
          <w:p w14:paraId="46C0CD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1-semestr</w:t>
            </w:r>
          </w:p>
          <w:p w14:paraId="6DA00E1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04A50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ishlari: 4 mashg'ulot x 2 soat = 8 soat</w:t>
            </w:r>
          </w:p>
          <w:p w14:paraId="2DF80E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ish:-164 soat</w:t>
            </w:r>
          </w:p>
          <w:p w14:paraId="2060F88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2-semestr</w:t>
            </w:r>
          </w:p>
          <w:p w14:paraId="432B44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DFD826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ishlari: 4 mashg'ulot x 2 soat = 8 soat</w:t>
            </w:r>
          </w:p>
          <w:p w14:paraId="318001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tc>
      </w:tr>
      <w:tr w14:paraId="2C8D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BF2F72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778" w:type="dxa"/>
            <w:shd w:val="clear" w:color="auto" w:fill="FFFFFF" w:themeFill="background1"/>
          </w:tcPr>
          <w:p w14:paraId="130086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semester -6 ECTS</w:t>
            </w:r>
          </w:p>
          <w:p w14:paraId="16288B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-4 ECTS</w:t>
            </w:r>
          </w:p>
        </w:tc>
      </w:tr>
      <w:tr w14:paraId="6462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4F2830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778" w:type="dxa"/>
            <w:shd w:val="clear" w:color="auto" w:fill="FFFFFF" w:themeFill="background1"/>
          </w:tcPr>
          <w:p w14:paraId="53E3C7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Fizika (maktab o'quv dasturiga asoslangan dastur)</w:t>
            </w:r>
          </w:p>
        </w:tc>
      </w:tr>
      <w:tr w14:paraId="5AE8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24B581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778" w:type="dxa"/>
            <w:shd w:val="clear" w:color="auto" w:fill="FFFFFF" w:themeFill="background1"/>
          </w:tcPr>
          <w:p w14:paraId="622FB2BB">
            <w:pPr>
              <w:pStyle w:val="8"/>
              <w:shd w:val="clear" w:color="auto" w:fill="FFFFFF" w:themeFill="background1"/>
              <w:jc w:val="both"/>
            </w:pPr>
            <w:r>
              <w:t>Fanni o'qitishning maqsadi talabalarda tabiiy hodisalar va jarayonlarga ilmiy nuqtai nazardan yondashish qobiliyatini rivojlantirish va nazariy va eksperimental materiallarga asoslanib, fizik qonunlarning obyektiv mohiyatini namoyish etish, ularni tushunish va qo'llash mumkinligini isbotlashdir. Fanning maqsadi, bir tomondan, tabiat va texnologiyadagi fizik hodisalarning mohiyatini fizikaning fundamental tushunchalari orqali tushuntirish, ikkinchi tomondan, talabalarga kelajakdagi ixtisoslashuvlaridagi muammolarni hal qilishga yordam beradigan nazariy bilimlarni rivojlantirishdir. Bunga, masalan, texnologik sikllarda modda va issiqlik balansini hisoblash, materiallarning issiqlik va elektr o'tkazuvchanligini, elastiklik modullarini aniqlash va fizik modellar yaratish orqali kimyoviy reaksiyalar kinetikasi bilan bog'liq muammolarni hal qilish kiradi.</w:t>
            </w:r>
          </w:p>
        </w:tc>
      </w:tr>
      <w:tr w14:paraId="3A04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291F1E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778" w:type="dxa"/>
            <w:shd w:val="clear" w:color="auto" w:fill="FFFFFF" w:themeFill="background1"/>
          </w:tcPr>
          <w:p w14:paraId="29DDB8B9">
            <w:pPr>
              <w:pStyle w:val="8"/>
              <w:shd w:val="clear" w:color="auto" w:fill="FFFFFF" w:themeFill="background1"/>
              <w:jc w:val="both"/>
            </w:pPr>
            <w:r>
              <w:rPr>
                <w:rStyle w:val="6"/>
                <w:b w:val="0"/>
              </w:rPr>
              <w:t>Kirish. Fanning rivojlanishidagi asosiy bosqichlar. Fanni o'qitishning maqsad va vazifalari. Fanning texnik va boshqa tabiiy fanlar bilan aloqasi va uning ushbu fanlarning rivojlanishidagi ahamiyati. Kinematika asoslari. Koordinatalar tizimi. Fazo va vaqt. Moddiy nuqta tushunchasi. Moddiy nuqta kinematikasi. Translyatsion harakat kinematikasi elementlari (siljish, masofa, tezlik va tezlanish). Aylanish harakat kinematikasi elementlari (burchak siljishi, burchak tezligi va burchak tezlanishi). Moddiy nuqta dinamikasi. Massa va kuch tushunchalari. Nyuton qonunlari. Inertsial va inertsial bo'lmagan mos yozuvlar tizimlari. Mexanikada nisbiylik printsipi. Tabiatdagi kuchlar va ularning xususiyatlari. Inertsial kuchlar. Qattiq jismlarning deformatsiyasi va mexanik kuchlanishlar. Guk qonuni. Yung moduli. Qattiq jismning aylanish harakati dinamikasi. Moddiy nuqta va jismning inersiya momenti. Shtayner teoremasi. Kuch momenti. Jismning burchak momentumi. Aylanish harakati dinamikasining asosiy tenglamasi. Mexanikada saqlanish qonunlari. Mexanikada saqlangan kattaliklar. Impuls va uning saqlanish qonuni. Ilgari harakat va kinetik energiyada bajarilgan ish. Aylanish harakati va kinetik energiyada bajarilgan ish. Burchak impulsi momenti va uning saqlanish qonuni. Quvvat. Konservativ va konservativ bo'lmagan kuchlar. Potensial energiya. To'liq mexanik energiyaning saqlanish qonuni va aylanish energiyasi qonuni. Mexanik tebranishlar. Turli fizik tabiatdagi tebranishlar uchun umumiy munosabatlar. Garmonik tebranishlar. Mexanik garmonik tebranishlar uchun differentsial tenglama va ularning yechimi. Garmonik tebranishlarning amplitudasi, tsiklik chastotasi va fazasi. Rezonans hodisasi. Garmonik tebranish harakatidagi jismning energiyasi. Mexanik garmonik osilatorlar. Prujinali, matematik va fizik mayatniklar. Mexanik to'lqinlar. To'lqin jarayonlari. Ko'ndalang va bo'ylama to'lqinlar. Tekis va sharsimon to'lqinlar. Harakatlanuvchi va tik turgan to'lqinlar va ularning tenglamalari. Faza va guruh tezliklari, to'lqin uzunligi va to'lqin soni. To'lqin energiyasi. Ovoz. Ultratovush va uning texnologiyada qo'llanilishi. Suyuqliklar va gazlarning xususiyatlari. Suyuqliklar va gazlarning umumiy xususiyatlari. Suyuqlik harakatining kinematik tavsifi. Ideal va yopishqoq suyuqliklar. Siqilmaydigan suyuqlik gidrostatikasi. Paskal qonuni. Ideal suyuqliklarning statsionar harakati. Bernulli tenglamasi. Yopishqoq suyuqlik gidrodinamikasi. Yopishqoqlik koeffitsienti. Quvurlar orqali suyuqlik oqimi. Puazey formulasi. Stoks formulasi. Laminar va turbulent oqim. Reynolds soni. Molekulyar kinetik nazariya va statistik fizika asoslari. Molekulyar kinetik nazariya. Molekulyar kinetik nazariyaning asosiy tenglamasi. Issiqlik harakatida molekulalarning o'rtacha kinetik energiyasi. Makroskopik parametrlar va holatlar. Ideal gaz qonunlari. Izotermik jarayonlar. Ideal gaz holati tenglamasi. Molekulyar issiqlik harakatining tezligi. Maksvell va Boltsman taqsimotlari. Erkinlik darajalari. Energiyaning erkinlik darajalari bo'yicha bir tekis taqsimlanish qonuni. Termodinamika asoslari. Ichki energiya. Issiqlik miqdori. Gazning kengayish paytida bajaradigan ishi. Termodinamikaning birinchi qonuni. Doimiy hajm va bosimdagi ideal gazning issiqlik sig'imi. Mayer tenglamasi. Termodinamikaning birinchi qonunini izotermik jarayonlarga qo'llash. Qaytuvchi va qaytarib bo'lmaydigan jarayonlar. Haqiqiy gazlar. Qaytuvchi va qaytarib bo'lmaydigan issiqlik jarayonlari. Termodinamikaning ikkinchi qonuni. Karno sikli. Issiqlik dvigatelining maksimal samaradorligi. Entropiya va uning statistik ma'nosi. Boltsman formulasi. Entropiyaning oshish printsipi. Termodinamikaning uchinchi qonuni. Elektrostatik maydon va uning xususiyatlari. Elektr zaryadi va uning asosiy xususiyatlari. Kulon qonuni. Elektrostatik maydon intensivligi. Nuqtali zaryadning elektr maydon intensivligi. Superpozitsiya printsipi. Elektr maydoni intensivligi vektorining oqimi. Vakuumdagi elektrostatik maydon uchun Gauss teoremasi va uni oddiy elektr maydonlarini hisoblashd</w:t>
            </w:r>
            <w:r>
              <w:rPr>
                <w:rStyle w:val="6"/>
                <w:b w:val="0"/>
              </w:rPr>
              <w:t>a qo'llash.</w:t>
            </w:r>
          </w:p>
        </w:tc>
      </w:tr>
      <w:tr w14:paraId="7709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34702A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778" w:type="dxa"/>
            <w:shd w:val="clear" w:color="auto" w:fill="FFFFFF" w:themeFill="background1"/>
          </w:tcPr>
          <w:p w14:paraId="663E17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55D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dxa"/>
            <w:shd w:val="clear" w:color="auto" w:fill="FFFFFF" w:themeFill="background1"/>
          </w:tcPr>
          <w:p w14:paraId="43ACB7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778" w:type="dxa"/>
            <w:shd w:val="clear" w:color="auto" w:fill="FFFFFF" w:themeFill="background1"/>
          </w:tcPr>
          <w:p w14:paraId="53F9D15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31E0CF7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188418C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1EB6FFC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6D804B3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6DD169F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15DB40E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756013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5978606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7A176B0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F72691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1336D7B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9FDABF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3BC116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70F580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BA2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dxa"/>
            <w:shd w:val="clear" w:color="auto" w:fill="FFFFFF" w:themeFill="background1"/>
          </w:tcPr>
          <w:p w14:paraId="2CF5D7A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778" w:type="dxa"/>
            <w:shd w:val="clear" w:color="auto" w:fill="FFFFFF" w:themeFill="background1"/>
          </w:tcPr>
          <w:p w14:paraId="6E5FCC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Abdurahmonov Q.P., Xamidov V.C., Axmedova N.A. Fizika. Darslik, -T: Aloqaman, 2018; 652 b.</w:t>
            </w:r>
          </w:p>
          <w:p w14:paraId="6C2EB37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G'aibov.A.G., Ximmatqulov.O., Fizika. Darslik, -T: Fan va texnologiya, 2019, 518 b.</w:t>
            </w:r>
          </w:p>
          <w:p w14:paraId="56A7CD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Xudoyberganov A.M., Maxmudov A.A. Atom fizikasi. "Navro'z". 2018</w:t>
            </w:r>
          </w:p>
          <w:p w14:paraId="7E7BBA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Umarov Q., Qosimova. M., Optika. Navigatsiyaga o'tish Umarov. Q., Fizika (Elektr. Darslik, Namangan, 2023.</w:t>
            </w:r>
          </w:p>
        </w:tc>
      </w:tr>
      <w:bookmarkEnd w:id="1"/>
    </w:tbl>
    <w:p w14:paraId="633762B3">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751"/>
        <w:gridCol w:w="6883"/>
      </w:tblGrid>
      <w:tr w14:paraId="1749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5ED24E0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883" w:type="dxa"/>
            <w:shd w:val="clear" w:color="auto" w:fill="FFFFFF" w:themeFill="background1" w:themeFillTint="33"/>
          </w:tcPr>
          <w:p w14:paraId="450977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OM112314 </w:t>
            </w:r>
            <w:r>
              <w:rPr>
                <w:rFonts w:ascii="Times New Roman" w:hAnsi="Times New Roman" w:eastAsia="SimSun" w:cs="Times New Roman"/>
                <w:sz w:val="24"/>
                <w:szCs w:val="24"/>
                <w:lang w:val="uz-Latn-UZ" w:eastAsia="ru-RU"/>
              </w:rPr>
              <w:t>Oliy</w:t>
            </w:r>
            <w:r>
              <w:rPr>
                <w:rFonts w:ascii="Times New Roman" w:hAnsi="Times New Roman" w:eastAsia="SimSun" w:cs="Times New Roman"/>
                <w:sz w:val="24"/>
                <w:szCs w:val="24"/>
                <w:lang w:eastAsia="ru-RU"/>
              </w:rPr>
              <w:t xml:space="preserve"> matematika</w:t>
            </w:r>
          </w:p>
        </w:tc>
      </w:tr>
      <w:tr w14:paraId="414F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053E21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883" w:type="dxa"/>
            <w:shd w:val="clear" w:color="auto" w:fill="FFFFFF" w:themeFill="background1" w:themeFillTint="33"/>
          </w:tcPr>
          <w:p w14:paraId="3B943F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2,3,4</w:t>
            </w:r>
          </w:p>
        </w:tc>
      </w:tr>
      <w:tr w14:paraId="2418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90E62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883" w:type="dxa"/>
            <w:shd w:val="clear" w:color="auto" w:fill="FFFFFF" w:themeFill="background1" w:themeFillTint="33"/>
          </w:tcPr>
          <w:p w14:paraId="27EF583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Boltayev J, Boltayeva G</w:t>
            </w:r>
          </w:p>
        </w:tc>
      </w:tr>
      <w:tr w14:paraId="3826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67556CB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883" w:type="dxa"/>
            <w:shd w:val="clear" w:color="auto" w:fill="FFFFFF" w:themeFill="background1" w:themeFillTint="33"/>
          </w:tcPr>
          <w:p w14:paraId="533876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9E0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B220E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883" w:type="dxa"/>
            <w:shd w:val="clear" w:color="auto" w:fill="FFFFFF" w:themeFill="background1" w:themeFillTint="33"/>
          </w:tcPr>
          <w:p w14:paraId="5494572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151D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1EFF87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883" w:type="dxa"/>
            <w:shd w:val="clear" w:color="auto" w:fill="FFFFFF" w:themeFill="background1" w:themeFillTint="33"/>
          </w:tcPr>
          <w:p w14:paraId="4C05C9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31B3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5B615F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883" w:type="dxa"/>
            <w:shd w:val="clear" w:color="auto" w:fill="FFFFFF" w:themeFill="background1" w:themeFillTint="33"/>
          </w:tcPr>
          <w:p w14:paraId="5574739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420 soat</w:t>
            </w:r>
          </w:p>
          <w:p w14:paraId="6F83A57F">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48 soat</w:t>
            </w:r>
          </w:p>
          <w:p w14:paraId="2870EF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2-semestr</w:t>
            </w:r>
          </w:p>
          <w:p w14:paraId="0F9082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5DDA1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298FA4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p w14:paraId="11C73E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3-semestr</w:t>
            </w:r>
          </w:p>
          <w:p w14:paraId="23B88F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A56C2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6D6C70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p w14:paraId="74205B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4-semestr</w:t>
            </w:r>
          </w:p>
          <w:p w14:paraId="186CFA9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27D565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40A2697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4438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560EF9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883" w:type="dxa"/>
            <w:shd w:val="clear" w:color="auto" w:fill="FFFFFF" w:themeFill="background1" w:themeFillTint="33"/>
          </w:tcPr>
          <w:p w14:paraId="178055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semester -4 ECTS</w:t>
            </w:r>
          </w:p>
          <w:p w14:paraId="3155248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-5 ECTS</w:t>
            </w:r>
          </w:p>
          <w:p w14:paraId="2A66C8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semester -5 ECTS</w:t>
            </w:r>
          </w:p>
        </w:tc>
      </w:tr>
      <w:tr w14:paraId="590A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548F0C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883" w:type="dxa"/>
            <w:shd w:val="clear" w:color="auto" w:fill="FFFFFF" w:themeFill="background1" w:themeFillTint="33"/>
          </w:tcPr>
          <w:p w14:paraId="0ED6947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Matematika (maktab o'quv dasturiga asoslangan dastur)</w:t>
            </w:r>
          </w:p>
        </w:tc>
      </w:tr>
      <w:tr w14:paraId="7EA3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0D303DF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883" w:type="dxa"/>
            <w:shd w:val="clear" w:color="auto" w:fill="FFFFFF" w:themeFill="background1" w:themeFillTint="33"/>
          </w:tcPr>
          <w:p w14:paraId="0EC6E09D">
            <w:pPr>
              <w:pStyle w:val="8"/>
              <w:shd w:val="clear" w:color="auto" w:fill="FFFFFF" w:themeFill="background1"/>
              <w:jc w:val="both"/>
            </w:pPr>
            <w:r>
              <w:t>Maqsad talabalarning aql-zakovatini rivojlantirish, mantiqiy va algoritmik fikrlash qobiliyatlarini rivojlantirish, ularga mustahkam fundamental bilimlar berish va olingan bilimlarni zamonaviy amaliy muammolarni hal qilish uchun qo'llashni o'rgatishdir. Bunga talabalarni tajribalar o'tkazish, turli tabiiy jarayonlarning matematik modellarini yaratish va tahlil qilish hamda ushbu tahlillardan olingan to'g'ri xulosalar asosida tegishli qarorlar qabul qilishga yo'naltirish kiradi. Bundan tashqari, u talabalarda oliy matematika o'quv dasturi talablariga to'liq javob beradigan bilim va ko'nikmalarni shakllantirishga qaratilgan. Ushbu fan oliy matematika bo'yicha nazariy bilimlarni berishni, tegishli tushunchalar va isbotlarni o'rgatishni va talabalarga oliy matematikaga xos isbotlash usullarini o'rgatishni o'z ichiga oladi. Talabalar nazariy bilimlarni amaliy stsenariylarda qo'llay olishlari, mantiqiy mulohaza yuritishlari, fazoviy tasavvurni rivojlantirishlari va mavhum fikrlashni rivojlantirishlari kerak, bularning barchasi inson faoliyatining turli sohalari uchun zarurdir. Bundan tashqari, asosiy e'tibor talabalarga nazariy bilimlarni amaliyotga qanday qo'llashni o'rgatishga, ularga o'z o'quv sohalariga tegishli jarayonlarning matematik modellarini yaratish va sinab ko'rishni o'rganishga yordam berishga qaratilgan.</w:t>
            </w:r>
          </w:p>
        </w:tc>
      </w:tr>
      <w:tr w14:paraId="0037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677F2D5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883" w:type="dxa"/>
            <w:shd w:val="clear" w:color="auto" w:fill="FFFFFF" w:themeFill="background1" w:themeFillTint="33"/>
          </w:tcPr>
          <w:p w14:paraId="14FB1A94">
            <w:pPr>
              <w:pStyle w:val="8"/>
              <w:shd w:val="clear" w:color="auto" w:fill="FFFFFF" w:themeFill="background1"/>
              <w:jc w:val="both"/>
              <w:rPr>
                <w:bCs/>
              </w:rPr>
            </w:pPr>
            <w:r>
              <w:rPr>
                <w:rStyle w:val="6"/>
                <w:b w:val="0"/>
              </w:rPr>
              <w:t>Ikkinchi va uchinchi tartibli determinantlar. Determinantlarning xususiyatlari. n-tartibli determinantlarni hisoblash. Matritsalar va ular ustida amallar. Matritsa determinanti. Matritsaning darajasi. Chiziqli algebraik tenglamalar tizimlari va ularni tekshirish. Kramer formulalari. Matritsalar yordamida chiziqli tenglamalar tizimlarini yechish. Chiziqli tenglamalar tizimlarini yechishning Gauss usuli. Vektorlar. Vektorlar ustida chiziqli amallar. Ikki vektorning skalyar ko'paytmasi. Tekislikdagi to'g'ri chiziqlar tenglamalari. Tekislikdagi ikkita to'g'ri chiziqning nisbiy joylashuvi. Nuqtadan to'g'ri chiziqgacha bo'lgan masofa. Ikkinchi tartibli egri chiziqlarning umumiy tenglamasi. Doira va ellips. Giperbola. Parabola. Fazoda sirt va chiziq. Tekislik tenglamalari. Fazoda ikkita tekislikning nisbiy joylashuvi. Ikkinchi tartibli sirtlarning umumiy tenglamalari. Funksiya ta'rifi va tasnifi. Asosiy elementar funktsiyalar. Sonli ketma-ketliklar. Sonli ketma-ketlikning chegarasi. Monoton ketma-ketlikning chegarasi. Konvergent ketma-ketliklar. Uzluksiz funksiyalar. Nuqtada va oraliqda funksiyaning uzluksizligi. Hosilaning ta'rifi, uning geometrik va mexanik ma'nolari. Ayirma va normal tenglamalar. Funksiyaning differentsialligi. Hosilalarning amallarga ta'siri. Yig'indilarni, ayirmalarni, ko'paytmalarni va bo'linmalarni differentsiallash. Murakkab va teskari funksiyalarni differentsiallash. Yuqori tartibli hosilalar va differentsiallar. Implisit va parametrik shakllarda berilgan differentsial funksiyalar. Differentsial hisoblashning asosiy teoremalari. Ferma teoremasi. Rolle teoremasi. Lagranj va Koshi teoremalari. Hosilalarning qo'llanilishi. Funksiyaning monotonligi shartlari. Funksiyaning ekstremumlari. Uzluksiz funksiyaning yopiq oraliqdagi maksimal va minimal qiymatlari. Noaniq va aniq integrallar. Noaniq integrallarning xususiyatlari. Standart integral jadvallari. Integratsiya usullari. Ratsional funksiyalarni integrallash. Trigonometrik funksiyalarni integrallash. Aniq integrallar va ularning geometrik va mexanik ma'nolari. Aniq integrallarning xususiyatlari. Noto'g'ri integrallar. Oddiy differentsial tenglamalar. Yuqori tartibli differentsial tenglamalar. Koshi muammosi. Bir jinsli va bir jinsli bo'lmagan yuqori tartibli va ikkinchi tartibli chiziqli differensial tenglamalar. Pastki tartibgacha qisqartirilishi mumkin bo'lgan differensial tenglamalar. Differensial tenglamalarning normal tizimi. Normal tizimlarni yechish usullari. Qator. Qatorning yaqinlashuvi uchun zarur shart. Qatorning yaqinlashuvi uchun yetarli shart. Taqqoslash testlari. Dalamber testi. Koshi testi. Integral test. Funksional qator. Darajali qatorning yaqinlashuv radiusi. Bir nechta o'zgaruvchilarning funksiyalari. Funksiyaning chegarasi. Uzluksizlik. Funksiyaning qisman hosilalari va to'liq differensiallari. Funksiyaning differensiallanishi. Yuqori tartibli qisman hosilalar va differensiallar. Murakkab funksiyani differensiallash. Bir nechta o'zgaruvchilarning funksiyasining ekstremumlari. Ikki karra integrallar. Dekart va qutb koordinatalarida ikki karra integrallarni hisoblash. Uch karra integrallar. Uch karra integrallarni hisoblash. Ko'p karra integrallarning qo'llanilishi.</w:t>
            </w:r>
          </w:p>
        </w:tc>
      </w:tr>
      <w:tr w14:paraId="1A06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697235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883" w:type="dxa"/>
            <w:shd w:val="clear" w:color="auto" w:fill="FFFFFF" w:themeFill="background1" w:themeFillTint="33"/>
          </w:tcPr>
          <w:p w14:paraId="5D86DE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48A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7F6C680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883" w:type="dxa"/>
            <w:shd w:val="clear" w:color="auto" w:fill="FFFFFF" w:themeFill="background1" w:themeFillTint="33"/>
          </w:tcPr>
          <w:p w14:paraId="7CDEB49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6C2268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14CA24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53FAF94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E38FC9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B3E2B3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2B0D472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76EAEE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C37CB2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737A443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34985ED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547ACB4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5D60C1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F9B5E6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06821D5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D57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75CF417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883" w:type="dxa"/>
            <w:shd w:val="clear" w:color="auto" w:fill="FFFFFF" w:themeFill="background1" w:themeFillTint="33"/>
          </w:tcPr>
          <w:p w14:paraId="2B0E92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Apakov Yu.P. Oliy matematika. 1-jild. Darslik. - T: “Fan va texnologiyalar nashriyoti”, 2022. -324 b.</w:t>
            </w:r>
          </w:p>
          <w:p w14:paraId="691EA0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Apakov Yu.P., Jamalov B.I., Toktabayev A.M. Oliy matematika misollari va masalalari. 1-jild. Darslik. -T: “Donishmand ziyosi”, 2022. 224 b.</w:t>
            </w:r>
          </w:p>
          <w:p w14:paraId="56F61B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Apakov Yu.P., Jamalov B.I., Toktabayev A.M. Oliy matematika misollari va masalalari. 2-jild. Darslik. -T: “Zebo prints”, 2022. -360 b.</w:t>
            </w:r>
          </w:p>
          <w:p w14:paraId="3A851C3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Ummer E.K. Iqtisodiyot, biznes va moliya uchun asosiy matematika. - AQSh va Kanada: Routlege, 2019.-484 b.</w:t>
            </w:r>
          </w:p>
          <w:p w14:paraId="1F97A0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Xurramov Sh.R. Oliy matematika. Misollar va masalalar. Nazorat topshiriqlari. 1-qism, 2-qism. T: Fan va texnologiyalar, 2018.</w:t>
            </w:r>
          </w:p>
          <w:p w14:paraId="16FCDA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(l-408-qism, 2-650-qism)</w:t>
            </w:r>
          </w:p>
        </w:tc>
      </w:tr>
    </w:tbl>
    <w:p w14:paraId="1B429548">
      <w:pPr>
        <w:shd w:val="clear" w:color="auto" w:fill="FFFFFF" w:themeFill="background1"/>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465B0EA">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2C5A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C40DE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4FB6A1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OʻEYT1204 O'zbekistonning eng yangi tarixi</w:t>
            </w:r>
          </w:p>
        </w:tc>
      </w:tr>
      <w:tr w14:paraId="5C94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0AB44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65828E2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13E1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2AFFE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4CA93E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Alisher Matyoqubov</w:t>
            </w:r>
          </w:p>
        </w:tc>
      </w:tr>
      <w:tr w14:paraId="3BE7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5B05F6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0ED928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79CA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6279B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4CE49F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226F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061B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1E6BA3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seminar</w:t>
            </w:r>
          </w:p>
        </w:tc>
      </w:tr>
      <w:tr w14:paraId="75A3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0B6128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03F07C04">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3BD24BD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0DB36A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713B2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mashg'ulot x 2 soat = 8 soat</w:t>
            </w:r>
          </w:p>
          <w:p w14:paraId="09C214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ta'lim:-104 soat.</w:t>
            </w:r>
          </w:p>
        </w:tc>
      </w:tr>
      <w:tr w14:paraId="70EE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A4354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415BC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3A2D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BE0D56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4B6699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O'zbekiston tarixi (maktab o'quv dasturi asosidagi dastur)</w:t>
            </w:r>
          </w:p>
        </w:tc>
      </w:tr>
      <w:tr w14:paraId="1D8C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9ECE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67529E0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Oʻzbekiston jahon sivilizatsiyasi rivojiga katta hissa qoʻshgan mintaqadir. Oʻzbek xalqi boy tarixiy meros va bebaho maʼnaviy merosga ega. Mustaqillikka erishganidan beri Oʻzbekiston katta oʻzgarishlar va tub islohotlarni boshidan kechirdi. Ushbu kurs ushbu oʻzgarishlarning mohiyatini yoritishga, tarixning jamiyat va ijtimoiy hayotda maʼnaviyat poydevori sifatidagi rolini taʼkidlashga qaratilgan. Bu yosh talabalar uchun oʻzligini anglash va Oʻzbekistonning yangi rivojlanish bosqichi sharoitida individuallik, fuqarolik, insoniylik, jamiyat va davlatning asosiy tamoyillarini tushunish vositasi boʻlib xizmat qiladi. Bundan tashqari, u har tomonlama rivojlangan avlodni tarbiyalashda muhim rol oʻynaydi. Ushbu kursni tugatgandan soʻng talabalar:</w:t>
            </w:r>
          </w:p>
          <w:p w14:paraId="6785A1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Oʻzbekiston mustaqillikka erishganidan beri bosib oʻtgan tarixiy yoʻlni, jumladan, uning zamonaviy tarixidagi oʻzgarishlarning ahamiyatini tushunish;</w:t>
            </w:r>
          </w:p>
          <w:p w14:paraId="0C9755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Oʻzbekistonning global hamjamiyatga integratsiyalashuvi, xavfsizlik, millatlararo totuvlik va diniy bagʻrikenglikni taʼminlash borasidagi saʼy-harakatlari, shuningdek, xalqaro reytinglar va indekslardagi oʻsib borayotgan mavqei va taʼsiri haqida tarixiy va obyektiv nuqtai nazardan bilim olish;</w:t>
            </w:r>
          </w:p>
          <w:p w14:paraId="24BA63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Oʻzbekistonning zamonaviy tarixidagi dolzarb muammolarni tahlil qilish, milliy mustaqillik gʻoyasiga asoslangan dunyoqarashini mustahkamlash, sodir boʻlayotgan voqealar haqida oʻz fikrlarini bildirish va tarixning jamiyat va inson tafakkurini shakllantirishdagi rolini anglash qobiliyatini rivojlantirish. Bundan tashqari, ular bugungi voqealarni muhim tarixiy voqealar bilan bogʻlay oladilar. • Oʻzbekistonning zamonaviy tarixi haqida chuqur bilimga ega boʻladilar va milliy, maʼnaviy va umuminsoniy masalalar boʻyicha oʻz nuqtai nazarlarini ilmiy asoslarga asoslanib ifoda eta oladilar. Shuningdek, ular milliy mustaqillik gʻoyalariga sodiqlikni va faol, asosli dunyoqarashni rivojlantiradilar.</w:t>
            </w:r>
          </w:p>
        </w:tc>
      </w:tr>
      <w:tr w14:paraId="442D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BC69A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312DC6B8">
            <w:pPr>
              <w:pStyle w:val="8"/>
              <w:shd w:val="clear" w:color="auto" w:fill="FFFFFF" w:themeFill="background1"/>
              <w:jc w:val="both"/>
            </w:pPr>
            <w:r>
              <w:t>"O'zbekistonning zamonaviy tarixi" kursining predmeti, vazifalari va ko'lami, shuningdek, uning nazariy va metodologik asoslari. O'zbekiston mustaqilligining tarixiy ildizlari. Mustaqillik arafasida O'zbekistondagi ijtimoiy-siyosiy o'zgarishlar. Mustaqil O'zbekiston Respublikasining tashkil topishining tarixiy ahamiyati. O'zbekistonning suverenitet va rivojlanish sari o'ziga xos yo'li. O'zbekistonda demokratik va fuqarolik jamiyati institutlarining shakllanishi va siyosiy islohotlarning amalga oshirilishi. Iqtisodiy o'zgarishlar va xususiy mulkchilikning paydo bo'lishi. O'zbekistonda bozor munosabatlarining rivojlanishi. O'zbekiston Respublikasida ijtimoiy sohadagi islohotlar. Mustaqillik yillarida O'zbekistonda ma'naviy va madaniy yutuqlar. O'zbekiston Respublikasida ta'lim islohotlari. O'zbekistonning jahon hamjamiyatiga integratsiyalashuvi.</w:t>
            </w:r>
          </w:p>
        </w:tc>
      </w:tr>
      <w:tr w14:paraId="39DD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887399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16B85D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791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29F82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6C68308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 Oraliq imtihon-1 (50 ball).</w:t>
            </w:r>
          </w:p>
          <w:p w14:paraId="7419B1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Yakuniy imtihon (50 ball).</w:t>
            </w:r>
          </w:p>
          <w:p w14:paraId="18BE90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100 ball: 50+50=100.</w:t>
            </w:r>
          </w:p>
          <w:p w14:paraId="61BC28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imtihonda 60% dan (30 ball) yuqori ball to'plagan talabalar yakuniy imtihon topshirishlari mumkin.</w:t>
            </w:r>
          </w:p>
          <w:p w14:paraId="0A6E31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 Yozma imtihon (80 daqiqa), (15 ball) (o'qishning 3-haftasi davomida):</w:t>
            </w:r>
          </w:p>
          <w:p w14:paraId="408006B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1-savol: nazariy savol,</w:t>
            </w:r>
          </w:p>
          <w:p w14:paraId="0A8F15A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2-savol: nazariy savol,</w:t>
            </w:r>
          </w:p>
          <w:p w14:paraId="2E3E09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3-savol: nazariy savol.</w:t>
            </w:r>
          </w:p>
          <w:p w14:paraId="1CECF9D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Darslarda faol ishtirok etish -15 ball (semestr davomida).</w:t>
            </w:r>
          </w:p>
          <w:p w14:paraId="4A3A15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Mustaqil ish 20 ball – berilgan mavzu bo'yicha insho yozing (1000-2000 so'z).</w:t>
            </w:r>
          </w:p>
          <w:p w14:paraId="31618D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Yakuniy imtihon (50 ball) – Yozma imtihon (80 daqiqa).</w:t>
            </w:r>
          </w:p>
          <w:p w14:paraId="066E8E7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1-savol: nazariy savol,</w:t>
            </w:r>
          </w:p>
          <w:p w14:paraId="5A5D10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2-savol: amaliy topshiriq,</w:t>
            </w:r>
          </w:p>
          <w:p w14:paraId="3F5A55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3-savol: 5 ta asosiy tushuncha (fanning qonunlari, teoremalari va asosiy tushunchalarining ta'riflari/tavsiflarini bering).</w:t>
            </w:r>
          </w:p>
        </w:tc>
      </w:tr>
      <w:tr w14:paraId="463A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D4E7C4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470264B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R.H. Murtazayeva O'zbekistonda millatlararo munosabatlar va bag'rikenglik. Darslik. - Toshkent: Klassik so'z, 2019.</w:t>
            </w:r>
          </w:p>
          <w:p w14:paraId="41DDBD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R.H. Murtazayeva, A.A. Yermetov, A.A. Odilov va boshqalar. O'zbekistonning eng yangi tarixi. - Toshkent, 2024.</w:t>
            </w:r>
          </w:p>
          <w:p w14:paraId="72B90AB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A.S.Sagdullayevning umumiy tahriri ostida. O'zbekiston tarixi. 1-jild. Darslik. – Toshkent: NIF MSH. 2024.</w:t>
            </w:r>
          </w:p>
          <w:p w14:paraId="3FDCDB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B.J.Eshov, A.A.Odilov. O'zbekiston tarixi. 2-jild. Darslik. – Toshkent: NIF MSH. 2024.</w:t>
            </w:r>
          </w:p>
          <w:p w14:paraId="16E0B9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K.D.Saipova. O'zbekistonning zamonaviy tarixi (darslik). –Toshkent: NIF MSH, 2024.</w:t>
            </w:r>
          </w:p>
        </w:tc>
      </w:tr>
    </w:tbl>
    <w:p w14:paraId="3C2CFC9F">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7C61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4E4431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63EFAA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TTAT1104 Texnik tizimlarda axborot texnologiyalari</w:t>
            </w:r>
          </w:p>
        </w:tc>
      </w:tr>
      <w:tr w14:paraId="4A5C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6C75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4BDF23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7B6D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77D85C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058286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Khudoyberganov T, Sadullayev J, Beymamatov H</w:t>
            </w:r>
          </w:p>
        </w:tc>
      </w:tr>
      <w:tr w14:paraId="4738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D50982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57EA011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E36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C7628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3C06DC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138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327900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0FCDB22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0189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A9BED3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2AE76A7C">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0AECF04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3ECB07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0DDEF6F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 mashg'ulotlar: 4 mashg'ulot x 2 soat = 8 soat</w:t>
            </w:r>
          </w:p>
          <w:p w14:paraId="3DB5C6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-104 soat</w:t>
            </w:r>
          </w:p>
        </w:tc>
      </w:tr>
      <w:tr w14:paraId="51B8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5B593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71F7FD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440C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30AD8F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423345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AKT (maktab o'quv dasturiga asoslangan dastur)</w:t>
            </w:r>
          </w:p>
        </w:tc>
      </w:tr>
      <w:tr w14:paraId="2EED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8D0D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2459B1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 texnik tizimlarga oid ma'lumotlar bilan ishlashda qo'llaniladigan zamonaviy kommunikatsiya texnologiyalari haqida bilim va tushunchaga ega bo'lishi kerak;</w:t>
            </w:r>
          </w:p>
          <w:p w14:paraId="2003E94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-kompyuter tizimlari uchun dasturiy va apparat vositalari, elektron hujjatlar yaratish, elektron hujjatlar yaratish uchun ko'p foydalanuvchi rejimi, gipermatnli hujjatlarni yaratish va ulardan foydalanish, shuningdek, elektron jadvallar bilan ishlash uchun zamonaviy vositalar bilan tanish bo'lishi kerak;</w:t>
            </w:r>
          </w:p>
          <w:p w14:paraId="51188E2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-konvertor dasturlari, nashriyot tizimlari, nashriyot dasturlari va texnik tizimlarda elektron hujjatlarni formatlashda TeX, LaTeX va Equation kabi ixtisoslashtirilgan amaliy dasturlardan foydalanish haqida bilimga ega bo'lishi kerak;</w:t>
            </w:r>
          </w:p>
          <w:p w14:paraId="361132D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-sohaga tegishli jadvallardagi ma'lumotlarni guruhlash, tartibga solish, saralash va filtrlash; umumiy elektron jadval texnologiyasi vositalarini qo'llash va ulardan muhandislik muammolarini hal qilishda foydalanish;</w:t>
            </w:r>
          </w:p>
          <w:p w14:paraId="4CD884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-texnik sohalarda tarmoq texnologiyalari, tarmoq xizmatlaridan foydalanish va texnik tizimlarda vizualizatsiya muammolarini hal qilish;</w:t>
            </w:r>
          </w:p>
          <w:p w14:paraId="296A86E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-fazoviy grafikada uch o'lchovli grafika yaratish va texnologik jarayonlar uchun avtomatlashtirilgan loyihalash tizimlarini, shu jumladan ularning imkoniyatlari va funktsiyalarini tushunish;</w:t>
            </w:r>
          </w:p>
          <w:p w14:paraId="76C555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-zamonaviy dasturlash texnologiyalari, dasturlash tillari va tizimlari, shu jumladan ulardan foydalanish va tasniflash bilan tanish bo'lishi kerak. Ular dasturlash tillarining asosiy modullarini tushunishlari kerak;</w:t>
            </w:r>
          </w:p>
          <w:p w14:paraId="0B71FC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dasturiy tizimlarning roli va funktsiyalarini hamda ularning texnik muammolarni hal qilishda qo'llanilishini tushunish uchun ko'nikma va malakalarga ega bo'lish.</w:t>
            </w:r>
          </w:p>
        </w:tc>
      </w:tr>
      <w:tr w14:paraId="1CB1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253351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2D291903">
            <w:pPr>
              <w:pStyle w:val="8"/>
              <w:shd w:val="clear" w:color="auto" w:fill="FFFFFF" w:themeFill="background1"/>
              <w:jc w:val="both"/>
            </w:pPr>
            <w:r>
              <w:t>Texnologik mashinalar va uskunalar sohasida zamonaviy kompyuter texnologiyalaridan foydalanish. Zamonaviy kompyuterlarning arxitekturasi va strukturaviy tarkibi. Axborot texnologiyalarini texnik va dasturiy ta'minot bilan ta'minlash. Texnologik mashinalar va uskunalar sohasida hujjatlarni qayta ishlash texnologiyalari. Matn muharrirlari, elektron jadvallar va taqdimotlar yaratish dasturlari. Texnologik mashinalar va uskunalar sohasida ma'lumotlar omborlarini yaratish texnologiyalari. Zamonaviy avtomatlashtirilgan loyihalash tizimlari va ularni texnologik mashinalar va uskunalar sohasida qo'llash. Ekspert tizimlari va ularni yaratish texnologiyasi. Metallni qayta ishlashda texnik tizimlar uchun modellashtirish turlarining tasnifi. Jarayonlarni loyihalashda matematik modellashtirish asoslari. Statistik ma'lumotlarni qayta ishlash uchun maxsus dasturiy ta'minot komplekslari (MATLAB, MATHCAD). Grafik modellashtirish asoslari. AutoCAD ning grafik imkoniyatlaridan foydalanish. Simulyatsiya modellashtirish xususiyatlari. KOMPAS-3D avtomatlashtirilgan loyihalash dasturidan foydalangan holda texnologik mashinalar va uskunalar bilan bog'liq loyihalarni yaratish. SolidWorks dasturi yordamida metallni qayta ishlashda texnologik jarayonlarni loyihalash, zavod ish bosqichlarini avtomatlashtirish. Kompyuter tarmoqlari. Tarmoq texnologiyalari va bulutli xizmatlar. Sanoat korxonalarida axborot xavfsizligi. Ma'lumotlarni himoya qilish uchun kriptografik usullardan foydalanish. Texnik tizimlarda jarayonlarni algoritmlash va dasturlash. Kompyuterda muammolarni hal qilish bosqichlari. PYTHON dasturlash tili. Python dasturlash tilida texnologik mashinalar va uskunalar sohasi uchun dasturiy ta'minot ishlab chiqish.</w:t>
            </w:r>
          </w:p>
        </w:tc>
      </w:tr>
      <w:tr w14:paraId="0EE0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A772B1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8BDA7F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649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6F713B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5FBC125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D18A30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532C39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787653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30426FC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7FC80B9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3871DDA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35106E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56822DA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5B1E047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299DF47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2BB84BA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83B180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E151CD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AFFE6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799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CB514C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09EBDF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Olimov M., Amaliy matematika dasturlari to'plami, Namangan: Usmon Nosir Media, 2021.</w:t>
            </w:r>
          </w:p>
          <w:p w14:paraId="38EDFC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Mallaboyev N.M. "Texnik tizimlarda axborot texnologiyalari". Darslik, "Fazilatorgtexservis" nashriyoti, Nom.: 2023.</w:t>
            </w:r>
          </w:p>
          <w:p w14:paraId="1D042C2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Mallaboyev N.M. "Axborot texnologiyalari". Darslik, "Fazilatorgtexservis" nashriyoti, Nom.: 2023.</w:t>
            </w:r>
          </w:p>
          <w:p w14:paraId="441DC44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Jakbarov O, G'oipov U, Jo'rayev N, Akbarov B. "Python dasturlash tili". Darslik, Mashrab nashriyoti, Nom.: 2022.</w:t>
            </w:r>
          </w:p>
          <w:p w14:paraId="4500C7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Saydaliyev S.S. "Kompyuter dizayni". Darslik, Fan va texnologiya, 2019.</w:t>
            </w:r>
          </w:p>
          <w:p w14:paraId="49FC85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Qodirov M. "Axborot texnologiyalari". Navigatsiyaga o'tish</w:t>
            </w:r>
          </w:p>
        </w:tc>
      </w:tr>
    </w:tbl>
    <w:p w14:paraId="4503346F">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372B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6FF5B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2D6C84B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MKG1104 Muhandislik va kompyuter grafikasi</w:t>
            </w:r>
          </w:p>
        </w:tc>
      </w:tr>
      <w:tr w14:paraId="10FB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10620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33103C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3C9D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DDA831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12E37F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Roziyev Y, Komilov A</w:t>
            </w:r>
          </w:p>
        </w:tc>
      </w:tr>
      <w:tr w14:paraId="75CA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DB34C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3290BDB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1241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77C25D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20C3CAA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471D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4B87B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147427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208E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F43F9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2DBBF5E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1ED5EA6D">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24 soat</w:t>
            </w:r>
          </w:p>
          <w:p w14:paraId="0F8F17F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F9713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 mashg'ulotlar: 8 mashg'ulot x 2 soat = 16 soat</w:t>
            </w:r>
          </w:p>
          <w:p w14:paraId="61CD6AF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-96 soat</w:t>
            </w:r>
          </w:p>
        </w:tc>
      </w:tr>
      <w:tr w14:paraId="03E6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98491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3DD0876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3B6A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BFF9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5C46B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Ushbu fanni o'qitishdan maqsad kelajakdagi muhandislarni yuqori darajada sanoatlashgan zamonaviy ishlab chiqarish muhitida keng qo'llaniladigan qo'lda va kompyuter yordamida chizmalar yaratishning ilmiy asoslari, terminologiyasi va xalqaro standartlashtirilgan qoidalari bilan tanishtirishdir.</w:t>
            </w:r>
          </w:p>
          <w:p w14:paraId="4B5D26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quyidagilarni egallashi kerak:</w:t>
            </w:r>
          </w:p>
          <w:p w14:paraId="4FA958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muhandislik va kompyuter grafikasining tarixiy, ijtimoiy va etno-psixologik mohiyati, uning fan va ishlab chiqarish tizimlaridagi o'rni va ular bilan ikki tomonlama aloqalari haqida bilimga ega bo'lishi kerak. Talabalar o'z sohalaridagi mutaxassislar va yuqori darajadagi talabalar uchun fanning ahamiyatini tushunishlari kerak. Ular global va milliy darajada muhandislik va kompyuter grafikasining tarixiy rivojlanishi bilan bog'liq namunaviy ilmiy va ijodiy ishlar bilan tanishishlari kerak. Shuningdek, talabalar muhandislik va kompyuter grafikasining ilmiy terminologiyasi, tushunchalari va ramziy belgilarini fan va ishlab chiqarishning tegishli sohalarida o'xshash ilmiy atamalar, tushunchalar va belgilarga mos keladigan tarzda qo'llashni o'rganadilar. Texnik muammolarni hal qilishdan oldin, ular yechimlarni topish uchun optimal algoritmlarni ishlab chiqa oladilar. Bundan tashqari, talabalar kompyuterlar yordamida muhandislik geometriyasi va grafika muammolarini yechish asoslari bilan tanishishlari kerak;</w:t>
            </w:r>
          </w:p>
          <w:p w14:paraId="2EB92E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ko'nikma va malakalar zamonaviy ishlab chiqarish jarayonlarida keng qo'llaniladigan chizmachilik vositalari va kompyuter grafikasi imkoniyatlaridan foydalanib, texnik chizmalar yaratish, ularga konstruktiv hujjat maqomini va tegishli grafik tasvirni berishni o'z ichiga oladi.; </w:t>
            </w:r>
          </w:p>
          <w:p w14:paraId="1138644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ijodiy yondashuvning xususiyatlari mavzuning turli muammolarini hal qilishda an'anaviy yondashuvlardan ustun bo'lgan usullarni topish, ularni amalda qo'llash va ijobiy natijalarni namoyish etishni o'z ichiga oladi.</w:t>
            </w:r>
          </w:p>
        </w:tc>
      </w:tr>
      <w:tr w14:paraId="725F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21A5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3CCBD2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Grafik operatsiyalarning texnik va geometrik asoslari. Yassi va fazoviy obyektlarni chizish. Chizmalarda geometrik konstruksiyalar. Proyeksiyalash usullari. To'g'ri chiziqlarning xususiyatlari. Tekisliklar. To'g'ri chiziqlar va tekisliklarning parallelligi. To'g'ri chiziqlar va tekisliklarning perpendikulyarligi. Proyeksiyalarni qayta tiklash usullari. Proyeksiyalash tekisliklarini o'zgartirish usuli. Aylantirish usuli. Sirtlar va ularning turlari. GOST 2.305-97 ga muvofiq obyektlarning asosiy ko'rinishlari. Aksonometrik proyeksiyalash va nazariya. Kesimlar va kesimlar. Texnologik mashina va uskunalar detallari chizmalaridagi kesimlar va kesimlar. Ip chiziqlari. Iplarning turlari. Doimiy va olinadigan bo'g'inlar. Pin va bolt ulanishlarining chizmalari.</w:t>
            </w:r>
          </w:p>
        </w:tc>
      </w:tr>
      <w:tr w14:paraId="1A8B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0A1F5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405BBD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6E1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E1EA6F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8F97BE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0613ED2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57E5BB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1B9083A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1218265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382BA2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092D5ED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C9D0A3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F9CE5B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124CD1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5BDC7C4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3498FEA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6C6ED38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2B5504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0D5D8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38C6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FFFDD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45E5446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Abdurahmonov Sh., Himmataliyev D., Jumanazarova Z. Muhandislik va kompyuter grafikasi. O'quv qo'llanma. - T: "Science Banquet" nashriyoti, 2021 yil.</w:t>
            </w:r>
          </w:p>
          <w:p w14:paraId="077EB7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Xakimov M.K. Chizmachilik, geometriya va muhandislik grafikasi. Darslik. — Toshkent, "Voris-Publishing MChJ", 2013. - 368 b.</w:t>
            </w:r>
          </w:p>
          <w:p w14:paraId="23481DA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Vayner L.G., Milyukov G1.A. AutoCAD da geometrik modellashtirish asoslari: tekislikdan kosmosgacha; o'quv qo'llanmasi. - Xabarovsk: Tinch okeani nashriyoti. Davlat universiteti, 2019.-104 b.</w:t>
            </w:r>
          </w:p>
          <w:p w14:paraId="20A6C453">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4. Kirillova T.I., Porotnikova S.A., Semenova N.V. AutoCAD 2018 kompyuter grafikasi: darslik. — Yekaterinburg: Ural nashriyoti. 219-224 b. (Rus tilida)</w:t>
            </w:r>
          </w:p>
        </w:tc>
      </w:tr>
    </w:tbl>
    <w:p w14:paraId="2BBDB16E">
      <w:p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bl>
      <w:tblPr>
        <w:tblStyle w:val="10"/>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fixed"/>
        <w:tblCellMar>
          <w:top w:w="0" w:type="dxa"/>
          <w:left w:w="108" w:type="dxa"/>
          <w:bottom w:w="0" w:type="dxa"/>
          <w:right w:w="108" w:type="dxa"/>
        </w:tblCellMar>
      </w:tblPr>
      <w:tblGrid>
        <w:gridCol w:w="2405"/>
        <w:gridCol w:w="7449"/>
      </w:tblGrid>
      <w:tr w14:paraId="4967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74C90E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449" w:type="dxa"/>
            <w:shd w:val="clear" w:color="auto" w:fill="FFFFFF" w:themeFill="background1" w:themeFillTint="33"/>
          </w:tcPr>
          <w:p w14:paraId="3F5F630E">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 xml:space="preserve">MSOʻA1404 Metrologiya, standartlashtirish va o'zaro </w:t>
            </w:r>
            <w:r>
              <w:rPr>
                <w:rFonts w:ascii="Times New Roman" w:hAnsi="Times New Roman" w:eastAsia="SimSun" w:cs="Times New Roman"/>
                <w:sz w:val="24"/>
                <w:szCs w:val="24"/>
                <w:lang w:val="uz-Latn-UZ" w:eastAsia="ru-RU"/>
              </w:rPr>
              <w:t>almashuvchanlik</w:t>
            </w:r>
          </w:p>
        </w:tc>
      </w:tr>
      <w:tr w14:paraId="23BA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94B1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449" w:type="dxa"/>
            <w:shd w:val="clear" w:color="auto" w:fill="FFFFFF" w:themeFill="background1" w:themeFillTint="33"/>
          </w:tcPr>
          <w:p w14:paraId="535CA1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7C24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B719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449" w:type="dxa"/>
            <w:shd w:val="clear" w:color="auto" w:fill="FFFFFF" w:themeFill="background1" w:themeFillTint="33"/>
          </w:tcPr>
          <w:p w14:paraId="61545A9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Shomuratov J </w:t>
            </w:r>
          </w:p>
        </w:tc>
      </w:tr>
      <w:tr w14:paraId="4128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8EA52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449" w:type="dxa"/>
            <w:shd w:val="clear" w:color="auto" w:fill="FFFFFF" w:themeFill="background1" w:themeFillTint="33"/>
          </w:tcPr>
          <w:p w14:paraId="55628F8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B56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9977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449" w:type="dxa"/>
            <w:shd w:val="clear" w:color="auto" w:fill="FFFFFF" w:themeFill="background1" w:themeFillTint="33"/>
          </w:tcPr>
          <w:p w14:paraId="299885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269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E2622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449" w:type="dxa"/>
            <w:shd w:val="clear" w:color="auto" w:fill="FFFFFF" w:themeFill="background1" w:themeFillTint="33"/>
          </w:tcPr>
          <w:p w14:paraId="6DDD6B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6FB3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5F595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449" w:type="dxa"/>
            <w:shd w:val="clear" w:color="auto" w:fill="FFFFFF" w:themeFill="background1" w:themeFillTint="33"/>
          </w:tcPr>
          <w:p w14:paraId="396B710C">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69DCA70F">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5101D2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4DE7E4A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543AD2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-104 soat</w:t>
            </w:r>
          </w:p>
        </w:tc>
      </w:tr>
      <w:tr w14:paraId="68EC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13AF8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449" w:type="dxa"/>
            <w:shd w:val="clear" w:color="auto" w:fill="FFFFFF" w:themeFill="background1" w:themeFillTint="33"/>
          </w:tcPr>
          <w:p w14:paraId="2E575F3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530B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7FC144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449" w:type="dxa"/>
            <w:shd w:val="clear" w:color="auto" w:fill="FFFFFF" w:themeFill="background1" w:themeFillTint="33"/>
          </w:tcPr>
          <w:p w14:paraId="2CA1B790">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519B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9BA5D5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449" w:type="dxa"/>
            <w:shd w:val="clear" w:color="auto" w:fill="FFFFFF" w:themeFill="background1" w:themeFillTint="33"/>
          </w:tcPr>
          <w:p w14:paraId="4D9B13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 oʻlchov birliklari, SI (Xalqaro birliklar tizimi)da qoʻllaniladigan birliklar, ularning kelib chiqishi, standartlashtirish jarayonlari, sertifikatlashtirish tashkilotlari va ularning majburiyatlari bilan tanishishi kerak. Fanni oʻrganish jarayonida talaba turli oʻlchov asboblari va vositalari bilan ishlash boʻyicha amaliy koʻnikmalarga ega boʻlishi va texnik va meʼyoriy hujjatlardan samarali foydalanish qobiliyatini rivojlantirishi kerak.</w:t>
            </w:r>
          </w:p>
          <w:p w14:paraId="51512AA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 axborot-kommunikatsiya texnologiyalarida qoʻllaniladigan oʻlchov asboblarining metrologik tavsiflari, xatolar tasnifi, noaniqlik turlari va manbalari, turli darajalardagi standartlashtirish obyektlari va sertifikatlashtirish tizimining bosqichlari haqida bilimga ega boʻlishi kerak.</w:t>
            </w:r>
          </w:p>
          <w:p w14:paraId="31DE1F3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 shuningdek, oʻlchov birligini taʼminlash, oʻlchov asboblari bilan ishlash, oʻlchovlarning izchilligini taʼminlash, oʻlchov xatolari va noaniqliklarini tushunish, standartlashtirish turlari, meʼyoriy hujjatlar toifalari, sertifikatlashtirish turlari va sxemalari hamda mahsulot sifati va xavfsizligi bilan bogʻliq asosiy tushunchalarni, shuningdek, ularning amaliy qoʻllanilishini tushunish boʻyicha malakaga ega boʻlishi kerak.</w:t>
            </w:r>
          </w:p>
          <w:p w14:paraId="31602C9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bundan tashqari, talaba metrologiya, standartlashtirish, sifatni boshqarish, sertifikatlashtirish bilan bogʻliq masalalarni hal qilish va oʻquv sohasiga muvofiq meʼyoriy hujjatlar va standartlar bilan ishlash uchun yetarli bilim va koʻnikmalarni rivojlantirishi kerak.</w:t>
            </w:r>
          </w:p>
        </w:tc>
      </w:tr>
      <w:tr w14:paraId="2E21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281AF3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449" w:type="dxa"/>
            <w:shd w:val="clear" w:color="auto" w:fill="FFFFFF" w:themeFill="background1" w:themeFillTint="33"/>
          </w:tcPr>
          <w:p w14:paraId="542BC498">
            <w:pPr>
              <w:pStyle w:val="8"/>
              <w:shd w:val="clear" w:color="auto" w:fill="FFFFFF" w:themeFill="background1"/>
              <w:jc w:val="both"/>
            </w:pPr>
            <w:r>
              <w:rPr>
                <w:rStyle w:val="6"/>
                <w:b w:val="0"/>
              </w:rPr>
              <w:t>Kirish. Standartlashtirish asoslari. Standartlashtirishning asosiy tamoyillari va qoidalari. O'zaro almashinuvchanlikning umumiy tamoyillari. Mashinasozlikda o'zaro almashinuvchanlik tushunchalari. Moslik tushunchasi. O'lchamlari. Bog'lamlar va ulanishlar tushunchalari. Bog'lamlar va ulanishlar tuzilishining yagona tamoyillari. Silliq silindrsimon bo'g'imlarning o'zaro almashinuvchanligi. Metrologiya. Metrologiya asoslari. Universal o'lchash asboblari. Normal va cheklangan kalibrlash. Bog'lamlarning o'zaro almashinuvchanligi. Vibratsiyali podshipniklar. Vibratsiyali podshipniklarning tasnifi. Sirt va shaklni tekislashdagi xatolar. Sirt nosimmetrikliklari. Tishli bo'g'inlar. Tishli bo'g'inlar, transmissiyalar va ularning elementlarini kuzatish. Tishli bo'g'inlarning turlari. Kaptarsimon va tirqishli bo'g'inlar. Tishli bo'g'inlarning o'zaro almashinuvchanligi.</w:t>
            </w:r>
          </w:p>
        </w:tc>
      </w:tr>
      <w:tr w14:paraId="4516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487002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449" w:type="dxa"/>
            <w:shd w:val="clear" w:color="auto" w:fill="FFFFFF" w:themeFill="background1" w:themeFillTint="33"/>
          </w:tcPr>
          <w:p w14:paraId="2A1D67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5854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161393D">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rPr>
              <w:t>O'qish va imtihon talablari</w:t>
            </w:r>
          </w:p>
        </w:tc>
        <w:tc>
          <w:tcPr>
            <w:tcW w:w="7449" w:type="dxa"/>
            <w:shd w:val="clear" w:color="auto" w:fill="FFFFFF" w:themeFill="background1" w:themeFillTint="33"/>
          </w:tcPr>
          <w:p w14:paraId="59DD8BE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234C5C2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3792CF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1ABE30C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0D614B1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688A3ED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1A99B29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566428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F13C4F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477CB8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2C738A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2FD462B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1DCB5D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B39E1E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469B8BF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1C80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1EB63D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449" w:type="dxa"/>
            <w:shd w:val="clear" w:color="auto" w:fill="FFFFFF" w:themeFill="background1" w:themeFillTint="33"/>
          </w:tcPr>
          <w:p w14:paraId="7E6115C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Nuriyev K. K. Almashtiriluvchanlik, metrologiya va standartlashtirish. O'zbekiston. Yozuvchilar uyushmasi Adabiy jamg'armasi nashriyoti. Toshkent, 2005 – 312 b.</w:t>
            </w:r>
          </w:p>
          <w:p w14:paraId="6D8E413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Aripov A. Almashtiriluvchanlik, standartlashtirish va texnik o'lchovlar. Toshkent, 2001.</w:t>
            </w:r>
          </w:p>
          <w:p w14:paraId="0569FDC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Ismatullayev P.R., Matyakubova P.M., To'rayev Sh.A. (prof. Ismatullayev P.R. tahriri ostida) Metrologiya, standartlashtirish va sertifikatlashtirish./ P. R. Ismatullayev va b – Toshkent LESON PRESS, 2015. 424 b.</w:t>
            </w:r>
          </w:p>
          <w:p w14:paraId="4E38B64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U.X. Shoazimova “METROLOGIYA VA STANDARTLASHTIRISH” Toshkent-2019.</w:t>
            </w:r>
          </w:p>
          <w:p w14:paraId="70B64BA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 A. QURBONOV “Metrologiya, standartlashtirish va almashtiriluvchanlik” Toshkent-2007 «YANGIYO'L POLIGRAF XIZMATI»</w:t>
            </w:r>
          </w:p>
        </w:tc>
      </w:tr>
    </w:tbl>
    <w:p w14:paraId="0C49FA51">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5384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0D14A1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6B95239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SIM1604 S</w:t>
            </w:r>
            <w:r>
              <w:rPr>
                <w:rFonts w:ascii="Times New Roman" w:hAnsi="Times New Roman" w:eastAsia="SimSun" w:cs="Times New Roman"/>
                <w:sz w:val="24"/>
                <w:szCs w:val="24"/>
                <w:lang w:val="uz-Latn-UZ" w:eastAsia="ru-RU"/>
              </w:rPr>
              <w:t>oh</w:t>
            </w:r>
            <w:r>
              <w:rPr>
                <w:rFonts w:ascii="Times New Roman" w:hAnsi="Times New Roman" w:eastAsia="SimSun" w:cs="Times New Roman"/>
                <w:sz w:val="24"/>
                <w:szCs w:val="24"/>
                <w:lang w:val="en-US" w:eastAsia="ru-RU"/>
              </w:rPr>
              <w:t xml:space="preserve">a </w:t>
            </w:r>
            <w:r>
              <w:rPr>
                <w:rFonts w:ascii="Times New Roman" w:hAnsi="Times New Roman" w:eastAsia="SimSun" w:cs="Times New Roman"/>
                <w:sz w:val="24"/>
                <w:szCs w:val="24"/>
                <w:lang w:val="uz-Latn-UZ" w:eastAsia="ru-RU"/>
              </w:rPr>
              <w:t>iqtisodiyot</w:t>
            </w:r>
            <w:r>
              <w:rPr>
                <w:rFonts w:ascii="Times New Roman" w:hAnsi="Times New Roman" w:eastAsia="SimSun" w:cs="Times New Roman"/>
                <w:sz w:val="24"/>
                <w:szCs w:val="24"/>
                <w:lang w:val="en-US" w:eastAsia="ru-RU"/>
              </w:rPr>
              <w:t xml:space="preserve">i va </w:t>
            </w:r>
            <w:r>
              <w:rPr>
                <w:rFonts w:ascii="Times New Roman" w:hAnsi="Times New Roman" w:eastAsia="SimSun" w:cs="Times New Roman"/>
                <w:sz w:val="24"/>
                <w:szCs w:val="24"/>
                <w:lang w:val="uz-Latn-UZ" w:eastAsia="ru-RU"/>
              </w:rPr>
              <w:t>menejmen</w:t>
            </w:r>
            <w:r>
              <w:rPr>
                <w:rFonts w:ascii="Times New Roman" w:hAnsi="Times New Roman" w:eastAsia="SimSun" w:cs="Times New Roman"/>
                <w:sz w:val="24"/>
                <w:szCs w:val="24"/>
                <w:lang w:val="en-US" w:eastAsia="ru-RU"/>
              </w:rPr>
              <w:t>ti</w:t>
            </w:r>
          </w:p>
        </w:tc>
      </w:tr>
      <w:tr w14:paraId="4C61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334DD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6E18E6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5C61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98C68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7A925F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Yakubov A</w:t>
            </w:r>
          </w:p>
        </w:tc>
      </w:tr>
      <w:tr w14:paraId="163E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1DFD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099438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05F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58F6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06E7CE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5A1F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998F5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601D2B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4558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69564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7C2CB25E">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59C3CA5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47355D2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54408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7E19F85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-104 soat</w:t>
            </w:r>
          </w:p>
        </w:tc>
      </w:tr>
      <w:tr w14:paraId="357F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23E2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14C3C5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6D38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A05CFE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4C04BFA2">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Iqtisodiyot</w:t>
            </w:r>
          </w:p>
        </w:tc>
      </w:tr>
      <w:tr w14:paraId="2269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FBBC2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166E6F0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o'qitishdan maqsad talabalarning ixtisoslashuv profili va ta'lim standartlariga muvofiq ravishda konchilik sanoatida zamonaviy boshqaruv amaliyoti bo'yicha zarur bilim, ko'nikma va tajribalarni egallashlarini ta'minlashdir.</w:t>
            </w:r>
          </w:p>
          <w:p w14:paraId="25A5216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o'rganishning asosiy vazifalari quyidagilardan iborat:</w:t>
            </w:r>
          </w:p>
          <w:p w14:paraId="4AFE399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inson resurslarini boshqarish asoslarini o'rganish;</w:t>
            </w:r>
          </w:p>
          <w:p w14:paraId="15F3336A">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korxonalarda xodimlarni boshqarish strategiyasi va taktikasining mohiyati, mazmuni va xususiyatlarini tushunish;</w:t>
            </w:r>
          </w:p>
          <w:p w14:paraId="2E0824C7">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xodimlarni boshqarish va yuqori malakali mutaxassislarni tayyorlash mezonlari, o'lchovlari va ko'rsatkichlari haqida bilim olish;</w:t>
            </w:r>
          </w:p>
          <w:p w14:paraId="0977B3C6">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xodimlarni kasbiy tanlash, o'qitish, malakasini oshirish va lavozimlarga tayinlash masalalarini o'rganish;</w:t>
            </w:r>
          </w:p>
          <w:p w14:paraId="50385F5D">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 xodimlarni yollash, ishdan bo'shatish va xodimlarni boshqarishning huquqiy va me'yoriy asoslari bo'yicha nazariy bilim va amaliy ko'nikmalarga ega bo'lishi kerak;</w:t>
            </w:r>
          </w:p>
          <w:p w14:paraId="1DAF419D">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xodimlarni boshqarish samaradorligini aniqlay olishi va uni takomillashtirish yo'llarini aniqlay olishi;</w:t>
            </w:r>
          </w:p>
          <w:p w14:paraId="6774DACE">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rahbar xodimlar mehnatini samarali tashkil qilishni o'rganishi kerak.</w:t>
            </w:r>
          </w:p>
          <w:p w14:paraId="08FB0893">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o'zlashtirish natijasida talaba quyidagilarni bajarishi kerak:</w:t>
            </w:r>
          </w:p>
          <w:p w14:paraId="2184ACEC">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ijtimoiy-iqtisodiy rivojlanishning umumiy tamoyillari, bosqichlari, sabablari va oqibatlarini tushunishi kerak; zamonaviy bozor iqtisodiyotining xususiyatlari bilan tanish bo'lish va iqtisodiy qonunlar va kategoriyalar haqida bilimga ega bo'lish;</w:t>
            </w:r>
          </w:p>
          <w:p w14:paraId="79EA9214">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iqtisodiyot asoslarini, milliy iqtisodiyotning faoliyat yuritish va rivojlanish qonuniyatlarini, makroiqtisodiy vaziyatlarni va ushbu tushunchalarni iqtisodiy jarayonlarga qo'llash ko'nikmalarini tushunish;</w:t>
            </w:r>
          </w:p>
          <w:p w14:paraId="36F2F9E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iqtisodiy hodisalar va jarayonlarni tahlil qilish usullarini samarali qo'llay olish; va iqtisodiy qonunlar hamda ilmiy tushunchalarning xususiyatlari va mexanizmlarini bilish orqali iqtisodiy masalalar bo'yicha qarorlar qabul qila olish.</w:t>
            </w:r>
          </w:p>
        </w:tc>
      </w:tr>
      <w:tr w14:paraId="112B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7F96AB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767F6AA8">
            <w:pPr>
              <w:pStyle w:val="8"/>
              <w:shd w:val="clear" w:color="auto" w:fill="FFFFFF" w:themeFill="background1"/>
              <w:jc w:val="both"/>
            </w:pPr>
            <w:r>
              <w:t>"Yashil iqtisodiyot"ga o'tish yo'llari va ustuvor yo'nalishlari. O'zbekistonda yashil iqtisodiyotga o'tishning ahamiyati va yashil byudjetlashtirish tizimi. Korxonalarning tashkiliy-huquqiy shakllari. Sanoat korxonalarining o'sishi strategiyalarini ishlab chiqish. Ishlab chiqarish omillari va ishlab chiqarish jarayoni. Korxonalarning asosiy vositalari va ishlab chiqarish quvvatlari. Korxonalarning aylanma mablag'lari. Korxonalarning mehnat resurslari. Korxonalarning axborot resurslari. Ishlab chiqarish xarajatlari. Korxonalar mahsulotlari (xizmatlari, ishlari) uchun narxlarni belgilash. Korxona faoliyatining moliyaviy natijalari. Korxonalarning investitsiya va innovatsion faoliyati. Korxonalarni boshqarish asoslari. Sanoatning maqsadli yo'nalishlari.</w:t>
            </w:r>
          </w:p>
        </w:tc>
      </w:tr>
      <w:tr w14:paraId="4E24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26A53E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542297B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4F09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F2DEF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0057F73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9B2904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254E0B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D3D78D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6A5197F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573F99B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3DF83FF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7BBD68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7C22D2E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5F021FD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F8D5EC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1D7A4EB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782B7D1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76B437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908BB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1AF0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CAB9A6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6E4F94A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N.Ashurova., SH. Atamuradov Iqtisodiyot va korxona boshqaruvi. Undan foydalanmang. -T: Metodist nashriyoti.2023. 312 b.</w:t>
            </w:r>
          </w:p>
          <w:p w14:paraId="7E066A5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Qalmuratov B.S., Inyatov A.R., Bekturdiev M.B., Uteev O.A.Iqtisodiyot va boshqaruv. O`quv-uslubiy qo`llanma.-N: Ilimpaz, 2021.-186 b.</w:t>
            </w:r>
          </w:p>
          <w:p w14:paraId="572B455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Qalmuratov B.S. Qurilish boshqarmasi, Oqiw-kallanba,-T: Innovatsiya- Ziyo. 2021.180p. </w:t>
            </w:r>
          </w:p>
          <w:p w14:paraId="320F95B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Qalmuratov B.S., Beglenov N.D., Aitboev A.Q. Sanoat iqtisodiyoti va boshqaruvi, Oqiw-metodik kallanba. - T: Innovatsiya-Ziyo.2022.-164 b.</w:t>
            </w:r>
          </w:p>
        </w:tc>
      </w:tr>
    </w:tbl>
    <w:p w14:paraId="0B36CE96">
      <w:pPr>
        <w:shd w:val="clear" w:color="auto" w:fill="FFFFFF" w:themeFill="background1"/>
        <w:spacing w:after="0" w:line="240" w:lineRule="auto"/>
        <w:rPr>
          <w:rFonts w:ascii="Times New Roman" w:hAnsi="Times New Roman" w:cs="Times New Roman"/>
          <w:sz w:val="24"/>
          <w:szCs w:val="24"/>
          <w:lang w:val="en-US"/>
        </w:rPr>
      </w:pPr>
    </w:p>
    <w:p w14:paraId="50A0118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26C3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7CD5B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0C36A0CE">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 xml:space="preserve">FAL1504 </w:t>
            </w:r>
            <w:r>
              <w:rPr>
                <w:rFonts w:ascii="Times New Roman" w:hAnsi="Times New Roman" w:eastAsia="SimSun" w:cs="Times New Roman"/>
                <w:sz w:val="24"/>
                <w:szCs w:val="24"/>
                <w:lang w:val="uz-Latn-UZ" w:eastAsia="ru-RU"/>
              </w:rPr>
              <w:t>Falsafa</w:t>
            </w:r>
          </w:p>
        </w:tc>
      </w:tr>
      <w:tr w14:paraId="4430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F4899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5F470F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46AB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5F4BD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48ECFCC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Xodjayev S</w:t>
            </w:r>
          </w:p>
        </w:tc>
      </w:tr>
      <w:tr w14:paraId="5953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C9741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41BF0C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069E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6661D1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1677A2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213F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A34CD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76C290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seminar</w:t>
            </w:r>
          </w:p>
        </w:tc>
      </w:tr>
      <w:tr w14:paraId="58AE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09E5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64AA20ED">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6DBE10AB">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2F92518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1B4E86F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mashg'ulot x 2 soat = 8 soat</w:t>
            </w:r>
          </w:p>
          <w:p w14:paraId="2E9D03F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-104 soat</w:t>
            </w:r>
          </w:p>
        </w:tc>
      </w:tr>
      <w:tr w14:paraId="3131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9B9A2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1A77B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5640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F261D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649F81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Tarix (maktab o'quv dasturiga asoslangan dastur)</w:t>
            </w:r>
          </w:p>
        </w:tc>
      </w:tr>
      <w:tr w14:paraId="6357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72A40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2AF3BAF3">
            <w:pPr>
              <w:pStyle w:val="8"/>
              <w:shd w:val="clear" w:color="auto" w:fill="FFFFFF" w:themeFill="background1"/>
              <w:jc w:val="both"/>
            </w:pPr>
            <w:r>
              <w:t>Maqsad talabalarning oliy ta'lim tizimida olgan dunyoviy, falsafiy, ilmiy va axloqiy bilimlarini ijtimoiy va ma'naviy hayotga maqsadli ravishda qo'llash qobiliyatini rivojlantirishdir.</w:t>
            </w:r>
          </w:p>
        </w:tc>
      </w:tr>
      <w:tr w14:paraId="3908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C1FCA2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2A9BE0B6">
            <w:pPr>
              <w:pStyle w:val="8"/>
              <w:shd w:val="clear" w:color="auto" w:fill="FFFFFF" w:themeFill="background1"/>
              <w:jc w:val="both"/>
            </w:pPr>
            <w:r>
              <w:t>Falsafaning mohiyati va uning jamiyat taraqqiyotidagi roli. Sharq falsafasining mohiyati va uning ijtimoiy taraqqiyotdagi roli. G'arb falsafasining asosiy yo'nalishlari va ularning fan rivojiga ta'siri. Borliq falsafasi (Ontologiya). Rivojlanish falsafasi. Bilim falsafasi. Mantiq. Jamiyat falsafasi. Tarix, tsivilizatsiya va madaniyat falsafasi. Inson falsafasi (Falsafiy antropologiya).</w:t>
            </w:r>
          </w:p>
        </w:tc>
      </w:tr>
      <w:tr w14:paraId="3BB6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64CC9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1AE419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63C0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04CF74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53B6426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121ED99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48D493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7B3ED65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34B292A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41B063F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26F6B72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1DDC35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39AB3F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0F71E1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134B236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4499798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4ED85E2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DA1C34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1CD805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3098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8C0C05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459F18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Shermuhamedova N. Falsafa, darslik – Toshkent: Idris Abdurauf nashriyoti, 2021.667 s.</w:t>
            </w:r>
          </w:p>
          <w:p w14:paraId="038E0D1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Davronov Z., Shermuhamedova N, Qahhorova M, Nurmatova M, Husanov B, Sultonova A. Falsafa, darslik – Toshkent: TMU, 2019. - 375 b.</w:t>
            </w:r>
          </w:p>
          <w:p w14:paraId="7B98A56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Saifnazarov I., Muxtarov A., Ernazarov D., Usmonov F. Falsafa, darslik – Toshkent: Innovatsion rivojlanish nashriyoti – Matbaa, 2021. - 424 b.</w:t>
            </w:r>
          </w:p>
          <w:p w14:paraId="2A0F86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Chumakov A.N. Falsafa, darslik.– Moskva: INFRA. 2018.– 320 c.</w:t>
            </w:r>
          </w:p>
        </w:tc>
      </w:tr>
    </w:tbl>
    <w:p w14:paraId="75770270">
      <w:pPr>
        <w:shd w:val="clear" w:color="auto" w:fill="FFFFFF" w:themeFill="background1"/>
        <w:spacing w:after="0" w:line="240" w:lineRule="auto"/>
        <w:rPr>
          <w:rFonts w:ascii="Times New Roman" w:hAnsi="Times New Roman" w:cs="Times New Roman"/>
          <w:sz w:val="24"/>
          <w:szCs w:val="24"/>
          <w:lang w:val="en-US"/>
        </w:rPr>
      </w:pPr>
    </w:p>
    <w:tbl>
      <w:tblPr>
        <w:tblStyle w:val="10"/>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fixed"/>
        <w:tblCellMar>
          <w:top w:w="0" w:type="dxa"/>
          <w:left w:w="108" w:type="dxa"/>
          <w:bottom w:w="0" w:type="dxa"/>
          <w:right w:w="108" w:type="dxa"/>
        </w:tblCellMar>
      </w:tblPr>
      <w:tblGrid>
        <w:gridCol w:w="2405"/>
        <w:gridCol w:w="7449"/>
      </w:tblGrid>
      <w:tr w14:paraId="2B62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PrEx>
        <w:tc>
          <w:tcPr>
            <w:tcW w:w="2405" w:type="dxa"/>
            <w:shd w:val="clear" w:color="auto" w:fill="FFFFFF" w:themeFill="background1" w:themeFillTint="33"/>
          </w:tcPr>
          <w:p w14:paraId="71A580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449" w:type="dxa"/>
            <w:shd w:val="clear" w:color="auto" w:fill="FFFFFF" w:themeFill="background1" w:themeFillTint="33"/>
          </w:tcPr>
          <w:p w14:paraId="755079EF">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 xml:space="preserve">EKO1504 </w:t>
            </w:r>
            <w:r>
              <w:rPr>
                <w:rFonts w:ascii="Times New Roman" w:hAnsi="Times New Roman" w:eastAsia="SimSun" w:cs="Times New Roman"/>
                <w:sz w:val="24"/>
                <w:szCs w:val="24"/>
                <w:lang w:val="uz-Latn-UZ" w:eastAsia="ru-RU"/>
              </w:rPr>
              <w:t>Ekologiya</w:t>
            </w:r>
          </w:p>
        </w:tc>
      </w:tr>
      <w:tr w14:paraId="187E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rPr>
          <w:trHeight w:val="543" w:hRule="atLeast"/>
        </w:trPr>
        <w:tc>
          <w:tcPr>
            <w:tcW w:w="2405" w:type="dxa"/>
            <w:shd w:val="clear" w:color="auto" w:fill="FFFFFF" w:themeFill="background1" w:themeFillTint="33"/>
          </w:tcPr>
          <w:p w14:paraId="07200E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449" w:type="dxa"/>
            <w:shd w:val="clear" w:color="auto" w:fill="FFFFFF" w:themeFill="background1" w:themeFillTint="33"/>
          </w:tcPr>
          <w:p w14:paraId="73DDA13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2E38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201F7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449" w:type="dxa"/>
            <w:shd w:val="clear" w:color="auto" w:fill="FFFFFF" w:themeFill="background1" w:themeFillTint="33"/>
          </w:tcPr>
          <w:p w14:paraId="606F70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Nurmetova I</w:t>
            </w:r>
          </w:p>
        </w:tc>
      </w:tr>
      <w:tr w14:paraId="74C8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DED7CB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449" w:type="dxa"/>
            <w:shd w:val="clear" w:color="auto" w:fill="FFFFFF" w:themeFill="background1" w:themeFillTint="33"/>
          </w:tcPr>
          <w:p w14:paraId="5AD692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C02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C9B73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449" w:type="dxa"/>
            <w:shd w:val="clear" w:color="auto" w:fill="FFFFFF" w:themeFill="background1" w:themeFillTint="33"/>
          </w:tcPr>
          <w:p w14:paraId="52A055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B38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5C590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449" w:type="dxa"/>
            <w:shd w:val="clear" w:color="auto" w:fill="FFFFFF" w:themeFill="background1" w:themeFillTint="33"/>
          </w:tcPr>
          <w:p w14:paraId="473F87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2648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F8C60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449" w:type="dxa"/>
            <w:shd w:val="clear" w:color="auto" w:fill="FFFFFF" w:themeFill="background1" w:themeFillTint="33"/>
          </w:tcPr>
          <w:p w14:paraId="476F300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0F9149FE">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53D04E8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961157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C81453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 -104 soat</w:t>
            </w:r>
          </w:p>
        </w:tc>
      </w:tr>
      <w:tr w14:paraId="6DDC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10B7A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449" w:type="dxa"/>
            <w:shd w:val="clear" w:color="auto" w:fill="FFFFFF" w:themeFill="background1" w:themeFillTint="33"/>
          </w:tcPr>
          <w:p w14:paraId="406B42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758CB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17216F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449" w:type="dxa"/>
            <w:shd w:val="clear" w:color="auto" w:fill="FFFFFF" w:themeFill="background1" w:themeFillTint="33"/>
          </w:tcPr>
          <w:p w14:paraId="50E829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Tabiiy fanlar (maktab o'quv dasturiga asoslangan dastur)</w:t>
            </w:r>
          </w:p>
        </w:tc>
      </w:tr>
      <w:tr w14:paraId="4FA4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F6EA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449" w:type="dxa"/>
            <w:shd w:val="clear" w:color="auto" w:fill="FFFFFF" w:themeFill="background1" w:themeFillTint="33"/>
          </w:tcPr>
          <w:p w14:paraId="459A6867">
            <w:pPr>
              <w:pStyle w:val="8"/>
              <w:shd w:val="clear" w:color="auto" w:fill="FFFFFF" w:themeFill="background1"/>
              <w:jc w:val="both"/>
            </w:pPr>
            <w:r>
              <w:t>Maqsad talabalarni ishlab chiqarish korxonalarining atrof-muhitga ta'sirini oldini olishga qaratilgan qonunlar va qarorlarni amalga oshira oladigan muhandis bo'lish uchun zarur bo'lgan asosiy bilimlar bilan qurollantirishdir.</w:t>
            </w:r>
          </w:p>
        </w:tc>
      </w:tr>
      <w:tr w14:paraId="2B06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33ABC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449" w:type="dxa"/>
            <w:shd w:val="clear" w:color="auto" w:fill="FFFFFF" w:themeFill="background1" w:themeFillTint="33"/>
          </w:tcPr>
          <w:p w14:paraId="67510A57">
            <w:pPr>
              <w:pStyle w:val="8"/>
              <w:shd w:val="clear" w:color="auto" w:fill="FFFFFF" w:themeFill="background1"/>
              <w:jc w:val="both"/>
            </w:pPr>
            <w:r>
              <w:t>Ekologiya predmeti, uning maqsad va vazifalari hamda asosiy tushunchalari. Ekologik omillar va qonuniyatlar. Biosfera nazariyasi. Ekologik tizimlar. Inson ekologiyasi. Tabiiy resurslar va ularning turlari. Atmosfera va uni himoya qilish. Atmosfera havosini zararli gazlardan tozalash usullari. Gidrosfera. Suvning tabiatdagi roli va ahamiyati. Oqova suvlar va uning turlari.</w:t>
            </w:r>
          </w:p>
        </w:tc>
      </w:tr>
      <w:tr w14:paraId="6981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6ACDBE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449" w:type="dxa"/>
            <w:shd w:val="clear" w:color="auto" w:fill="FFFFFF" w:themeFill="background1" w:themeFillTint="33"/>
          </w:tcPr>
          <w:p w14:paraId="207CA98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6107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C8F853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449" w:type="dxa"/>
            <w:shd w:val="clear" w:color="auto" w:fill="FFFFFF" w:themeFill="background1" w:themeFillTint="33"/>
          </w:tcPr>
          <w:p w14:paraId="48F6312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7C8520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B008EF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F7A910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4C1B4CF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E6507E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4EE31F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100B2C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62D6ECB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A43BDF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3DC4B6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7545ACF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D099E4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509F11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973F8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13BD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163A24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449" w:type="dxa"/>
            <w:shd w:val="clear" w:color="auto" w:fill="FFFFFF" w:themeFill="background1" w:themeFillTint="33"/>
          </w:tcPr>
          <w:p w14:paraId="1654C261">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Raxmanov Sh. Ekologiyaning huquqiy asoslari. "Vizut ORGTEX SERVIS" darsligi, 2024.</w:t>
            </w:r>
          </w:p>
          <w:p w14:paraId="4CB1B537">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O'zbekiston Respublikasining yangi qonunlari. Qisqacha tavsif Vikipediyadan farq qiladi. O'zbekiston Respublikasi Konstitutsiyasi, 2023-yil 30-aprel.</w:t>
            </w:r>
          </w:p>
          <w:p w14:paraId="5881DEBD">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 Musaev. Sanoat chiqindilarini qayta ishlash texnologiyasi asoslari. Darslik. O'zbekiston faylasuflari milliy jamiyati nashriyoti, Toshkent -2011.</w:t>
            </w:r>
          </w:p>
          <w:p w14:paraId="094AD7BF">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Ayubova, M.N. Musaev. L.A.Jamgaryan. Atrof-muhit sifatini tahlil qilish va monitoring qilish. Toshkent-2011.</w:t>
            </w:r>
          </w:p>
          <w:p w14:paraId="1743811F">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Gazinazarova S., Axmedov I., MuxammedgalievB., Xojieva A. Atrof-muhit xavfsizligi. T.:TIMI 2013.</w:t>
            </w:r>
          </w:p>
        </w:tc>
      </w:tr>
    </w:tbl>
    <w:p w14:paraId="5F75464B">
      <w:pPr>
        <w:shd w:val="clear" w:color="auto" w:fill="FFFFFF" w:themeFill="background1"/>
        <w:spacing w:after="0" w:line="240" w:lineRule="auto"/>
        <w:rPr>
          <w:rFonts w:ascii="Times New Roman" w:hAnsi="Times New Roman" w:cs="Times New Roman"/>
          <w:sz w:val="24"/>
          <w:szCs w:val="24"/>
          <w:lang w:val="en-US"/>
        </w:rPr>
      </w:pPr>
    </w:p>
    <w:p w14:paraId="31168D0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7A52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92D20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6356218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HFX1704 </w:t>
            </w:r>
            <w:r>
              <w:rPr>
                <w:rFonts w:ascii="Times New Roman" w:hAnsi="Times New Roman" w:eastAsia="SimSun" w:cs="Times New Roman"/>
                <w:sz w:val="24"/>
                <w:szCs w:val="24"/>
                <w:lang w:eastAsia="ru-RU"/>
              </w:rPr>
              <w:t xml:space="preserve">Hayot </w:t>
            </w:r>
            <w:r>
              <w:rPr>
                <w:rFonts w:ascii="Times New Roman" w:hAnsi="Times New Roman" w:eastAsia="SimSun" w:cs="Times New Roman"/>
                <w:sz w:val="24"/>
                <w:szCs w:val="24"/>
                <w:lang w:val="uz-Latn-UZ" w:eastAsia="ru-RU"/>
              </w:rPr>
              <w:t xml:space="preserve">faoliyati </w:t>
            </w:r>
            <w:r>
              <w:rPr>
                <w:rFonts w:ascii="Times New Roman" w:hAnsi="Times New Roman" w:eastAsia="SimSun" w:cs="Times New Roman"/>
                <w:sz w:val="24"/>
                <w:szCs w:val="24"/>
                <w:lang w:eastAsia="ru-RU"/>
              </w:rPr>
              <w:t>xavfsizligi</w:t>
            </w:r>
          </w:p>
        </w:tc>
      </w:tr>
      <w:tr w14:paraId="6630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F9BFCC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5E3D068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w:t>
            </w:r>
          </w:p>
        </w:tc>
      </w:tr>
      <w:tr w14:paraId="5337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79EE5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55E87E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Nurmetova I</w:t>
            </w:r>
          </w:p>
        </w:tc>
      </w:tr>
      <w:tr w14:paraId="61BF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1ECE06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176A3D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36F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B7F83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65EA2A8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74D5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4AA8E3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5E1F60E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laboratoriya ishi</w:t>
            </w:r>
          </w:p>
        </w:tc>
      </w:tr>
      <w:tr w14:paraId="19B0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14DA77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0B1D7564">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042D40EB">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32 soat</w:t>
            </w:r>
          </w:p>
          <w:p w14:paraId="572024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8 mashg'ulot x 2 soat = 16 soat</w:t>
            </w:r>
          </w:p>
          <w:p w14:paraId="072CE31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8 mashg'ulot x 2 soat = 16 soat</w:t>
            </w:r>
          </w:p>
          <w:p w14:paraId="60117B3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ish:-88 soat</w:t>
            </w:r>
          </w:p>
        </w:tc>
      </w:tr>
      <w:tr w14:paraId="12DE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EF9C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D578D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 xml:space="preserve"> ECTS</w:t>
            </w:r>
          </w:p>
        </w:tc>
      </w:tr>
      <w:tr w14:paraId="20EF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F47448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C1C337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Dizayn va texnologiya (maktab o'quv dasturiga asoslangan dastur)</w:t>
            </w:r>
          </w:p>
        </w:tc>
      </w:tr>
      <w:tr w14:paraId="6519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E656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798B03B2">
            <w:pPr>
              <w:pStyle w:val="8"/>
              <w:shd w:val="clear" w:color="auto" w:fill="FFFFFF" w:themeFill="background1"/>
              <w:jc w:val="both"/>
            </w:pPr>
            <w:r>
              <w:t>Maqsad talabalarga “Mehnatni muhofaza qilish va xavfsizlik” sohasining mazmuni va mohiyatini, jumladan, yashash muhitida va eng muhimi, ish jarayonlarida xavfsizlik tushunchalarini oʻrganishda yoʻl-yoʻriq koʻrsatishdan iborat. Maqsad talabalarning bakalavr darajasida davlat taʼlim standartlariga muvofiq zarur bilim, koʻnikma va tajribaga ega boʻlishlarini taʼminlash, ularni oʻz huquq va majburiyatlari, shuningdek, oliy taʼlim muassasasining ichki qoidalari va uning oʻquv jarayoni bilan tanishtirishdan iborat.</w:t>
            </w:r>
          </w:p>
        </w:tc>
      </w:tr>
      <w:tr w14:paraId="1377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9EC2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33A67233">
            <w:pPr>
              <w:pStyle w:val="8"/>
              <w:shd w:val="clear" w:color="auto" w:fill="FFFFFF" w:themeFill="background1"/>
              <w:jc w:val="both"/>
            </w:pPr>
            <w:r>
              <w:rPr>
                <w:rStyle w:val="6"/>
                <w:b w:val="0"/>
              </w:rPr>
              <w:t>Kirish. Mehnatni muhofaza qilish va xavfsizlik fanining maqsad va vazifalari. Zararli omillar va ularning turlari. Mehnat xavfsizligi bo'yicha tekshirish obyektlari. Jarohatlar va ularning oqibatlari. Mehnat huquqi asoslari. Mehnatni muhofaza qilish bo'yicha o'quv mashg'ulotlari. Inson faoliyatini estetik nuqtai nazardan tashkil etish. Ish joylarini ro'yxatdan o'tkazish. Sanoat sanitariyasi va mehnat gigienasi. Ichki havo ifloslanishini baholash. Chang va uning turlari.</w:t>
            </w:r>
          </w:p>
        </w:tc>
      </w:tr>
      <w:tr w14:paraId="1DC3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9EC31E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7542C66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0C0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46C3F7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27CC374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6071D10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096D97E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C69F50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17EAD60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2721B05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5278009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0BB265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6BA21F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2DB58BB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28BEECC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3F8DCE8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E38FB2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B0775B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83B94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31A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EE38E4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2AD616E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N.S.Baxriddinov. "Hayot faoliyati xavfsizligi". Adabiyotlar[tahrir]</w:t>
            </w:r>
          </w:p>
          <w:p w14:paraId="723A85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A.T.Mamadaliyev., Z.N.Mamadjanov., M.M.Sobirov. «Favqulodda vaziyatlar va fuqaro muhofazasi». Darslik.-T.: "DIMAL", 2024, 416 b.</w:t>
            </w:r>
          </w:p>
          <w:p w14:paraId="4A1E503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A.T.Mamadaliyev., Z.N.Mamadjanov. "Favqulodda vaziyatlar va aholini himoya qilish" Darslik.-T.: "DARS PRESS". 2022, 300 b.</w:t>
            </w:r>
          </w:p>
          <w:p w14:paraId="07F813B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Narziyev Sh.M., Qurbonov Sh.X. Hayot faoliyati xavfsizligi. Adabiyotlar[tahrir]</w:t>
            </w:r>
          </w:p>
        </w:tc>
      </w:tr>
    </w:tbl>
    <w:p w14:paraId="2B09000F">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1304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3541C5D">
            <w:pPr>
              <w:shd w:val="clear" w:color="auto" w:fill="FFFFFF" w:themeFill="background1"/>
              <w:spacing w:after="0" w:line="240" w:lineRule="auto"/>
              <w:rPr>
                <w:rFonts w:ascii="Times New Roman" w:hAnsi="Times New Roman" w:eastAsia="SimSun" w:cs="Times New Roman"/>
                <w:sz w:val="24"/>
                <w:szCs w:val="24"/>
                <w:lang w:val="en-US" w:eastAsia="ru-RU"/>
              </w:rPr>
            </w:pPr>
            <w:bookmarkStart w:id="2" w:name="_Hlk186972452"/>
            <w:r>
              <w:rPr>
                <w:rFonts w:ascii="Times New Roman" w:hAnsi="Times New Roman" w:eastAsia="SimSun" w:cs="Times New Roman"/>
              </w:rPr>
              <w:t>Modul nomi</w:t>
            </w:r>
          </w:p>
        </w:tc>
        <w:tc>
          <w:tcPr>
            <w:tcW w:w="7229" w:type="dxa"/>
            <w:shd w:val="clear" w:color="auto" w:fill="FFFFFF" w:themeFill="background1" w:themeFillTint="33"/>
          </w:tcPr>
          <w:p w14:paraId="1CD0D8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MKMT13408 Materialshunoslik va </w:t>
            </w:r>
            <w:r>
              <w:rPr>
                <w:rFonts w:ascii="Times New Roman" w:hAnsi="Times New Roman" w:eastAsia="SimSun" w:cs="Times New Roman"/>
                <w:sz w:val="24"/>
                <w:szCs w:val="24"/>
                <w:lang w:val="uz-Latn-UZ" w:eastAsia="ru-RU"/>
              </w:rPr>
              <w:t>konstruksion</w:t>
            </w:r>
            <w:r>
              <w:rPr>
                <w:rFonts w:ascii="Times New Roman" w:hAnsi="Times New Roman" w:eastAsia="SimSun" w:cs="Times New Roman"/>
                <w:sz w:val="24"/>
                <w:szCs w:val="24"/>
                <w:lang w:val="en-US" w:eastAsia="ru-RU"/>
              </w:rPr>
              <w:t xml:space="preserve"> materiallar texnologiyasi</w:t>
            </w:r>
          </w:p>
        </w:tc>
      </w:tr>
      <w:tr w14:paraId="1776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1CA62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0C2C38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4,5</w:t>
            </w:r>
          </w:p>
        </w:tc>
      </w:tr>
      <w:tr w14:paraId="32DF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55A66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6826C8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PhD Rajabov I, Jabbarov J, Tajimuratov D</w:t>
            </w:r>
          </w:p>
        </w:tc>
      </w:tr>
      <w:tr w14:paraId="37DE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3145D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4F4C297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B46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288AF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00B2828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846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3334E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225D16F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5655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D742E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6D3AF6C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240 soat</w:t>
            </w:r>
          </w:p>
          <w:p w14:paraId="0A19EE9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44 soat</w:t>
            </w:r>
          </w:p>
          <w:p w14:paraId="1FE1BBB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4-semestr</w:t>
            </w:r>
          </w:p>
          <w:p w14:paraId="31EA43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03331D8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5B00FA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4FA4F8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ish:-100 soat</w:t>
            </w:r>
          </w:p>
          <w:p w14:paraId="06D5C6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5-semestr</w:t>
            </w:r>
          </w:p>
          <w:p w14:paraId="523224F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8C027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2EBA9C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480DD9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ish:-96 soat</w:t>
            </w:r>
          </w:p>
        </w:tc>
      </w:tr>
      <w:tr w14:paraId="2A3A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6F2A1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57AE356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-4 ECTS</w:t>
            </w:r>
          </w:p>
          <w:p w14:paraId="51439F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semester -4 ECTS</w:t>
            </w:r>
          </w:p>
        </w:tc>
      </w:tr>
      <w:tr w14:paraId="7102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A3D24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51C797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Fizika (maktab o'quv dasturiga asoslangan dastur)</w:t>
            </w:r>
          </w:p>
        </w:tc>
      </w:tr>
      <w:tr w14:paraId="4F5C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5414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1093D3A2">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o'qitishning maqsadi talabalarga mashinasozlik va ta'mirlash korxonalarida ishlatiladigan turli xil qurilish materiallari, jumladan, ularning ishlab chiqarish usullari, strukturaviy tarkibi, issiqlik bilan ishlov berish usullari, tayyorlash texnologiyalari, metalldan foydalanish doirasi, hisoblash asoslari va ixtisoslashuv profiliga muvofiq ma'lum sharoitlarga muvofiq materiallarni tanlash usullari bo'yicha zarur bilimlarni berishdir.</w:t>
            </w:r>
          </w:p>
          <w:p w14:paraId="122AAB72">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 texnologik mashinalar va uskunalarni ishlab chiqarishda ishlatiladigan materiallarning asosiy ekspluatatsion xususiyatlarini, jumladan, ularning tuzilishi, xususiyatlari, xususiyatlari va tarkibini, shuningdek, ularni o'rganish uchun ishlatiladigan usul va vositalarni o'rganish bilan bog'liq masalalarni qamrab olishdir.</w:t>
            </w:r>
          </w:p>
          <w:p w14:paraId="09FFF3BB">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 texnologik mashinalar va uskunalarni ishlab chiqarishda ishlatiladigan turli xil qurilish materiallarining tuzilishini, ularning asosiy xususiyatlarini, metallarning fazaviy diagrammalarini, turli xil qurilish materiallarini, ularning navlarini, qo'llanilishini va maxsus ishlov berish usullarini tushunishi kerak;</w:t>
            </w:r>
          </w:p>
          <w:p w14:paraId="3B361311">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 texnologik mashinalar va uskunalarni ishlab chiqarishda ishlatiladigan qurilish materiallarining xususiyatlarini tahlil qila olishi, fazaviy diagrammalar asosida kerakli metallarni qanday olishni tushunishi va bu bilimlarni samarali qo'llay olishi kerak;</w:t>
            </w:r>
          </w:p>
          <w:p w14:paraId="24864D9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xml:space="preserve">• talaba qurilish materiallarini ularning navlariga qarab to'g'ri ishlatish, qurilish materiallarini qayta ishlashning tegishli usullarini tanlash va materialshunoslikdagi zamonaviy yutuqlarni amalda qo'llash ko'nikmalariga ega bo'lishi kerak; • talaba texnologik mashinalar va uskunalar uchun qurilish materiallarini ularning xususiyatlariga qarab to'g'ri tanlash, metallarning fazaviy diagrammalaridan foydalanish, tegishli materiallarni maqsadga muvofiq qo'llash va qurilish materiallarida kerakli xususiyatlarga erishish uchun to'g'ri ishlov berish usullarini tanlash qobiliyatiga ega bo'lishi kerak. </w:t>
            </w:r>
            <w:r>
              <w:rPr>
                <w:rFonts w:ascii="Times New Roman" w:hAnsi="Times New Roman" w:eastAsia="SimSun" w:cs="Times New Roman"/>
              </w:rPr>
              <w:t>Shuningdek, ular materialshunoslikdagi zamonaviy tendentsiyalardan foydalanishda mohir bo'lishi kerak.</w:t>
            </w:r>
          </w:p>
        </w:tc>
      </w:tr>
      <w:tr w14:paraId="327C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52482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3DA65E4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Style w:val="6"/>
                <w:rFonts w:eastAsia="SimSun"/>
                <w:b w:val="0"/>
                <w:sz w:val="24"/>
                <w:szCs w:val="24"/>
                <w:lang w:val="en-US" w:eastAsia="ru-RU"/>
              </w:rPr>
              <w:t>Materialshunoslikda asosiy tushunchalar. Metall va qotishmalarning tuzilishi. Metall va qotishmalarning fizik va kimyoviy xossalari. Metall va qotishmalarning mexanik va texnologik xususiyatlari. Qotishmalar va ularni ishlab chiqarish. Metall fazaviy diagrammalarida kritik nuqtalarda hosil bo'lgan tuzilmalar. Temir-uglerod qotishmalari. Po'latning navlari va qo'llanilishi. Cho'yanning navlari, tuzilishi va ishlatilishi. Qotishma va maxsus samarali po'latlar va ularning qo'llanilishi. Rangli metallar va ularning qotishmalari. Po'latlarni issiqlik bilan ishlov berish. Kimyoviy-termik ishlov berish usullari. Zamonaviy kompozit materiallar. Zamonaviy nanomateriallar. "Qurilish materiallari texnologiyasi" fanini o'rganish obyekti, predmeti va metodologiyasi. Metallurgiya sanoati asoslari. Cho'yan ishlab chiqarish. Po'lat ishlab chiqarish usullari. Rangli metallurgiya. Zamonaviy quyish texnologiyasi asoslari. Quyma ishlab chiqarishning maxsus usullari. Metalllarni bosim bilan ishlov berish. Qurilish materiallarini payvandlash. Zamonaviy payvandlash usullari. Zamonaviy metall bo'lmagan materiallar. Metallni kesish haqida umumiy ma'lumot. Metallni kesish jarayonining fizik tamoyillari. Zamonaviy metall kesish mashinalari. Mashina qismlarini ishlab chiqarishning innovatsion texnologiyalari.</w:t>
            </w:r>
          </w:p>
        </w:tc>
      </w:tr>
      <w:tr w14:paraId="4936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E2A48F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673DCE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7F64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CCAA23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44BD1D5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261AC5B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C2062D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317C85A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nazorat imtihonida 60% dan (30 ball) yuqori ball to'plagan talabalar yakuniy imtihon topshirishlari mumkin.</w:t>
            </w:r>
          </w:p>
          <w:p w14:paraId="112056A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nazorat imtihoni-1 (50 ball):</w:t>
            </w:r>
          </w:p>
          <w:p w14:paraId="20A9D9C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3-haftasida):</w:t>
            </w:r>
          </w:p>
          <w:p w14:paraId="2F138FB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C7D27B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8694ED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4B02E3F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8EFCA8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323A64E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53ED2E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62DDCF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88272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E69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C8D4D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13F5EF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Uilyam D. Kallister, Jr., Devid G. Rethwisch. Materialshunoslik va muhandislik Wiley and Sons. Buyuk Britaniya, 2018. - 896 b.</w:t>
            </w:r>
          </w:p>
          <w:p w14:paraId="5CE28C8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Umarov.E.O. Materialshunoslik. Darslik. -T.: "Cho'pon". 2019.</w:t>
            </w:r>
          </w:p>
          <w:p w14:paraId="7A35762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X.J.Abdugaffarov., A.A. Safoyev., A.B.Atajanov. Materialshunoslik. Darslik. Toshkent-2019.</w:t>
            </w:r>
          </w:p>
          <w:p w14:paraId="700273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Abdul-Razzoqov E.M.“Mashinasozlik materialologiyasi”. Darslik-T.: TTYSI. 2020 yil -134 bet.</w:t>
            </w:r>
          </w:p>
          <w:p w14:paraId="2919FF6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V.A.Mirboboev “Konstruktiv materiallar texnologiyasi”, Darslik, T.:O’zbekiston. 2019 yil -532 bet.</w:t>
            </w:r>
          </w:p>
          <w:p w14:paraId="656853F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H.I.Jalilov “Metal kesish, metall kesuvchi stanoklar va asboblar nazariyasi asoslari”. Darslik -T.: Sharh. 2018-176-betlar.</w:t>
            </w:r>
          </w:p>
        </w:tc>
      </w:tr>
      <w:bookmarkEnd w:id="2"/>
    </w:tbl>
    <w:p w14:paraId="69C43F5F">
      <w:pPr>
        <w:shd w:val="clear" w:color="auto" w:fill="FFFFFF" w:themeFill="background1"/>
        <w:spacing w:after="0" w:line="240" w:lineRule="auto"/>
        <w:rPr>
          <w:rFonts w:ascii="Times New Roman" w:hAnsi="Times New Roman" w:cs="Times New Roman"/>
          <w:sz w:val="24"/>
          <w:szCs w:val="24"/>
          <w:lang w:val="en-US"/>
        </w:rPr>
      </w:pPr>
    </w:p>
    <w:p w14:paraId="28C00198">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44B3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909F5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3E0E46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NMMMN13508 </w:t>
            </w:r>
            <w:r>
              <w:rPr>
                <w:rFonts w:ascii="Times New Roman" w:hAnsi="Times New Roman" w:eastAsia="SimSun" w:cs="Times New Roman"/>
                <w:sz w:val="24"/>
                <w:szCs w:val="24"/>
                <w:lang w:val="uz-Latn-UZ" w:eastAsia="ru-RU"/>
              </w:rPr>
              <w:t>Nazariy mexanika</w:t>
            </w:r>
            <w:r>
              <w:rPr>
                <w:rFonts w:ascii="Times New Roman" w:hAnsi="Times New Roman" w:eastAsia="SimSun" w:cs="Times New Roman"/>
                <w:sz w:val="24"/>
                <w:szCs w:val="24"/>
                <w:lang w:val="en-US" w:eastAsia="ru-RU"/>
              </w:rPr>
              <w:t xml:space="preserve"> va </w:t>
            </w:r>
            <w:r>
              <w:rPr>
                <w:rFonts w:ascii="Times New Roman" w:hAnsi="Times New Roman" w:eastAsia="SimSun" w:cs="Times New Roman"/>
                <w:sz w:val="24"/>
                <w:szCs w:val="24"/>
                <w:lang w:val="uz-Latn-UZ" w:eastAsia="ru-RU"/>
              </w:rPr>
              <w:t xml:space="preserve">mashina </w:t>
            </w:r>
            <w:r>
              <w:rPr>
                <w:rFonts w:ascii="Times New Roman" w:hAnsi="Times New Roman" w:eastAsia="SimSun" w:cs="Times New Roman"/>
                <w:sz w:val="24"/>
                <w:szCs w:val="24"/>
                <w:lang w:val="en-US" w:eastAsia="ru-RU"/>
              </w:rPr>
              <w:t>mexanizmlar nazariyasi</w:t>
            </w:r>
          </w:p>
        </w:tc>
      </w:tr>
      <w:tr w14:paraId="47D8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3BEA1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0350A5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4,6</w:t>
            </w:r>
          </w:p>
        </w:tc>
      </w:tr>
      <w:tr w14:paraId="402A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75EB5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175F5A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 Roziyev Y, Komilov A</w:t>
            </w:r>
          </w:p>
        </w:tc>
      </w:tr>
      <w:tr w14:paraId="3438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70239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3B728A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0A56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47C01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5452DF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5E13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E2BC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5569FC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Ma'ruza, amaliyot, laboratoriya ishi, kurs ishi</w:t>
            </w:r>
          </w:p>
        </w:tc>
      </w:tr>
      <w:tr w14:paraId="3D2C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8F79DB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0E695F7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240 soat</w:t>
            </w:r>
          </w:p>
          <w:p w14:paraId="7B808C6E">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32</w:t>
            </w:r>
          </w:p>
          <w:p w14:paraId="0D9852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4-semestr</w:t>
            </w:r>
          </w:p>
          <w:p w14:paraId="2797FF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0D241A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3D19046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p w14:paraId="03CAB8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6-semestr</w:t>
            </w:r>
          </w:p>
          <w:p w14:paraId="1321C6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11C078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FCE01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tc>
      </w:tr>
      <w:tr w14:paraId="0CCA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85437A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51E6DA9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-4 ECTS</w:t>
            </w:r>
          </w:p>
          <w:p w14:paraId="205C37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semester -4 ECTS</w:t>
            </w:r>
          </w:p>
        </w:tc>
      </w:tr>
      <w:tr w14:paraId="7615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6B6A1A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6763AD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Fizika (maktab o'quv dasturiga asoslangan dastur)</w:t>
            </w:r>
          </w:p>
        </w:tc>
      </w:tr>
      <w:tr w14:paraId="6762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35CC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3EE494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Fanning maqsadi bakalavr talabalariga mexanika asoslarini (Nazariy mexanika) o'rgatish, ularning turli muammolarni mustaqil ravishda hal qila olishlarini va kelajakdagi ilmiy va texnologik rivojlanishda duch keladigan yangiliklarni hal qila olishlarini ta'minlashdir.</w:t>
            </w:r>
          </w:p>
          <w:p w14:paraId="6216920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Fanning maqsadi talabalarga turli muhandislik sohalaridagi oddiy amaliy masalalar uchun hisoblash modellarini ishlab chiqish, hisoblash natijalarini tahlil qilish va natijalarni samarali talqin qila oladigan va qo'llay oladigan mutaxassislarga aylanish imkonini berishdir.</w:t>
            </w:r>
          </w:p>
          <w:p w14:paraId="16EC78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quyidagilarni bajarishi kerak:</w:t>
            </w:r>
          </w:p>
          <w:p w14:paraId="08D1C0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kuchlar ta'sirida bog'lanishlardagi reaksiya kuchlarini aniqlay olishi va bu bilimlarni amalda qo'llay olishi;</w:t>
            </w:r>
          </w:p>
          <w:p w14:paraId="71D0FEF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mashina va konstruktiv komponentlarning shakli va o'lchami tashqi kuchlar ta'sirida o'zgarishini (deformatsiyalanishini) yoki o'zgarishsiz qolishini tushunishi;</w:t>
            </w:r>
          </w:p>
          <w:p w14:paraId="79D298A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zamonaviy mashinalarni loyihalashdagi yangi yo'nalishlar haqida bilimga ega bo'lishi;</w:t>
            </w:r>
          </w:p>
          <w:p w14:paraId="1F383F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kinematik tahlil o'tkazishi;</w:t>
            </w:r>
          </w:p>
          <w:p w14:paraId="4BF187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dasturlashning mazmuni va mohiyatini tushunishi, uni iqtisodiyot tarmoqlarida qo'llay olishi, mexanizmlar va mashina komponentlarini hisoblashi va loyihalashi, ularni to'g'ri qurishi va xizmat ko'rsatish va foydalanish muammolari bo'yicha qarorlar qabul qila olishi kerak.</w:t>
            </w:r>
          </w:p>
          <w:p w14:paraId="0BE55E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 va mexanizmlar nazariyasi” fanini oʻqitishdan maqsad bakalavr talabalarini oʻzlarining mutaxassislik malakalariga asoslanib, tanlagan sohalarida texnologik jarayonlarda ishlatiladigan mashina va uskunalarning ishonchli ishlashi va boshqarilishini taʼminlash uchun zarur boʻlgan koʻnikmalar bilan qurollantirishdir. Shuningdek, u loyihalash va muhandislik koʻnikmalarini rivojlantirishga qaratilgan. Kurs talabalarga zarur hisob-kitoblar asosida standart va nostandart uskunalarni tanlashni, texnologik jarayonlar tizimidagi mashina va qurilmalarning toʻgʻri va ishonchli ishlashini, shuningdek, yangi liniyalarni loyihalash va eskilarini rekonstruksiya qilishni oʻrgatishi kerak. Bundan tashqari, kurs bunday uskunalarga texnik xizmat koʻrsatish uchun zarur boʻlgan bilim va koʻnikmalarni beradi.</w:t>
            </w:r>
          </w:p>
          <w:p w14:paraId="79550EE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 va mexanizmlar nazariyasi” fanining maqsadi oziq-ovqat, kimyo, neft va gazni qayta ishlash va yogʻochga ishlov berish kabi sanoat tarmoqlarining texnologik jarayonlar tizimlarida ishlatiladigan uskunalar va qurilmalarni tashkil etuvchi komponentlarning mustahkamligi, chidamliligi, ishonchliligi va ustuvorligini hisoblash tamoyillarini oʻrgatishdir. Ushbu hisob-kitoblar ushbu sanoat tarmoqlaridagi uskunalar va mashinalarning ish sharoitlarini tahlil qilishga asoslangan boʻlishi kerak.</w:t>
            </w:r>
          </w:p>
          <w:p w14:paraId="4F2A98E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quyidagilarni bajarishi kerak:</w:t>
            </w:r>
          </w:p>
          <w:p w14:paraId="3037B0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sohaning tarixi va kelajakdagi istiqbollarini tushunishi kerak. Ular mexanizmlarni yaratish, loyihalash va sinovdan o'tkazishning nazariy va amaliy usullarini o'rganadilar.</w:t>
            </w:r>
          </w:p>
          <w:p w14:paraId="636BB0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mexanizm ichidagi bo'g'inlar, kinematik juftliklar va guruhlarning geometrik, kinematik va dinamik parametrlarini hisoblash asoslarini o'rganadilar. Ular har qanday strukturaning mexanizmlarini samarali loyihalash va tahlil qilishni o'rganadilar.</w:t>
            </w:r>
          </w:p>
          <w:p w14:paraId="355B73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mexanizm modellarining strukturaviy diagrammalarini chizish va ularning ishlashini tahlil qila oladilar.</w:t>
            </w:r>
          </w:p>
          <w:p w14:paraId="1061468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mexanizmlarni Assur guruhlariga tasniflashni, guruh va mexanizmning sinfi va tartibini aniqlashni hamda Chebyshev formulasidan foydalanib mexanizmning harakatchanligini yoki erkinlik darajalarini hisoblashni o'rganadilar.</w:t>
            </w:r>
          </w:p>
          <w:p w14:paraId="7EDC631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mashinalar va mexanizmlarning harakatini, ularga ta'sir qiluvchi kuchlarni hisobga olgan holda o'rganadilar.</w:t>
            </w:r>
          </w:p>
          <w:p w14:paraId="67D166D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aylanish harakatini uzatish uchun ishlatiladigan qattiq bo'g'in mexanizmlarining dinamikasini o'rganadilar, ularning xatti-harakatlarini baholash asosida tahlil qiladilar va uzatishning asosiy qonunlari va ularning xususiyatlarini tushunadilar.</w:t>
            </w:r>
          </w:p>
        </w:tc>
      </w:tr>
      <w:tr w14:paraId="0C14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2EC78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54D50B05">
            <w:pPr>
              <w:pStyle w:val="8"/>
              <w:shd w:val="clear" w:color="auto" w:fill="FFFFFF" w:themeFill="background1"/>
              <w:jc w:val="both"/>
            </w:pPr>
            <w:r>
              <w:t>Statikaning asosiy tushunchalari va aksiomalari. Kesishuvchi kuchlar tizimlari. Nuqta va o'qga nisbatan kuch momenti. Parallel kuchlarni qo'shish. Biriktirilgan kuchlar tizimlari. Tekislikdagi kuchlar tizimlari. Parallel kuchlar markazi. Jismlarning og'irlik markazi. Nuqtaning kinematikasi. Qattiq jismning eng oddiy harakatlari. Qattiq jismning tekis parallel harakati. Nuqtaning murakkab harakati. Moddiy nuqtaning dinamikasi. Moddiy nuqta dinamikasining umumiy teoremalari. Mexanik tizimlarning dinamikasi. Dalamber printsipi. Analitik mexanika. Kirish. Fanning asosiy maqsad va vazifalari. Kinematik zanjirlar va ularning turlari. Mexanizmlar uchun kinematik tahlil usullari. Mexanizmdagi bo'g'inlar va kinematik juftliklarning tezligi va tezlanishlarini aniqlash. Mexanizmni loyihalash. Mexanizmlar va mashinalarning dinamik tahlili. Mexanizmlarning kinetostatik tahlili. N. Jukovskiy teoremasidan foydalanib muvozanatlashtiruvchi kuchni aniqlash. Mexanizmlarni muvozanatlash. Mashinalar va mexanizmlarning harakat tenglamalari. Tishli mexanizmlar. Evolyut tishli g'ildiraklarning geometrik parametrlari va ularni ishlab chiqarish. Tishli g'ildirak to'rlari va uning parametrlari. Kontakt nisbati. Murakkab tishli mexanizmlar. Eksenel mexanizmlarni tahlil qilish. Eksenel mexanizmlarning kinematikasi. Sanoat robotlari va manipulyatorlari.</w:t>
            </w:r>
          </w:p>
        </w:tc>
      </w:tr>
      <w:tr w14:paraId="7F00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0CBED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7A5737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 Kurs ishi</w:t>
            </w:r>
          </w:p>
        </w:tc>
      </w:tr>
      <w:tr w14:paraId="09E7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F3E956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5EF56D7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874ABF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7EF7199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89DD2C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III) kurs ishi (100 ball).</w:t>
            </w:r>
          </w:p>
          <w:p w14:paraId="09AB1DB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4A0BD8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593535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FF0D0A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4824CC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5C900A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4B2BF3A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702ED20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4F3BAB7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F2D96C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2FDF9A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745F5F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67D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235EB3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698DD2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Shoobidov Sh. A: "Mashina detallari" T. "Fan va texnologiya" 2014.</w:t>
            </w:r>
          </w:p>
          <w:p w14:paraId="00CFA9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Ashok G. Ambckar “Mexanizm va mashina nazariyasi” Nyu-Dehli, 2021.</w:t>
            </w:r>
          </w:p>
          <w:p w14:paraId="39B1D90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Yuldoshbekov S.A., Muxamedjonov B.K. "Mexanizm va mashinalar nazariyasi" Darslik, T. Voris nashriyoti. 2006.</w:t>
            </w:r>
          </w:p>
          <w:p w14:paraId="76E03DF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 Ali Mexanika. Bibudov N. S. Darslik. 2008y</w:t>
            </w:r>
          </w:p>
          <w:p w14:paraId="13B6BA5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Frolov K.B. va boshqalar. "Mexanizmlar va mashinalar nazariyasi", Moskva, 1987.</w:t>
            </w:r>
          </w:p>
          <w:p w14:paraId="6416CA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Artobolevskiy. "Mexanizmlar va mashinalar nazariyasi", Moskva, 1988</w:t>
            </w:r>
          </w:p>
          <w:p w14:paraId="59678E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Djo'raycv A va b.. "Mexanizm va mashinalar nazariyasi", T. 2004.</w:t>
            </w:r>
          </w:p>
          <w:p w14:paraId="74E3D6A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Frolov K. V va b. "Mexanizm va mashinalar nazariyasi", T. 1990.</w:t>
            </w:r>
          </w:p>
          <w:p w14:paraId="63AF488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Juraev A. "Mashina detallari" T. O. o'qituvchi, 2002.</w:t>
            </w:r>
          </w:p>
        </w:tc>
      </w:tr>
    </w:tbl>
    <w:p w14:paraId="380B84DC">
      <w:pPr>
        <w:shd w:val="clear" w:color="auto" w:fill="FFFFFF" w:themeFill="background1"/>
        <w:spacing w:after="0" w:line="240" w:lineRule="auto"/>
        <w:rPr>
          <w:rFonts w:ascii="Times New Roman" w:hAnsi="Times New Roman" w:cs="Times New Roman"/>
          <w:sz w:val="24"/>
          <w:szCs w:val="24"/>
          <w:lang w:val="en-US"/>
        </w:rPr>
      </w:pPr>
    </w:p>
    <w:p w14:paraId="2CF4C038">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211F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47EE51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53272E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MQMD14609 Materiallar </w:t>
            </w:r>
            <w:r>
              <w:rPr>
                <w:rFonts w:ascii="Times New Roman" w:hAnsi="Times New Roman" w:eastAsia="SimSun" w:cs="Times New Roman"/>
                <w:sz w:val="24"/>
                <w:szCs w:val="24"/>
                <w:lang w:val="uz-Latn-UZ" w:eastAsia="ru-RU"/>
              </w:rPr>
              <w:t>qarshiligi</w:t>
            </w:r>
            <w:r>
              <w:rPr>
                <w:rFonts w:ascii="Times New Roman" w:hAnsi="Times New Roman" w:eastAsia="SimSun" w:cs="Times New Roman"/>
                <w:sz w:val="24"/>
                <w:szCs w:val="24"/>
                <w:lang w:val="en-US" w:eastAsia="ru-RU"/>
              </w:rPr>
              <w:t xml:space="preserve"> va mashina </w:t>
            </w:r>
            <w:r>
              <w:rPr>
                <w:rFonts w:ascii="Times New Roman" w:hAnsi="Times New Roman" w:eastAsia="SimSun" w:cs="Times New Roman"/>
                <w:sz w:val="24"/>
                <w:szCs w:val="24"/>
                <w:lang w:val="uz-Latn-UZ" w:eastAsia="ru-RU"/>
              </w:rPr>
              <w:t>detal</w:t>
            </w:r>
            <w:r>
              <w:rPr>
                <w:rFonts w:ascii="Times New Roman" w:hAnsi="Times New Roman" w:eastAsia="SimSun" w:cs="Times New Roman"/>
                <w:sz w:val="24"/>
                <w:szCs w:val="24"/>
                <w:lang w:val="en-US" w:eastAsia="ru-RU"/>
              </w:rPr>
              <w:t>lari</w:t>
            </w:r>
          </w:p>
        </w:tc>
      </w:tr>
      <w:tr w14:paraId="7EB8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71CF69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3D2CE7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6,7</w:t>
            </w:r>
          </w:p>
        </w:tc>
      </w:tr>
      <w:tr w14:paraId="562C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D0397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0DC83F2D">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sz w:val="24"/>
                <w:szCs w:val="24"/>
                <w:lang w:val="en-US" w:eastAsia="ru-RU"/>
              </w:rPr>
              <w:t>PhD Sobirov B Roziyev Y</w:t>
            </w:r>
          </w:p>
        </w:tc>
      </w:tr>
      <w:tr w14:paraId="641A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D407A0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2D95BA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2C6D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8E44F9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69CE5A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270B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E323E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188E52D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Ma'ruza, amaliyot, laboratoriya ishi, kurs ishi</w:t>
            </w:r>
          </w:p>
        </w:tc>
      </w:tr>
      <w:tr w14:paraId="557F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07E76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5E8C277B">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270 soat</w:t>
            </w:r>
          </w:p>
          <w:p w14:paraId="41D3818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44</w:t>
            </w:r>
          </w:p>
          <w:p w14:paraId="6A1D352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6-semestr</w:t>
            </w:r>
          </w:p>
          <w:p w14:paraId="7D8D88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9BFC32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2 mashg'ulot x 2 soat = 4 soat</w:t>
            </w:r>
          </w:p>
          <w:p w14:paraId="0CADDB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04BE0F7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ish:-74 soat</w:t>
            </w:r>
          </w:p>
          <w:p w14:paraId="0A62F7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7-semestr</w:t>
            </w:r>
          </w:p>
          <w:p w14:paraId="11AEA2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3922F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4A2BEC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122CA3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ish:-152 soat</w:t>
            </w:r>
          </w:p>
        </w:tc>
      </w:tr>
      <w:tr w14:paraId="688B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DC4E78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5F1FC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semester -3 ECTS</w:t>
            </w:r>
          </w:p>
          <w:p w14:paraId="4F6173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semester -6 ECTS</w:t>
            </w:r>
          </w:p>
        </w:tc>
      </w:tr>
      <w:tr w14:paraId="3FEC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0989C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9A667E6">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1522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6D94DC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098B048D">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Ushbu fanni o'qitishdan maqsad talabalarning mexanik bilimlarini oshirishdir. Ushbu fan talabalarning yuqori darajadagi tayyorgarligini ta'minlashda va bakalavr dasturi davomida ko'plab ixtisoslashgan sohalarda chuqur bilim olishga yordam berishda muhim rol o'ynaydi.</w:t>
            </w:r>
          </w:p>
          <w:p w14:paraId="353A3C9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 talabalarga turli muhandislik sohalaridagi oddiy amaliy masalalar uchun hisoblash modellarini ishlab chiqish, hisoblash natijalarini tahlil qilish va natijalarni samarali qo'llash imkonini berishdir.</w:t>
            </w:r>
          </w:p>
          <w:p w14:paraId="163221A7">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"Materiallar qarshiligi" fanini o'zlashtirish jarayonida bakalavr talabalari quyidagi vazifalarni hal qilishlari kerak:</w:t>
            </w:r>
          </w:p>
          <w:p w14:paraId="1C41C622">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 burish, siqish, Puasson nisbati, deformatsiyalar, kuchlanishlar, deformatsiya va kuchlanish o'rtasidagi bog'liqlik, stentlar, plitalar va qobiqlar, Mor doirasi, qiyshiq kesimlarda hosil bo'lgan kuchlanishlar va ularni tahlil qilish, geometrik shakllarning inersiya momentlari, ularning og'irlik markazlari, burish va burish, siljish, sof siljish, egilish, tayanchlar va ularning turlari, nurlar va ularda hosil bo'lgan ichki kuchlanishlar, kompleks qarshilik, mustahkamlik nazariyasi, material qarshiligining umumiy teoremalari va dinamik yuklarning ta'siri kabi mavzularni bilishi kerak;</w:t>
            </w:r>
          </w:p>
          <w:p w14:paraId="225ABE4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 mexanik kattaliklar va ular ustida bajarilgan amallarni tahlil qila olishi, kuchlanish va siqish bilan bog'liq amaliy masalalarni yecha olishi va kuchlanishlarni tahlil qila olishi kerak. Ular burish va egishda hosil bo'lgan ichki kuchlanishlarni yechishning matematik usullarini, shuningdek, ushbu yechimlarni tahlil qilish qobiliyatini o'zlashtirgan bo'lishi kerak.</w:t>
            </w:r>
          </w:p>
          <w:p w14:paraId="0E41641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Talaba quyidagilarni bajarish qobiliyatiga ega bo'lishi kerak:</w:t>
            </w:r>
          </w:p>
          <w:p w14:paraId="7DA85FD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misollar va masalalarni yechish uchun olgan nazariy bilimlarini qo'llash.</w:t>
            </w:r>
          </w:p>
          <w:p w14:paraId="3F72F8B4">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w:t>
            </w:r>
          </w:p>
          <w:p w14:paraId="38BBF39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talabalarning davlat ta'lim standartlari talab qiladigan, ta'lim yo'llari profillariga mos keladigan bilim, ko'nikma va malakalarni egallashlarini ta'minlash, zamonaviy transport vositalarining eng keng tarqalgan uzatmalar, ulanishlar va komponentlarini hisoblash va loyihalash. Bu mamlakatimiz va xorijdagi ilmiy va texnologik yutuqlarga asoslangan muhandislik tafakkurini rivojlantirishga qaratilgan;</w:t>
            </w:r>
          </w:p>
          <w:p w14:paraId="1D7DF9A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w:t>
            </w:r>
          </w:p>
          <w:p w14:paraId="04DE20F5">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mashinalardagi umumiy maqsadli qismlar va komponentlarning tuzilishini, ish rejimlarini va aşınma turlarini tushunish;</w:t>
            </w:r>
          </w:p>
          <w:p w14:paraId="58A30276">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mashina qismlarini asosiy ishlash mezonlari (mustahkamlik, chidamlilik, aşınmaya bardoshlilik, issiqlikka chidamlilik va boshqalar) asosida hisoblash va loyihalash qobiliyatini rivojlantirish va bu ko'nikmalarni amalda qo'llash;</w:t>
            </w:r>
          </w:p>
          <w:p w14:paraId="00A25033">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talabalarni zamonaviy fan va texnika yutuqlariga asoslangan va zamonaviy axborot texnologiyalarini o'z ichiga olgan holda mashina qismlari uchun ishlatiladigan materiallar, konstruksiyalar va hisoblash usullari bilan tanishtirish.</w:t>
            </w:r>
          </w:p>
          <w:p w14:paraId="6DEB5425">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o'zlashtirish natijasida talaba quyidagilarni bajarishi kerak:</w:t>
            </w:r>
          </w:p>
          <w:p w14:paraId="7808024E">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avtomobillar, traktorlar va qishloq xo'jaligi texnikasi bilan bog'liq ishlab chiqarish texnologiyalari, loyihalash va muhandislik, tashkiliy-boshqaruv va ilmiy-tadqiqot faoliyati haqida bilim olishi kerak. Mamlakatimizda transport turlarini loyihalash bilan bog'liq ijtimoiy-iqtisodiy islohotlarning natijalari, shuningdek, dunyoda va mamlakatimizda avtomobil, traktor va qishloq xo'jaligi texnikasi sanoatining rivojlanishi haqida bilim va ko'nikmalarga ega bo'lishi kerak. Barcha turdagi transport vositalarida ishlatiladigan mexanik uzatmalar va ularning komponentlarini hisoblash va loyihalash, shuningdek, tegishli standartlar bilan samarali ishlash qobiliyatiga ega bo'lishi kerak;</w:t>
            </w:r>
          </w:p>
          <w:p w14:paraId="664D613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tishli uzatmalar, lentali uzatmalar va zanjirli uzatmalarni hisoblash va standartlardan foydalangan holda barcha tegishli grafik hujjatlarni yaratish qobiliyatiga ega bo'lishi kerak;</w:t>
            </w:r>
          </w:p>
          <w:p w14:paraId="419891E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o'z mutaxassisligi bo'yicha ilg'or hisoblash va loyihalash fanlarini o'zlashtirish, shuningdek, o'quv va ilmiy adabiyotlardan samarali foydalanish qobiliyatini rivojlantirishi kerak.</w:t>
            </w:r>
          </w:p>
        </w:tc>
      </w:tr>
      <w:tr w14:paraId="5629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DF9B10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1F09CDD0">
            <w:pPr>
              <w:pStyle w:val="8"/>
              <w:shd w:val="clear" w:color="auto" w:fill="FFFFFF" w:themeFill="background1"/>
              <w:jc w:val="both"/>
            </w:pPr>
            <w:r>
              <w:rPr>
                <w:rStyle w:val="6"/>
                <w:b w:val="0"/>
              </w:rPr>
              <w:t>Material qarshiligining asosiy tushunchalari. Hisoblash modellari. Tashqi va ichki kuchlar. Siqish usuli. Kuchlanishlar va deformatsiyalar. Material qarshiligi masalalarini yechish tartibi. Uzunlamasına kuchlar. Cho'zilish (siquvchi) stentlarning kesimlaridagi kuchlanishlarni hisoblash tenglamalari. Cho'zilish (siquvchi) prizmatik stentning uzunlamasına va ko'ndalang deformatsiyalari. Huk qonuni. Statik noaniq masalalar. Ruxsat etilgan yukga qarab hisoblashlar. Kesimni tanlash. Qiya kesimlardagi kuchlanishlar. Asosiy yuzalar va asosiy kuchlanishlar. Fazoviy kuchlanish holati. Kuchlanish holatlarining turlari. Umumlashtirilgan Huk qonuni. Cho'zilish va siquvchi stentlarning ko'ndalang deformatsiyalari. Puasson nisbati. Deformatsiyaning potensial energiyasi. Mexanikaning tarixi va maqsadlari (MD). Tishli ulanishlar. Tishli ulanishlarning mustahkamligini hisoblash. Pinli ulanishlar. Teshik ulanishlar. Perchinli ulanishlar. Payvandlangan ulanishlar. Mexanik uzatmalar. Tishli uzatmalar. Tishli uzatmalar. Tishli aşınma turlari. To'g'ri tishli silindrsimon tishli uzatmalar uchun mustahkamlikni hisoblash. Konussimon tishli g'ildiraklar. Zamonaviy mexanik uzatmalar.</w:t>
            </w:r>
          </w:p>
        </w:tc>
      </w:tr>
      <w:tr w14:paraId="54A9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BFDBF7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0A77E6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 Kurs ishi</w:t>
            </w:r>
          </w:p>
        </w:tc>
      </w:tr>
      <w:tr w14:paraId="67212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88124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5D71AB2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6CBFCCF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1526D26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D61CB5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III) kurs ishi (100 ball)</w:t>
            </w:r>
          </w:p>
          <w:p w14:paraId="7BC2F5B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158516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437CEF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C0C68F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323EC1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7425F9F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FF4368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6DBB36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357D52D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23E03B0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C45607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C92CF2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051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E26944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2912C8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Shoobidov Sh.A. Mashina detallari: Texnik universitetlar uchun darslik. - Toshkent: "O'zbekiston ensiklopediyasi", 2014. - 444 b.</w:t>
            </w:r>
          </w:p>
          <w:p w14:paraId="5093475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Qo'rg'onbekov M.M., Moydinov A. Mashina detallari: darslik. I va II qismlar. -Toshkent: "O'zbekiston ensiklopediyasi", 2014. - 384 b.</w:t>
            </w:r>
          </w:p>
          <w:p w14:paraId="3D25A4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Shoobidov Sh.A. Mashina detallari. -Toshkent: 2014. -120 b.</w:t>
            </w:r>
          </w:p>
          <w:p w14:paraId="681C54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Ro'ziev I.S. Lentali uzatmalarni hisoblash va loyihalash. O'quv qo'llanma. -Urganch: "Xwarezm Travel", 2023. - 124 b.</w:t>
            </w:r>
          </w:p>
          <w:p w14:paraId="21ECD1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Mavlanov F.X. Mexanik uzatmalar (tishli uzatmalar va ularning hisobi). O'quv qo'llanma. -Urganch: "Xwarezm Travel", 2023. - 156 b.</w:t>
            </w:r>
          </w:p>
          <w:p w14:paraId="15339D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Shoobidov Sh. A., Musayev S.O. Yuk ko'tarish, transport vositalari.</w:t>
            </w:r>
          </w:p>
          <w:p w14:paraId="781ED9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 qo'llanma. -T.: «SHARQ», 2017. -192 b.</w:t>
            </w:r>
          </w:p>
          <w:p w14:paraId="5288AC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Richard G. Budynas., J. Keith Nisbett. Shigleyning mexanik muhandislik dizayni. McGraw-Hill Yeducation tomonidan nashr etilgan, 2 Penn Plaza, Nyu-York, 2015.</w:t>
            </w:r>
          </w:p>
        </w:tc>
      </w:tr>
    </w:tbl>
    <w:p w14:paraId="2EB1CB55">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43AD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5D242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1E5526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GID1405 Gidravlika</w:t>
            </w:r>
          </w:p>
        </w:tc>
      </w:tr>
      <w:tr w14:paraId="0DA2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73114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30F3A2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6BBE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D071FD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355DD4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PhD Sobirov B, Matyakubov J </w:t>
            </w:r>
          </w:p>
        </w:tc>
      </w:tr>
      <w:tr w14:paraId="3F13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C2B662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27FA0EB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1951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630FF0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50B3B5C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1943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E62897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554027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Laboratoriya ishi</w:t>
            </w:r>
          </w:p>
        </w:tc>
      </w:tr>
      <w:tr w14:paraId="5F6A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A90C42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2EC30B6D">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0B9A31F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44 soat</w:t>
            </w:r>
          </w:p>
          <w:p w14:paraId="357B6A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5AA923A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25CA5D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51CB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0197B4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0C9BD8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4DE1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F2EA9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C240BB5">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2063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1DF675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228B9021">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Maqsad talabalarni nazariy va amaliy energiya bilan bog'liq muammolarni hal qilish va ushbu bilimlarni qo'llash uchun yetarli bilim bilan qurollantirishdir. Bundan tashqari, talabalar kursni o'zlashtirish jarayonida sohaning turli jihatlarini bog'laydigan va fanning asosiy masalalarini hal qiladigan fanni yaxlit tushunishga ega bo'ladilar; - talaba kelajakdagi kasbining mohiyati va ijtimoiy ahamiyatini tushunishi kerak. Ular gidravlika va gidropnevmatik tizimlar sohalarida quvur va mashina hisoblashlari va loyihalashning umumiy tamoyillari haqida bilimga ega bo'lishlari kerak.</w:t>
            </w:r>
          </w:p>
          <w:p w14:paraId="5F2505A6">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talabalarga ushbu tamoyillarni asoslash va tahlil qilishni o'rgatish.</w:t>
            </w:r>
          </w:p>
          <w:p w14:paraId="2A568BF8">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Talaba gidravlika va gidropnevmatik tizimlar sohalarida quvur va mashina hisoblashlari va loyihalashning umumiy tamoyillari haqida tushunchaga ega bo'lishi kerak.</w:t>
            </w:r>
          </w:p>
          <w:p w14:paraId="55447AB1">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talabalarga gidravlika va gidropnevmatik tizimlarni asoslash va tahlil qilishni o'rgatish;</w:t>
            </w:r>
          </w:p>
          <w:p w14:paraId="3F23AAB9">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gidravlika sohasidagi nazariy va amaliy muammolarni hal qilish;</w:t>
            </w:r>
          </w:p>
          <w:p w14:paraId="56594D8D">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sanoatdagi zamonaviy texnologiyalarning rolini tushunish;</w:t>
            </w:r>
          </w:p>
          <w:p w14:paraId="3B010BF7">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gidropnevmatik aktuatorlarning sxemalari va asosiy turlari, shuningdek, tarqatish, sinovdan o'tkazish va sozlash uskunalari bilan tanishish;</w:t>
            </w:r>
          </w:p>
          <w:p w14:paraId="3234D23B">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drosel klapanlari, gidropnevmatik aktuatorlar va ularning komponentlarining tuzilishi va ishlash tamoyillarini tushunish;</w:t>
            </w:r>
          </w:p>
          <w:p w14:paraId="2F71F08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mexanik va hajmli gidropnevmatik aktuatorlar, shuningdek, pnevmatik uzatish tizimlari bilan tanish bo'lish va ushbu tizimlardan samarali foydalana olish;</w:t>
            </w:r>
          </w:p>
          <w:p w14:paraId="41267098">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qurilmalarning turlari, parametrlari va ishlash tamoyillarini aniqlash;</w:t>
            </w:r>
          </w:p>
          <w:p w14:paraId="7ABA5E77">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turli xil qurilmalarning texnik va iqtisodiy ko'rsatkichlarini aniqlash ko'nikmalariga ega bo'lish;</w:t>
            </w:r>
          </w:p>
          <w:p w14:paraId="5AC706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o'z fikrlarini, mulohazalarini va xulosalarini aniq va mantiqiy ravishda taqdim eta olish.</w:t>
            </w:r>
          </w:p>
        </w:tc>
      </w:tr>
      <w:tr w14:paraId="1D1E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CE07D1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6B2A85E2">
            <w:pPr>
              <w:pStyle w:val="8"/>
              <w:shd w:val="clear" w:color="auto" w:fill="FFFFFF" w:themeFill="background1"/>
              <w:jc w:val="both"/>
              <w:rPr>
                <w:rStyle w:val="6"/>
                <w:b w:val="0"/>
              </w:rPr>
            </w:pPr>
            <w:r>
              <w:rPr>
                <w:rStyle w:val="6"/>
                <w:b w:val="0"/>
              </w:rPr>
              <w:t>Gidravlika va gidropnevmatik tizimlar haqida umumiy tushuncha. Suyuqliklar haqida umumiy tushuncha. Gidrostatika. Gidrostatik bosimning tekis yuzaga ta'siri. Suyuqliklarning fizik xususiyatlari. Suyuqliklarga ta'sir qiluvchi kuchlar. Gidrostatik bosim va uning xususiyatlari. Gidrostatikaning asosiy tenglamasi. Bosim turlari. Bosim o'lchash birliklari. Bosim o'lchash asboblari. Paskal qonuni. Bosim kuchining qo'llanilish nuqtasi. Gidrostatik bosimning tekis to'rtburchak devorga ta'siri. Gidravlik elementlar. Suyuqlik oqimi uchun uzluksizlik tenglamasi. Gidrodinamika. Bernulli tenglamasi. Suyuqlik oqimi harakatining ikki turi. Quvurlarda bosim yo'qotilishi. Suyuqlik oqimining kinematikasi. Harakat turlari. Oqim chiziqlari. Elementar oqim. Suyuqlik oqimining gidravlik elementlari. Suyuqlik oqimi uchun uzluksizlik tenglamasi. Barqaror harakatdagi ideal suyuqlikning elementar oqim trubkasi uchun Bernulli tenglamasi. Haqiqiy suyuqlikning elementar oqim trubkasi uchun Bernulli tenglamasi. Haqiqiy suyuqlikning to'liq oqimi uchun Bernulli tenglamasi.</w:t>
            </w:r>
          </w:p>
          <w:p w14:paraId="595F1C59">
            <w:pPr>
              <w:pStyle w:val="8"/>
              <w:shd w:val="clear" w:color="auto" w:fill="FFFFFF" w:themeFill="background1"/>
              <w:jc w:val="both"/>
              <w:rPr>
                <w:rStyle w:val="6"/>
                <w:b w:val="0"/>
              </w:rPr>
            </w:pPr>
            <w:r>
              <w:rPr>
                <w:rStyle w:val="6"/>
                <w:b w:val="0"/>
              </w:rPr>
              <w:t>Haqiqiy suyuqlik oqimi uchun ikki turdagi harakat. Reynolds mezoni. Gidravlik qarshiliklar. Suyuqlik oqimi uzunligi bo'ylab bosim yo'qotilishi. Darsi-Vaysbax tenglamasi. Mahalliy qarshiliklar. Mahalliy qarshilik koeffitsienti.</w:t>
            </w:r>
          </w:p>
          <w:p w14:paraId="30CF55E1">
            <w:pPr>
              <w:pStyle w:val="8"/>
              <w:shd w:val="clear" w:color="auto" w:fill="FFFFFF" w:themeFill="background1"/>
              <w:jc w:val="both"/>
            </w:pPr>
            <w:r>
              <w:rPr>
                <w:rStyle w:val="6"/>
                <w:b w:val="0"/>
              </w:rPr>
              <w:t>Teshiklar va quvurlar orqali suyuqlik oqimi. Quvurlarni hisoblash. Shlangi mashinalarning umumiy tushunchalari. Shlangi drayvlar. Teshiklar va quvurlar orqali suyuqlik oqimi ham barqaror, ham noturg'un holatda. Kavitatsiya hodisasini tushunish. Quvurlardagi gidravlik zarba. Qisqa va uzun quvurlar uchun gidravlik hisoblar. Shlangi mashinalarning tasnifi, ularning tuzilishi va hisoblash tenglamalari. Shlangi drayvlarning tuzilishi va ish printsiplari. Tarqatish, tekshirish va sozlash uskunalari (g'altak, piston va klapan turlari bilan) va ularning qo'llanilish sohalari. Dinamik gidravlik mashinalar. Hajmli gidravlik mashinalar. Pnevmatik drayvlar. Santrifüj nasoslarning tuzilishi va ish printsipi. Santrifüj nasoslarning ishlash xususiyatlari va tuzilishi. Santrifüj nasoslarda so'rishni boshqarish va ularning ketma-ket va parallel ulanishlari. Hajmli gidravlik mashinalar uchun tasnifi, tuzilishi va hisoblari. Pnevmatik drayvlarning tuzilishi va ish printsipi. Tarqatish, tekshirish va sozlash uskunalari (g'altak, piston va klapan turlari bilan) va ularning qo'llanilish sohalari.</w:t>
            </w:r>
          </w:p>
        </w:tc>
      </w:tr>
      <w:tr w14:paraId="766D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169A8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3D7617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23EC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55EA59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7B03BBB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5945533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396490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77BBE5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71432AE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8D1214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49F6805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0A5E0B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6A9DFC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7DFA002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7AE58AF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531251F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0DE8DC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74F0DA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6FF87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1BB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B566FF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7E12B6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Menon E. Shashi, Menon P.S. Nasos va nasos stansiyalari bo'yicha ishchi qo'llanma: Hisoblashlar va simulyatsiyalar. Elsevier Inc., 2010. 303 b.</w:t>
            </w:r>
          </w:p>
          <w:p w14:paraId="2F02FA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Latipov K.SH. "Gidravlika, gidravlik mashinalar va gidravlik inshootlar" Toshkent-O'qituvchi-1992.</w:t>
            </w:r>
          </w:p>
          <w:p w14:paraId="2058895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Umarov A.YU. "Gidravlika" Toshkent-O'zbekiston-2002-462b.</w:t>
            </w:r>
          </w:p>
          <w:p w14:paraId="7F9A4A3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Bozorov D.R. "Gidravlika" Toshkent-Bilim-2003.</w:t>
            </w:r>
          </w:p>
          <w:p w14:paraId="5D1DF7D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Nurmuxamedov X.S. "Gidravlika, gidravlik mashinalar va gidravlik inshootlar" Toshkent-Fan va texnologiya-2012.</w:t>
            </w:r>
          </w:p>
        </w:tc>
      </w:tr>
    </w:tbl>
    <w:p w14:paraId="5E57DB78">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99"/>
        <w:gridCol w:w="7177"/>
      </w:tblGrid>
      <w:tr w14:paraId="608C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shd w:val="clear" w:color="auto" w:fill="FFFFFF" w:themeFill="background1" w:themeFillTint="33"/>
          </w:tcPr>
          <w:p w14:paraId="6B8B71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177" w:type="dxa"/>
            <w:shd w:val="clear" w:color="auto" w:fill="FFFFFF" w:themeFill="background1" w:themeFillTint="33"/>
          </w:tcPr>
          <w:p w14:paraId="5F8731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MMIBSK1406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Mashinasozlik va metallga ishlov berish</w:t>
            </w:r>
            <w:r>
              <w:rPr>
                <w:rFonts w:ascii="Times New Roman" w:hAnsi="Times New Roman" w:eastAsia="SimSun" w:cs="Times New Roman"/>
                <w:sz w:val="24"/>
                <w:szCs w:val="24"/>
                <w:lang w:val="uz-Latn-UZ" w:eastAsia="ru-RU"/>
              </w:rPr>
              <w:t xml:space="preserve"> sohasi</w:t>
            </w:r>
            <w:r>
              <w:rPr>
                <w:rFonts w:ascii="Times New Roman" w:hAnsi="Times New Roman" w:eastAsia="SimSun" w:cs="Times New Roman"/>
                <w:sz w:val="24"/>
                <w:szCs w:val="24"/>
                <w:lang w:val="en-US" w:eastAsia="ru-RU"/>
              </w:rPr>
              <w:t>ga kirish</w:t>
            </w:r>
          </w:p>
        </w:tc>
      </w:tr>
      <w:tr w14:paraId="68E9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shd w:val="clear" w:color="auto" w:fill="FFFFFF" w:themeFill="background1" w:themeFillTint="33"/>
          </w:tcPr>
          <w:p w14:paraId="09258C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177" w:type="dxa"/>
            <w:shd w:val="clear" w:color="auto" w:fill="FFFFFF" w:themeFill="background1" w:themeFillTint="33"/>
          </w:tcPr>
          <w:p w14:paraId="00877D9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p>
        </w:tc>
      </w:tr>
      <w:tr w14:paraId="5F55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4EE7D0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177" w:type="dxa"/>
            <w:shd w:val="clear" w:color="auto" w:fill="FFFFFF" w:themeFill="background1" w:themeFillTint="33"/>
          </w:tcPr>
          <w:p w14:paraId="2E326B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Shamuratov J,</w:t>
            </w:r>
          </w:p>
        </w:tc>
      </w:tr>
      <w:tr w14:paraId="5EB1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5B74B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177" w:type="dxa"/>
            <w:shd w:val="clear" w:color="auto" w:fill="FFFFFF" w:themeFill="background1" w:themeFillTint="33"/>
          </w:tcPr>
          <w:p w14:paraId="43E261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4682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5E08F0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177" w:type="dxa"/>
            <w:shd w:val="clear" w:color="auto" w:fill="FFFFFF" w:themeFill="background1" w:themeFillTint="33"/>
          </w:tcPr>
          <w:p w14:paraId="17EEFD9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1343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604EE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177" w:type="dxa"/>
            <w:shd w:val="clear" w:color="auto" w:fill="FFFFFF" w:themeFill="background1" w:themeFillTint="33"/>
          </w:tcPr>
          <w:p w14:paraId="564E41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092F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0E2CF7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177" w:type="dxa"/>
            <w:shd w:val="clear" w:color="auto" w:fill="FFFFFF" w:themeFill="background1" w:themeFillTint="33"/>
          </w:tcPr>
          <w:p w14:paraId="6E1C4418">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180 soat</w:t>
            </w:r>
          </w:p>
          <w:p w14:paraId="4D6D3B7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24 soat</w:t>
            </w:r>
          </w:p>
          <w:p w14:paraId="728F09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4738D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003F0E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023D6A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ish:-156 soat</w:t>
            </w:r>
          </w:p>
        </w:tc>
      </w:tr>
      <w:tr w14:paraId="2F2C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shd w:val="clear" w:color="auto" w:fill="FFFFFF" w:themeFill="background1" w:themeFillTint="33"/>
          </w:tcPr>
          <w:p w14:paraId="1063F7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177" w:type="dxa"/>
            <w:shd w:val="clear" w:color="auto" w:fill="FFFFFF" w:themeFill="background1" w:themeFillTint="33"/>
          </w:tcPr>
          <w:p w14:paraId="661783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5A67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A32032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177" w:type="dxa"/>
            <w:shd w:val="clear" w:color="auto" w:fill="FFFFFF" w:themeFill="background1" w:themeFillTint="33"/>
          </w:tcPr>
          <w:p w14:paraId="1BB06D8D">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6347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50C231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177" w:type="dxa"/>
            <w:shd w:val="clear" w:color="auto" w:fill="FFFFFF" w:themeFill="background1" w:themeFillTint="33"/>
          </w:tcPr>
          <w:p w14:paraId="44EBB5E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o'qitishdan maqsad talabalarga mashinasozlik va metallga ishlov berishning o'ziga xos xususiyatlari, sanoatga oid asosiy tushunchalar, turli sohalardagi metallga ishlov berishning roli, shuningdek, soha haqida kirish ma'lumotlarini berishdir. Bundan tashqari, u oliy ta'limning asosiy xususiyatlari, oliy ta'limdagi mavjud kredit-modul tizimi va fanlarni o'zlashtirish usullari haqida bilim berishni, shuningdek, tegishli ko'nikma va malakalarni rivojlantirishni o'z ichiga oladi.</w:t>
            </w:r>
          </w:p>
          <w:p w14:paraId="21AEADA6">
            <w:pPr>
              <w:shd w:val="clear" w:color="auto" w:fill="FFFFFF" w:themeFill="background1"/>
              <w:spacing w:after="0" w:line="240" w:lineRule="auto"/>
              <w:jc w:val="both"/>
              <w:rPr>
                <w:rFonts w:ascii="Times New Roman" w:hAnsi="Times New Roman" w:eastAsia="SimSun" w:cs="Times New Roman"/>
                <w:sz w:val="24"/>
                <w:szCs w:val="24"/>
                <w:lang w:val="en-US" w:eastAsia="ru-RU"/>
              </w:rPr>
            </w:pPr>
          </w:p>
          <w:p w14:paraId="454872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Fanning maqsadi talabalarga payvandlash kabi metallga ishlov berish bilan bog'liq texnologik jarayonlarni, shu jumladan eritish qoplamasi, kukunli qoplama, termik kesish va payvandlashning o'ziga xos holatlarini o'rgatishdir. Shuningdek, u kirish ma'lumotlarini berishni va ularni turli sohalarda qo'llashning o'ziga xos xususiyatlarini o'rgatishni o'z ichiga oladi.</w:t>
            </w:r>
          </w:p>
          <w:p w14:paraId="07599CA2">
            <w:pPr>
              <w:shd w:val="clear" w:color="auto" w:fill="FFFFFF" w:themeFill="background1"/>
              <w:spacing w:after="0" w:line="240" w:lineRule="auto"/>
              <w:jc w:val="both"/>
              <w:rPr>
                <w:rFonts w:ascii="Times New Roman" w:hAnsi="Times New Roman" w:eastAsia="SimSun" w:cs="Times New Roman"/>
                <w:sz w:val="24"/>
                <w:szCs w:val="24"/>
                <w:lang w:val="en-US" w:eastAsia="ru-RU"/>
              </w:rPr>
            </w:pPr>
          </w:p>
          <w:p w14:paraId="13DAA3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quyidagilarni bajarishi kerak:</w:t>
            </w:r>
          </w:p>
          <w:p w14:paraId="45C71AB7">
            <w:pPr>
              <w:shd w:val="clear" w:color="auto" w:fill="FFFFFF" w:themeFill="background1"/>
              <w:spacing w:after="0" w:line="240" w:lineRule="auto"/>
              <w:jc w:val="both"/>
              <w:rPr>
                <w:rFonts w:ascii="Times New Roman" w:hAnsi="Times New Roman" w:eastAsia="SimSun" w:cs="Times New Roman"/>
                <w:sz w:val="24"/>
                <w:szCs w:val="24"/>
                <w:lang w:val="en-US" w:eastAsia="ru-RU"/>
              </w:rPr>
            </w:pPr>
          </w:p>
          <w:p w14:paraId="0258AEA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milliy ta'lim tizimi, uning turlari, bosqichlari va shakllari haqida bilimga ega bo'lishi; ta'lim muassasalarining tuzilishini, talabalarning huquq va majburiyatlarini hamda mashinasozlik sanoatida amalga oshirilayotgan islohotlarning ahamiyatini tushunishi;</w:t>
            </w:r>
          </w:p>
          <w:p w14:paraId="1F312425">
            <w:pPr>
              <w:shd w:val="clear" w:color="auto" w:fill="FFFFFF" w:themeFill="background1"/>
              <w:spacing w:after="0" w:line="240" w:lineRule="auto"/>
              <w:jc w:val="both"/>
              <w:rPr>
                <w:rFonts w:ascii="Times New Roman" w:hAnsi="Times New Roman" w:eastAsia="SimSun" w:cs="Times New Roman"/>
                <w:sz w:val="24"/>
                <w:szCs w:val="24"/>
                <w:lang w:val="en-US" w:eastAsia="ru-RU"/>
              </w:rPr>
            </w:pPr>
          </w:p>
          <w:p w14:paraId="3B44735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mashinasozlik mahsulotlarini ishlab chiqish, texnologik jarayonlarni loyihalash va amalga oshirish tizimi hamda ta'lim qonunchiligi bilan tanish bo'lishi. - milliy mashinasozlik sanoati va uning tarkibiy qismlarini tahlil qila olish;</w:t>
            </w:r>
          </w:p>
          <w:p w14:paraId="4C0A920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bilim olish jarayonida ta'lim to'g'risidagi qonun va tegishli me'yoriy ta'lim hujjatlari kabi huquqiy va me'yoriy ta'lim hujjatlaridan foydalanish;</w:t>
            </w:r>
          </w:p>
          <w:p w14:paraId="4C91B9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akademik va ilmiy adabiyotlardan samarali foydalanish ko'nikmalarini rivojlantirish.</w:t>
            </w:r>
          </w:p>
          <w:p w14:paraId="0D80166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kengroq bilim tizimidagi fanning asosiy masalalarining o'zaro bog'liqligini tushunish. Kelajakdagi kasbining mohiyati va ijtimoiy ahamiyatini aniq tushunish. Sanoatda payvandlash usullarining qo'llanilish sohalari bilan tanish bo'lish;</w:t>
            </w:r>
          </w:p>
          <w:p w14:paraId="05E902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payvandlashning rivojlanish mohiyati va tarixini tushunish;</w:t>
            </w:r>
          </w:p>
          <w:p w14:paraId="5714BD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eritish orqali payvandlash usullarining tamoyillari va qo'llanilishini bilish;</w:t>
            </w:r>
          </w:p>
          <w:p w14:paraId="51B050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bosim ostida payvandlash tamoyillari va qo'llanilishini bilish;</w:t>
            </w:r>
          </w:p>
          <w:p w14:paraId="74076A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qurilish va ko'prik qurishda payvandlashning qo'llanilishini tushunish;</w:t>
            </w:r>
          </w:p>
          <w:p w14:paraId="5B99401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og'ir, transport va energetika muhandisligida payvandlashdan foydalanish haqida bilimga ega bo'lish;</w:t>
            </w:r>
          </w:p>
          <w:p w14:paraId="213BC7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kimyo va neft muhandisligida payvandlashdan foydalanishni tushunish;</w:t>
            </w:r>
          </w:p>
          <w:p w14:paraId="0D58FF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radioelektronika va asbobsozlikda payvandlashdan foydalanish bilan tanish bo'lish;</w:t>
            </w:r>
          </w:p>
          <w:p w14:paraId="2A56817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payvandlashning qo'shimcha texnologiyalarini (masalan, payvandlash, termik kesish, eritish qoplamasi, kukunli qoplama) bilish va ularni qo'llay olish;</w:t>
            </w:r>
          </w:p>
          <w:p w14:paraId="53B1B3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sanoat tarmoqlarida payvandlash va unga tegishli texnologiyalarni qo'llash bo'yicha ko'nikmalarga ega bo'lish.</w:t>
            </w:r>
          </w:p>
        </w:tc>
      </w:tr>
      <w:tr w14:paraId="513F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5B93A12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177" w:type="dxa"/>
            <w:shd w:val="clear" w:color="auto" w:fill="FFFFFF" w:themeFill="background1" w:themeFillTint="33"/>
          </w:tcPr>
          <w:p w14:paraId="499AC337">
            <w:pPr>
              <w:pStyle w:val="8"/>
              <w:shd w:val="clear" w:color="auto" w:fill="FFFFFF" w:themeFill="background1"/>
              <w:jc w:val="both"/>
            </w:pPr>
            <w:r>
              <w:t>Payvandlashning rivojlanish mohiyati va tarixi. Eritma bilan payvandlash usullarining mohiyati va qo'llanilishi. Bosim ostida payvandlashning mohiyati va qo'llanilishi. Qurilish va ko'prik qurishda payvandlash. Og'ir, transport va energetika muhandisligida payvandlash. Kimyo va neft muhandisligida payvandlash. Radioelektronika va asbobsozlik sanoatida payvandlash. Payvandlash texnologik jarayoni. Termik kesish jarayoni. Eritma bilan qoplash. Kukunli qoplama. Kosmosda payvandlash. Suv ostida payvandlash. Biologik to'qimalarni payvandlash. Metall kesish usullari va ularning mohiyati. Metall kesish mashinalari.</w:t>
            </w:r>
          </w:p>
        </w:tc>
      </w:tr>
      <w:tr w14:paraId="081E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D241B2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177" w:type="dxa"/>
            <w:shd w:val="clear" w:color="auto" w:fill="FFFFFF" w:themeFill="background1" w:themeFillTint="33"/>
          </w:tcPr>
          <w:p w14:paraId="0D3367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3EA8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71BE6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177" w:type="dxa"/>
            <w:shd w:val="clear" w:color="auto" w:fill="FFFFFF" w:themeFill="background1" w:themeFillTint="33"/>
          </w:tcPr>
          <w:p w14:paraId="2471F0F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235C07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232590C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73305D0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216D2EC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4A9724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2391AE5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6D906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6EDF567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9047A6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BD9A32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3754FD2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28100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A013E0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CB59F2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1B1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6E571B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177" w:type="dxa"/>
            <w:shd w:val="clear" w:color="auto" w:fill="FFFFFF" w:themeFill="background1" w:themeFillTint="33"/>
          </w:tcPr>
          <w:p w14:paraId="0B4752FE">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Usmonov B.Sh., Xabibullaev P.A. Oliy ta'lim muassasalarida o'quv jarayoni kredit-modul tizimida tashkil etilgan. . T.: "Tafakkur" nashriyoti, 2020, 120 bet.</w:t>
            </w:r>
          </w:p>
          <w:p w14:paraId="4A479CE2">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Radjabov A., Rahmatov A.D., Voxidov A.X. Mutaxassislikka kirish. - T.:ToshDU. 2017 b.</w:t>
            </w:r>
          </w:p>
          <w:p w14:paraId="385A764C">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Abralov M.A., Dunyanin N.S., Ermatov Z.D., Abralov M.M.. Eritma payvandlash texnologiyasi va uskunalari. Darslik - T.: Komron press, 2014-460 b.</w:t>
            </w:r>
          </w:p>
          <w:p w14:paraId="0179268B">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Dunyashin N.S., Ermatov Z.D. Payvandlashning asosiy usullari. O'quv qo'llanma — T.: Lesson Press, 2015.</w:t>
            </w:r>
          </w:p>
          <w:p w14:paraId="1FC84950">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M.M. Abralov. Payvandlash materiallari. Darslik. - T.: "Fan va texnologiya", 2017, 244 b.</w:t>
            </w:r>
          </w:p>
        </w:tc>
      </w:tr>
    </w:tbl>
    <w:p w14:paraId="66E4065B">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48D1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shd w:val="clear" w:color="auto" w:fill="FFFFFF" w:themeFill="background1" w:themeFillTint="33"/>
          </w:tcPr>
          <w:p w14:paraId="54D4BB4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00228EE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PAU12310 </w:t>
            </w:r>
            <w:r>
              <w:rPr>
                <w:rFonts w:ascii="Times New Roman" w:hAnsi="Times New Roman" w:eastAsia="SimSun" w:cs="Times New Roman"/>
                <w:sz w:val="24"/>
                <w:szCs w:val="24"/>
                <w:lang w:val="uz-Latn-UZ" w:eastAsia="ru-RU"/>
              </w:rPr>
              <w:t>Payvandlashning a</w:t>
            </w:r>
            <w:r>
              <w:rPr>
                <w:rFonts w:ascii="Times New Roman" w:hAnsi="Times New Roman" w:eastAsia="SimSun" w:cs="Times New Roman"/>
                <w:sz w:val="24"/>
                <w:szCs w:val="24"/>
                <w:lang w:val="en-US" w:eastAsia="ru-RU"/>
              </w:rPr>
              <w:t>sosiy us</w:t>
            </w:r>
            <w:r>
              <w:rPr>
                <w:rFonts w:ascii="Times New Roman" w:hAnsi="Times New Roman" w:eastAsia="SimSun" w:cs="Times New Roman"/>
                <w:sz w:val="24"/>
                <w:szCs w:val="24"/>
                <w:lang w:val="uz-Latn-UZ" w:eastAsia="ru-RU"/>
              </w:rPr>
              <w:t>l</w:t>
            </w:r>
            <w:r>
              <w:rPr>
                <w:rFonts w:ascii="Times New Roman" w:hAnsi="Times New Roman" w:eastAsia="SimSun" w:cs="Times New Roman"/>
                <w:sz w:val="24"/>
                <w:szCs w:val="24"/>
                <w:lang w:val="en-US" w:eastAsia="ru-RU"/>
              </w:rPr>
              <w:t>u</w:t>
            </w:r>
            <w:r>
              <w:rPr>
                <w:rFonts w:ascii="Times New Roman" w:hAnsi="Times New Roman" w:eastAsia="SimSun" w:cs="Times New Roman"/>
                <w:sz w:val="24"/>
                <w:szCs w:val="24"/>
                <w:lang w:val="uz-Latn-UZ" w:eastAsia="ru-RU"/>
              </w:rPr>
              <w:t>b</w:t>
            </w:r>
            <w:r>
              <w:rPr>
                <w:rFonts w:ascii="Times New Roman" w:hAnsi="Times New Roman" w:eastAsia="SimSun" w:cs="Times New Roman"/>
                <w:sz w:val="24"/>
                <w:szCs w:val="24"/>
                <w:lang w:val="en-US" w:eastAsia="ru-RU"/>
              </w:rPr>
              <w:t>lari</w:t>
            </w:r>
          </w:p>
        </w:tc>
      </w:tr>
      <w:tr w14:paraId="13B6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9B2DE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7E0EAA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2,3</w:t>
            </w:r>
          </w:p>
        </w:tc>
      </w:tr>
      <w:tr w14:paraId="3A52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080659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68C7213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Rajabov I. Jumaniyozov A</w:t>
            </w:r>
          </w:p>
        </w:tc>
      </w:tr>
      <w:tr w14:paraId="3DD7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6D6C1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47C3CE8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4C56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EEB953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7EC7A6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5BA5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39606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4D94AC6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4FC1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7EFB6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124B1F17">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300 soat</w:t>
            </w:r>
          </w:p>
          <w:p w14:paraId="66F4646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44</w:t>
            </w:r>
          </w:p>
          <w:p w14:paraId="48BCEC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2-semestr</w:t>
            </w:r>
          </w:p>
          <w:p w14:paraId="12D0B5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BD233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2 mashg'ulot x 2 soat = 4 soat</w:t>
            </w:r>
          </w:p>
          <w:p w14:paraId="7A19F4D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50D202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p w14:paraId="23BF0C0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3-semestr</w:t>
            </w:r>
          </w:p>
          <w:p w14:paraId="733C874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41EDE3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5F3F2C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15AAAD2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ish:-152 soat</w:t>
            </w:r>
          </w:p>
        </w:tc>
      </w:tr>
      <w:tr w14:paraId="2B03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E8E82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4C2F09B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-4 ECTS</w:t>
            </w:r>
          </w:p>
          <w:p w14:paraId="43944AB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semester -6 ECTS</w:t>
            </w:r>
          </w:p>
        </w:tc>
      </w:tr>
      <w:tr w14:paraId="0252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B66EC8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468BF56B">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1CBB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F97DE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40423E1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o'zlashtirish natijasida talaba sohaning tarixi va rivojlanish istiqbollarini, shuningdek, mashinasozlikda payvandlash usullarining tasnifini tushunishi va bilishi kerak.</w:t>
            </w:r>
          </w:p>
          <w:p w14:paraId="4855BC6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-payvandlash chokining tuzilishi, eritish payvandlashning fizik tamoyillari, bosimli payvandlashning fizik tamoyillari, qoplama eritishning tasnifi va mohiyati, kukunli qoplamaning tasnifi va mohiyati, qoplamaning tasnifi va mohiyati hamda ularning xususiyatlari, shuningdek, ushbu usullarni qo'llash ko'nikmalari haqida bilimga ega bo'lishi;</w:t>
            </w:r>
          </w:p>
          <w:p w14:paraId="1C2A45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-payvandlash va qoplama rejimlarini hisoblash va tahlil qilishni bajarish va tahlil qilishda malakali bo'lishi.</w:t>
            </w:r>
          </w:p>
        </w:tc>
      </w:tr>
      <w:tr w14:paraId="3EF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11DC06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4D6BE300">
            <w:pPr>
              <w:pStyle w:val="8"/>
              <w:shd w:val="clear" w:color="auto" w:fill="FFFFFF" w:themeFill="background1"/>
            </w:pPr>
            <w:r>
              <w:t>Kirish. Payvandlash usullarining tasnifi va mohiyati. Yoyli payvandlash uchun elektrodlar, payvandlash rejimlari. Himoyalovchi gaz muhitida yoyli payvandlash texnologiyasi. Himoyalovchi gaz muhitida yoyli payvandlash uskunalari. Suv ostida yoyli payvandlash texnologiyasi. Suv ostida yoyli payvandlash usullari va rejim parametrlari. Elektroslakli payvandlash. Elektroslakli payvandlash texnologiyasi. Elektron nurli payvandlash. Lazerli payvandlash texnologiyasi. Plazmali payvandlash. Plazmali payvandlash uskunalari. Gaz alangasida ishlov berishning mohiyati va tasnifi. Metalllarni gaz-kislorodli alanga bilan kesish. Qarshilikli payvandlash. Nuqtali va chokli qarshilikli payvandlash. Tugma va relyefli qarshilikli payvandlash.</w:t>
            </w:r>
          </w:p>
        </w:tc>
      </w:tr>
      <w:tr w14:paraId="1C7D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24091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22C67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3B6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9EF7D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43A3D08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E84405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32A5D76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1F46278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6166F8A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65CEDC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761A314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5E21A2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E13545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698651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F6A7C5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0330174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66F9CF3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88E60D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92536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0A34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8FE54E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600BBB0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Dunyashin N.S., Ermatov Z.D. Payvandlashning asosiy texnikalari. Professor-o'qituvchilar tarkibi - Toshkent.: Lesson nashriyoti, 2021. Ermatov Z.D. Eritilgan payvandlash texnologiyasi mashinalari va to'sinlari. O'quv bo'limi - Toshkent.: Fan va texnologiyalar, 2022 - 456 b.</w:t>
            </w:r>
          </w:p>
          <w:p w14:paraId="3D1282E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Edward R. Bohard. Payvandlash: Tamoyillar va amaliyotlar - Amerika payvandlash jamiyati - Connect Learn Success, 2021 — 1147 b.</w:t>
            </w:r>
          </w:p>
        </w:tc>
      </w:tr>
    </w:tbl>
    <w:p w14:paraId="0A700734">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474D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6D107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1C10B0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PKL13411 Payvand konstruksiyalar</w:t>
            </w:r>
            <w:r>
              <w:rPr>
                <w:rFonts w:ascii="Times New Roman" w:hAnsi="Times New Roman" w:eastAsia="SimSun" w:cs="Times New Roman"/>
                <w:sz w:val="24"/>
                <w:szCs w:val="24"/>
                <w:lang w:val="uz-Latn-UZ" w:eastAsia="ru-RU"/>
              </w:rPr>
              <w:t>i</w:t>
            </w:r>
            <w:r>
              <w:rPr>
                <w:rFonts w:ascii="Times New Roman" w:hAnsi="Times New Roman" w:eastAsia="SimSun" w:cs="Times New Roman"/>
                <w:sz w:val="24"/>
                <w:szCs w:val="24"/>
                <w:lang w:val="en-US" w:eastAsia="ru-RU"/>
              </w:rPr>
              <w:t>ni loyihalash</w:t>
            </w:r>
          </w:p>
        </w:tc>
      </w:tr>
      <w:tr w14:paraId="0077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BB514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3CEA38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4,5</w:t>
            </w:r>
          </w:p>
        </w:tc>
      </w:tr>
      <w:tr w14:paraId="10ED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D6A4E1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72430A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PhD Rajabov I. Jumaniyozov A</w:t>
            </w:r>
          </w:p>
        </w:tc>
      </w:tr>
      <w:tr w14:paraId="281C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0FA06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62D533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7B64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70BB9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77D32CA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61CF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6BC91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4B2191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Ma'ruza, amaliyot, ma'ruza, laboratoriya ishi, kurs ishi</w:t>
            </w:r>
          </w:p>
        </w:tc>
      </w:tr>
      <w:tr w14:paraId="1967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2FA119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4E8114E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330 soat</w:t>
            </w:r>
          </w:p>
          <w:p w14:paraId="490C06B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44</w:t>
            </w:r>
          </w:p>
          <w:p w14:paraId="6D6968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4-semestr</w:t>
            </w:r>
          </w:p>
          <w:p w14:paraId="7FE74D2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787BD9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5D811D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3D51C0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ish:-130 soat</w:t>
            </w:r>
          </w:p>
          <w:p w14:paraId="04473ED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5-semestr</w:t>
            </w:r>
          </w:p>
          <w:p w14:paraId="3C41AD0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E9866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778EC4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3B1B17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ish:-156 soat</w:t>
            </w:r>
          </w:p>
        </w:tc>
      </w:tr>
      <w:tr w14:paraId="5241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AC9E0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1DABC4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-5 ECTS</w:t>
            </w:r>
          </w:p>
          <w:p w14:paraId="61A0008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semester -6 ECTS</w:t>
            </w:r>
          </w:p>
        </w:tc>
      </w:tr>
      <w:tr w14:paraId="1CDF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B79725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6D2418FE">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5872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E06FA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7CB440A1">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o'qitishning maqsadi talabalarda texnologik mashinalar va uskunalar, payvandlash tarixi, payvandlash turlari, payvandlash bo'g'inlari turlari, qo'llanilish sohalari va ish jarayonlari sohasidagi ta'lim standartlari talab qiladigan bilim, ko'nikma va malakalarni rivojlantirishdan iborat bo'lib, bularning barchasi dastur profiliga mos keladi.</w:t>
            </w:r>
          </w:p>
          <w:p w14:paraId="2A205441">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 quyidagi sohalarda nazariy bilim va amaliy ko'nikmalarni rivojlantirishdan iborat: muhandislik muammolarini o'rganish va hal qilishda fundamental ko'nikmalarni oshirish, iqtisodiy hodisalar va jarayonlarga metodologik yondashuvni qo'llash, ilmiy dunyoqarashni shakllantirish va payvandlashga oid adabiyotlardan foydalanish samaradorligini oshirish.</w:t>
            </w:r>
          </w:p>
          <w:p w14:paraId="354D0D84">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o'zlashtirish natijasida talaba quyidagilarni bajarishi kerak:</w:t>
            </w:r>
          </w:p>
          <w:p w14:paraId="680C5ADD">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fanning asosiy masalalarini umumiy bilim tizimi, ish jarayonidagi yo'qotishlarning sabablari, resurslarni tejaydigan ishlab chiqarishni tasniflash va ulardan foydalanish bilan bog'liq holda tushunishi;</w:t>
            </w:r>
          </w:p>
          <w:p w14:paraId="3D06CF4A">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global ishlab chiqarish tizimlarining sanoatdagi roli va zamonaviy boshqaruv usullarini tushunishi;</w:t>
            </w:r>
          </w:p>
          <w:p w14:paraId="494B1F27">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-turli ishlab chiqarish tarmoqlari uchun mos payvandlash usullarini tavsiya qila olishi, ularni samarali tushunishi va qo'llashi;</w:t>
            </w:r>
          </w:p>
          <w:p w14:paraId="61F6E9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payvandlangan konstruksiyalarni ishlab chiqarish ko'nikmalariga ega bo'lish va jarayon haqida asosiy tushunchaga ega bo'lish, shuningdek, o'lchash asboblari va mashinalaridan samarali foydalanish qobiliyatiga ega bo'lish.</w:t>
            </w:r>
          </w:p>
        </w:tc>
      </w:tr>
      <w:tr w14:paraId="6687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CD959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495896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Payvandlangan konstruksiyalardagi kuchlar va yuklarni aniqlash. Payvandlangan nurlarni hisoblash. Payvandlangan nurli bo'g'inlar. Payvandlangan ustunlar haqida ma'lumot. Ustunlarni hisoblash va loyihalash. Ulash ustunlari. Payvandlangan fermalarning turlari. Payvandlangan fermalarni hisoblash va loyihalash. Ferma elementlarini ulash. Ulanish turlari haqida ma'lumot. Payvandlangan bo'g'inlarning mustahkamligini hisoblash. Ulash nurlari. Payvandlangan plastinka konstruksiyalari. Tanklar va rezervuarlar. Yuqori bosimda ishlaydigan bosim idishlarini hisoblash. Mashina komponentlarining turlari. Katta o'lchamli komponentlarni hisoblash. Katta o'lchamli mashina qismlarini hisoblash.</w:t>
            </w:r>
          </w:p>
        </w:tc>
      </w:tr>
      <w:tr w14:paraId="709E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85B0BE5">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7E3FE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imtihon</w:t>
            </w:r>
            <w:r>
              <w:rPr>
                <w:rFonts w:ascii="Times New Roman" w:hAnsi="Times New Roman" w:eastAsia="SimSun" w:cs="Times New Roman"/>
                <w:sz w:val="24"/>
                <w:szCs w:val="24"/>
                <w:lang w:eastAsia="ru-RU"/>
              </w:rPr>
              <w:t xml:space="preserve">-1, </w:t>
            </w:r>
            <w:r>
              <w:rPr>
                <w:rFonts w:ascii="Times New Roman" w:hAnsi="Times New Roman" w:eastAsia="SimSun" w:cs="Times New Roman"/>
                <w:sz w:val="24"/>
                <w:szCs w:val="24"/>
                <w:lang w:val="en-US" w:eastAsia="ru-RU"/>
              </w:rPr>
              <w:t>Yakuniy</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yozma</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imtihon</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Kurs ishi</w:t>
            </w:r>
          </w:p>
        </w:tc>
      </w:tr>
      <w:tr w14:paraId="7ADF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E57E50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5CF9576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649B679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38E286F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55F990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III) kurs ishi (100 ball)</w:t>
            </w:r>
          </w:p>
          <w:p w14:paraId="1F7E745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141FC6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6B7DE51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7CAC17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86C632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125554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044FA1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513AAC1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52E85AC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6F034A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820BDC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B1CCC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35A0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EA86FE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4ED953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Edward R. Bohard. Payvandlash: Tamoyillar va amaliyotlar - Amerika payvandlash jamiyati - Connect Learn Success, 2015 – 1147 rr.</w:t>
            </w:r>
          </w:p>
          <w:p w14:paraId="026F939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Dunyashin N.S., Ermatov Z.D. Payvandlashning asosiy usullari. O'quv qo'llanmasi – T.: Lesson Press, 2015.</w:t>
            </w:r>
          </w:p>
          <w:p w14:paraId="0D7DFEB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Abralov M.A., Dunyashin N.S., Ermatov Z.D., Abralov M.M. Eritma payvandlash texnologiyasi va uskunalari. Darslik – T.: Komron press, 2014 – 460 b.</w:t>
            </w:r>
          </w:p>
        </w:tc>
      </w:tr>
    </w:tbl>
    <w:p w14:paraId="6F8B5652">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4CC1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F7B6A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371" w:type="dxa"/>
            <w:shd w:val="clear" w:color="auto" w:fill="FFFFFF" w:themeFill="background1" w:themeFillTint="33"/>
          </w:tcPr>
          <w:p w14:paraId="4CBEBF67">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 xml:space="preserve">KPTJ150   Kontaktli payvandlash texnologiyasi va </w:t>
            </w:r>
            <w:r>
              <w:rPr>
                <w:rFonts w:ascii="Times New Roman" w:hAnsi="Times New Roman" w:eastAsia="SimSun" w:cs="Times New Roman"/>
                <w:sz w:val="24"/>
                <w:szCs w:val="24"/>
                <w:lang w:val="uz-Latn-UZ" w:eastAsia="ru-RU"/>
              </w:rPr>
              <w:t>jihoz</w:t>
            </w:r>
            <w:r>
              <w:rPr>
                <w:rFonts w:ascii="Times New Roman" w:hAnsi="Times New Roman" w:eastAsia="SimSun" w:cs="Times New Roman"/>
                <w:sz w:val="24"/>
                <w:szCs w:val="24"/>
                <w:lang w:val="en-US" w:eastAsia="ru-RU"/>
              </w:rPr>
              <w:t>lari</w:t>
            </w:r>
          </w:p>
        </w:tc>
      </w:tr>
      <w:tr w14:paraId="2119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DC6487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371" w:type="dxa"/>
            <w:shd w:val="clear" w:color="auto" w:fill="FFFFFF" w:themeFill="background1" w:themeFillTint="33"/>
          </w:tcPr>
          <w:p w14:paraId="7AD6E4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2E04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9C39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371" w:type="dxa"/>
            <w:shd w:val="clear" w:color="auto" w:fill="FFFFFF" w:themeFill="background1" w:themeFillTint="33"/>
          </w:tcPr>
          <w:p w14:paraId="126454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Tajimuratov D</w:t>
            </w:r>
          </w:p>
        </w:tc>
      </w:tr>
      <w:tr w14:paraId="2BA8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1A0F2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371" w:type="dxa"/>
            <w:shd w:val="clear" w:color="auto" w:fill="FFFFFF" w:themeFill="background1" w:themeFillTint="33"/>
          </w:tcPr>
          <w:p w14:paraId="46865CF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2D5C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E1AE7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371" w:type="dxa"/>
            <w:shd w:val="clear" w:color="auto" w:fill="FFFFFF" w:themeFill="background1" w:themeFillTint="33"/>
          </w:tcPr>
          <w:p w14:paraId="692AE3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2CF5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22EA6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371" w:type="dxa"/>
            <w:shd w:val="clear" w:color="auto" w:fill="FFFFFF" w:themeFill="background1" w:themeFillTint="33"/>
          </w:tcPr>
          <w:p w14:paraId="12B10A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301C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A6214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371" w:type="dxa"/>
            <w:shd w:val="clear" w:color="auto" w:fill="FFFFFF" w:themeFill="background1" w:themeFillTint="33"/>
          </w:tcPr>
          <w:p w14:paraId="4FB1CED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735944D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 soat</w:t>
            </w:r>
          </w:p>
          <w:p w14:paraId="42B360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67F3C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0A3F0E81">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Mustaqil ish: -104 soat</w:t>
            </w:r>
          </w:p>
        </w:tc>
      </w:tr>
      <w:tr w14:paraId="2621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F6EDC2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371" w:type="dxa"/>
            <w:shd w:val="clear" w:color="auto" w:fill="FFFFFF" w:themeFill="background1" w:themeFillTint="33"/>
          </w:tcPr>
          <w:p w14:paraId="1B0190ED">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4 ECTS</w:t>
            </w:r>
          </w:p>
        </w:tc>
      </w:tr>
      <w:tr w14:paraId="4D8F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32F17F9">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lang w:val="en-US"/>
              </w:rPr>
              <w:t>Modulga qo'shilish uchun zarur va tavsiya etilgan shartlar</w:t>
            </w:r>
          </w:p>
        </w:tc>
        <w:tc>
          <w:tcPr>
            <w:tcW w:w="7371" w:type="dxa"/>
            <w:shd w:val="clear" w:color="auto" w:fill="FFFFFF" w:themeFill="background1" w:themeFillTint="33"/>
          </w:tcPr>
          <w:p w14:paraId="70B79301">
            <w:pPr>
              <w:shd w:val="clear" w:color="auto" w:fill="FFFFFF" w:themeFill="background1"/>
              <w:spacing w:after="0" w:line="240" w:lineRule="auto"/>
              <w:rPr>
                <w:rFonts w:ascii="Times New Roman" w:hAnsi="Times New Roman" w:eastAsia="SimSun" w:cs="Times New Roman"/>
                <w:sz w:val="24"/>
                <w:szCs w:val="24"/>
                <w:highlight w:val="yellow"/>
                <w:lang w:val="uz-Latn-UZ" w:eastAsia="ru-RU"/>
              </w:rPr>
            </w:pPr>
            <w:r>
              <w:rPr>
                <w:rFonts w:ascii="Times New Roman" w:hAnsi="Times New Roman" w:eastAsia="SimSun" w:cs="Times New Roman"/>
                <w:sz w:val="24"/>
                <w:szCs w:val="24"/>
                <w:lang w:val="uz-Latn-UZ" w:eastAsia="ru-RU"/>
              </w:rPr>
              <w:t>Mexanika</w:t>
            </w:r>
          </w:p>
        </w:tc>
      </w:tr>
      <w:tr w14:paraId="20C8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764C3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371" w:type="dxa"/>
            <w:shd w:val="clear" w:color="auto" w:fill="FFFFFF" w:themeFill="background1" w:themeFillTint="33"/>
          </w:tcPr>
          <w:p w14:paraId="0FA73ED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Ushbu fanni o'rganishdan maqsad zamonaviy payvandlash uskunalarining texnologik imkoniyatlari, payvandlangan bo'g'inlar parametrlarini hisoblash usullari va ularning potentsial nuqsonlari, shuningdek, payvandlashning texnik va iqtisodiy ko'rsatkichlari haqida bilim olishdir.</w:t>
            </w:r>
          </w:p>
          <w:p w14:paraId="1E22B49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 o'rganishning maqsadlari quyidagilardan iborat:</w:t>
            </w:r>
          </w:p>
          <w:p w14:paraId="3475FF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talabalarga zamonaviy payvandlash ishlab chiqarishda qo'llaniladigan bosimli payvandlash usullarining fizik tamoyillarini chuqur tushunish;</w:t>
            </w:r>
          </w:p>
          <w:p w14:paraId="2DCB86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ushbu payvandlash usuli yordamida doimiy ulanishlarni olish texnologiyasini o'rganish;</w:t>
            </w:r>
          </w:p>
          <w:p w14:paraId="73E4F0C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jarayonlarning belgilangan rejimlarda sodir bo'lishi uchun sharoit yaratishni va yuqori sifatli doimiy ulanishlarni yaratishni ta'minlaydigan turli xil texnik vositalar, texnikalar va usullardan foydalanishning maqsadga muvofiqligi haqida muhandislik tushunchasini rivojlantirish;</w:t>
            </w:r>
          </w:p>
          <w:p w14:paraId="30F618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talabalarga mashinasozlik qismlari va komponentlarini loyihalash jarayonida ularning texnik va ekspluatatsion parametrlarini hisobga olishni o'rgatish;</w:t>
            </w:r>
          </w:p>
          <w:p w14:paraId="6C0C2E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talabalarga yangi dizayn yechimlarining patent sofligini ta'minlash va loyihalashtirilgan mahsulotlarning texnik darajasini aniqlash orqali ularning patentga layoqatliligini baholash uchun patent tadqiqotlarini o'tkazishni o'rgatish;</w:t>
            </w:r>
          </w:p>
          <w:p w14:paraId="2A5C19C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talabalarni o'z kasbiy sohalarida mahsulotlar va obyektlar uchun sifatni nazorat qilish usullarini qo'llash ko'nikmalari bilan qurollantirish, mashinasozlikda texnologik jarayonlarning buzilishi sabablarini tahlil qilish va ularning oldini olish choralarini ishlab chiqish.</w:t>
            </w:r>
          </w:p>
          <w:p w14:paraId="2A54C4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mahsulotlarning ishlab chiqarishga yaroqliligini va ularni ishlab chiqarish jarayonlarini ta'minlash qobiliyati; mahsulot ishlab chiqarish jarayonida texnologik intizomga rioya qilinishini nazorat qilish qobiliyati;</w:t>
            </w:r>
          </w:p>
          <w:p w14:paraId="110DBA9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texnologik uskunalarni joylashtirish orqali ish joylarining texnik jihozlanishini ta'minlash qobiliyati; yangi joriy etilgan uskunalarni o'zlashtirish qobiliyati;</w:t>
            </w:r>
          </w:p>
          <w:p w14:paraId="56BC2AD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texnologik uskunalarning texnik holatini va qoldiq ishlash muddatini tekshirish, profilaktik tekshiruvlarni tashkil qilish va uskunalarni muntazam ta'mirlash qobiliyati.</w:t>
            </w:r>
          </w:p>
          <w:p w14:paraId="0BC366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ishlatilgan materiallar va tayyor mahsulotlarning fizik-mexanik xususiyatlari va texnologik parametrlarini aniqlash uchun standart sinov usullarini qo'llash qobiliyati.</w:t>
            </w:r>
          </w:p>
          <w:p w14:paraId="623A36A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iqtisodiy hisob-kitoblar asosida ilmiy, texnik va tashkiliy qarorlarni tanlash va asoslash uchun dastlabki ma'lumotlarni tayyorlash qobiliyati;</w:t>
            </w:r>
          </w:p>
          <w:p w14:paraId="6E507C96">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 uskunalar va ehtiyot qismlarga so'rovlarni tayyorlash va uskunalarni ta'mirlash uchun texnik hujjatlarni tayyorlash qobiliyati.</w:t>
            </w:r>
          </w:p>
        </w:tc>
      </w:tr>
      <w:tr w14:paraId="272C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6577E4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371" w:type="dxa"/>
            <w:shd w:val="clear" w:color="auto" w:fill="FFFFFF" w:themeFill="background1" w:themeFillTint="33"/>
          </w:tcPr>
          <w:p w14:paraId="25938398">
            <w:pPr>
              <w:pStyle w:val="8"/>
              <w:shd w:val="clear" w:color="auto" w:fill="FFFFFF" w:themeFill="background1"/>
              <w:jc w:val="both"/>
              <w:rPr>
                <w:highlight w:val="yellow"/>
              </w:rPr>
            </w:pPr>
            <w:r>
              <w:t>Kontaktli payvandlashning mohiyati. Kontaktli payvandlash usullarining tasnifi. Turli xil kontaktli payvandlashda ulanishlarning shakllanishi. Turli xil kontaktli payvandlash texnologiyasi. Kontaktli payvandlash mashinalari. Kontaktli payvandlash mashinalari uchun boshqaruv uskunalari. Elektr kontaktli payvandlash. Kontaktli payvandlashda ulanishlarning nuqsonlari va sifatini nazorat qilish.</w:t>
            </w:r>
          </w:p>
        </w:tc>
      </w:tr>
      <w:tr w14:paraId="0E89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2141B4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371" w:type="dxa"/>
            <w:shd w:val="clear" w:color="auto" w:fill="FFFFFF" w:themeFill="background1" w:themeFillTint="33"/>
          </w:tcPr>
          <w:p w14:paraId="386826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F17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B95B0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371" w:type="dxa"/>
            <w:shd w:val="clear" w:color="auto" w:fill="FFFFFF" w:themeFill="background1" w:themeFillTint="33"/>
          </w:tcPr>
          <w:p w14:paraId="48AB773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Oraliq imtihon-1 (50 ball).</w:t>
            </w:r>
          </w:p>
          <w:p w14:paraId="750875C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09B517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191644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1C1B38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F119F9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6224DB6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B028E2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6C1573A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E02613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C58B14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4195EE5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2FE69CD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D1B8DE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652031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098E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87E2F5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uz-Latn-UZ" w:eastAsia="ru-RU"/>
              </w:rPr>
              <w:t>Adabiyotlar ro’yxati</w:t>
            </w:r>
          </w:p>
        </w:tc>
        <w:tc>
          <w:tcPr>
            <w:tcW w:w="7371" w:type="dxa"/>
            <w:shd w:val="clear" w:color="auto" w:fill="FFFFFF" w:themeFill="background1" w:themeFillTint="33"/>
          </w:tcPr>
          <w:p w14:paraId="7BEB7B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Korotkov V. A. Maxsus po'lat va qotishmalarni payvandlash [Elektron darslik]: 20219</w:t>
            </w:r>
          </w:p>
          <w:p w14:paraId="13F6FF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O'quv-uslubiy qo'llanma Korotkov V. A., 2013, Universitet ta'limi. - 31 b. – Kirish usuli: http://www.iprbookshop.ru/20698</w:t>
            </w:r>
          </w:p>
          <w:p w14:paraId="05A211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Konyushkov G. V. Bosimli payvandlashning maxsus usullari [Elektron darslik]: o'qituvchi Konyushkov G. V., 2009, IPR Media Kirish usuli: http:/iprbookshop.ru/743.</w:t>
            </w:r>
          </w:p>
          <w:p w14:paraId="3597546B">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Lixachev V. L. Elektr payvandlash [Elektron darslik]: Ma'lumotnoma Lixachev V. L., 2010, SOLON-PRESS. - 672 b. Quyidagi manzilda mavjud: http://iprbookshop.ru/8650</w:t>
            </w:r>
          </w:p>
        </w:tc>
      </w:tr>
    </w:tbl>
    <w:p w14:paraId="3849174E">
      <w:pPr>
        <w:shd w:val="clear" w:color="auto" w:fill="FFFFFF" w:themeFill="background1"/>
        <w:spacing w:after="0" w:line="240" w:lineRule="auto"/>
        <w:rPr>
          <w:rFonts w:ascii="Times New Roman" w:hAnsi="Times New Roman" w:cs="Times New Roman"/>
          <w:sz w:val="24"/>
          <w:szCs w:val="24"/>
          <w:lang w:val="en-US"/>
        </w:rPr>
      </w:pPr>
    </w:p>
    <w:p w14:paraId="670FE386">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214"/>
      </w:tblGrid>
      <w:tr w14:paraId="7C0F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79883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371" w:type="dxa"/>
            <w:shd w:val="clear" w:color="auto" w:fill="FFFFFF" w:themeFill="background1" w:themeFillTint="33"/>
          </w:tcPr>
          <w:p w14:paraId="61079C9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KL16710 Payvand konstruksiyalarni ishlab chiqarish</w:t>
            </w:r>
          </w:p>
        </w:tc>
      </w:tr>
      <w:tr w14:paraId="7F30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BD101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371" w:type="dxa"/>
            <w:shd w:val="clear" w:color="auto" w:fill="FFFFFF" w:themeFill="background1" w:themeFillTint="33"/>
          </w:tcPr>
          <w:p w14:paraId="6C2C6BC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8,9</w:t>
            </w:r>
          </w:p>
        </w:tc>
      </w:tr>
      <w:tr w14:paraId="2263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C646A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371" w:type="dxa"/>
            <w:shd w:val="clear" w:color="auto" w:fill="FFFFFF" w:themeFill="background1" w:themeFillTint="33"/>
          </w:tcPr>
          <w:p w14:paraId="335D6E74">
            <w:pPr>
              <w:shd w:val="clear" w:color="auto" w:fill="FFFFFF" w:themeFill="background1"/>
              <w:tabs>
                <w:tab w:val="left" w:pos="2508"/>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Tajimuratov D Jabborov J</w:t>
            </w:r>
          </w:p>
        </w:tc>
      </w:tr>
      <w:tr w14:paraId="15AF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AFE7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371" w:type="dxa"/>
            <w:shd w:val="clear" w:color="auto" w:fill="FFFFFF" w:themeFill="background1" w:themeFillTint="33"/>
          </w:tcPr>
          <w:p w14:paraId="4D5D771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23F6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13AE10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371" w:type="dxa"/>
            <w:shd w:val="clear" w:color="auto" w:fill="FFFFFF" w:themeFill="background1" w:themeFillTint="33"/>
          </w:tcPr>
          <w:p w14:paraId="17AEB2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Majburiy</w:t>
            </w:r>
          </w:p>
        </w:tc>
      </w:tr>
      <w:tr w14:paraId="4358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82E12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371" w:type="dxa"/>
            <w:shd w:val="clear" w:color="auto" w:fill="FFFFFF" w:themeFill="background1" w:themeFillTint="33"/>
          </w:tcPr>
          <w:p w14:paraId="2A7AC8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kurs ishi</w:t>
            </w:r>
          </w:p>
        </w:tc>
      </w:tr>
      <w:tr w14:paraId="7527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999D5B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371" w:type="dxa"/>
            <w:shd w:val="clear" w:color="auto" w:fill="FFFFFF" w:themeFill="background1" w:themeFillTint="33"/>
          </w:tcPr>
          <w:p w14:paraId="0DA7FDC3">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300 soat</w:t>
            </w:r>
          </w:p>
          <w:p w14:paraId="00BECB2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56</w:t>
            </w:r>
          </w:p>
          <w:p w14:paraId="328367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8-semestr</w:t>
            </w:r>
          </w:p>
          <w:p w14:paraId="762D95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4DC71E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10 mashg'ulot x 2 soat = 20 soat</w:t>
            </w:r>
          </w:p>
          <w:p w14:paraId="6ADADED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ish:-148 soat</w:t>
            </w:r>
          </w:p>
          <w:p w14:paraId="69A34F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9-semestr</w:t>
            </w:r>
          </w:p>
          <w:p w14:paraId="393BE45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49B4D9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3A088D7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ish:-96 soat</w:t>
            </w:r>
          </w:p>
        </w:tc>
      </w:tr>
      <w:tr w14:paraId="16B2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17E7A1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371" w:type="dxa"/>
            <w:shd w:val="clear" w:color="auto" w:fill="FFFFFF" w:themeFill="background1" w:themeFillTint="33"/>
          </w:tcPr>
          <w:p w14:paraId="2C348E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semester -6 ECTS</w:t>
            </w:r>
          </w:p>
          <w:p w14:paraId="774114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semester -4 ECTS</w:t>
            </w:r>
          </w:p>
        </w:tc>
      </w:tr>
      <w:tr w14:paraId="2876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5B9E81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371" w:type="dxa"/>
            <w:shd w:val="clear" w:color="auto" w:fill="FFFFFF" w:themeFill="background1" w:themeFillTint="33"/>
          </w:tcPr>
          <w:p w14:paraId="6AD5D5C0">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48A3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57FAAD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371" w:type="dxa"/>
            <w:shd w:val="clear" w:color="auto" w:fill="FFFFFF" w:themeFill="background1" w:themeFillTint="33"/>
          </w:tcPr>
          <w:p w14:paraId="46EA6C23">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o'qitishning maqsadi talabalarda ta'lim standartlari talab qiladigan, dastur profiliga mos keladigan bilim, ko'nikma va malakalarni rivojlantirishdir. Bunga texnologik mashinalar va uskunalarni, payvandlash tarixini, payvandlash ulanishlarining turlarini va ularning ishlab chiqarish jarayonida qo'llanilishini tushunish kiradi. Shuningdek, u O'zbekiston mashinasozlik sanoatidagi muhim o'zgarishlarni namoyish etish, yirik islohotlarning mohiyatini ko'rsatish va talabalarga jamiyatdagi o'rni va o'ziga xosligini anglashga yordam berishni o'z ichiga oladi.</w:t>
            </w:r>
          </w:p>
          <w:p w14:paraId="2A434C5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maqsadi quyidagi sohalarda nazariy bilim va amaliy ko'nikmalarni rivojlantirishdir: muhandislik muammolarini hal qilishda fundamental ko'nikmalarni oshirish, iqtisodiy hodisalar va jarayonlarga metodologik yondashuvni ishlab chiqish, ilmiy dunyoqarashni shakllantirish va payvandlash bo'yicha adabiyotlardan foydalanish samaradorligini oshirish.</w:t>
            </w:r>
          </w:p>
          <w:p w14:paraId="72D36B7B">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o'zlashtirish natijasida talaba quyidagilarni bajarishi kerak:</w:t>
            </w:r>
          </w:p>
          <w:p w14:paraId="33CF4665">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bakalavr mutaxassisligidagi tarmoq texnologiyalari bilan bog'liq fanning asosiy masalalarini va uning sanoatdagi, xususan, payvandlashdagi ahamiyatini aniq tushunishi;</w:t>
            </w:r>
          </w:p>
          <w:p w14:paraId="31CC5C25">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bir nechta kompyuterlar bilan mahalliy tarmoqlarni yaratish va tashkil qila olishi, zamonaviy tarmoq texnologiyalarini qo'llay olishi va zamonaviy payvandlash turlari, metall xususiyatlari, navlari, payvandlash qobiliyati va payvandlash rejimlari haqida bilimga ega bo'lishi;</w:t>
            </w:r>
          </w:p>
          <w:p w14:paraId="07F7CDE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turli xil payvandlash turlari, usullari va payvandlash bo'g'inlari turlari bilan tanish bo'lish, metallar va qotishmalarning xususiyatlarini tushunish, payvandlash texnologiyasini o'rganish va payvandlash uskunalari va robotlari haqida to'liq tushunchaga ega bo'lish.</w:t>
            </w:r>
          </w:p>
        </w:tc>
      </w:tr>
      <w:tr w14:paraId="3994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741695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371" w:type="dxa"/>
            <w:shd w:val="clear" w:color="auto" w:fill="FFFFFF" w:themeFill="background1" w:themeFillTint="33"/>
          </w:tcPr>
          <w:p w14:paraId="637278E1">
            <w:pPr>
              <w:pStyle w:val="8"/>
              <w:shd w:val="clear" w:color="auto" w:fill="FFFFFF" w:themeFill="background1"/>
              <w:jc w:val="both"/>
            </w:pPr>
            <w:r>
              <w:t>“Payvandlangan konstruksiyalar ishlab chiqarish” faniga kirish. Payvandlangan konstruksiyalarni tayyorlash jarayoni. Materiallarni qayta ishlash operatsiyalari. Transport operatsiyalari. Yig‘ish va payvandlash ishlarini mexanizatsiyalash. Yig‘ish va payvandlash ishlarini bajarish uchun moslamalar va qurilmalar. Robot tizimlarining namunaviy sxemalari va ularning qo‘shimcha komponentlari. Payvandlash ishlab chiqarishda ustaxonalar va bo‘limlarni loyihalash. Nurli konstruksiyalarni ishlab chiqarish texnologiyasi. Ramka konstruksiyalarini ishlab chiqarish texnologiyasi. Panjara konstruksiyalarini ishlab chiqarish texnologiyasi. Katta sig‘imli rezervuarlar va konstruksiyalar uchun ishlab chiqarish texnologiyasi. Sferik rezervuarlar uchun ishlab chiqarish texnologiyasi. Yupqa devorli bosimli idishlar va rezervuarlar uchun ishlab chiqarish texnologiyasi. O‘rta qalinlikdagi bosimli idishlar va rezervuarlar uchun ishlab chiqarish texnologiyasi. Qalin devorli bosimli idishlar va rezervuarlar uchun ishlab chiqarish texnologiyasi. Quvurlar ishlab chiqarish va ulash texnologiyasi. Yuqori chastotali toklardan foydalangan holda quvurlar ishlab chiqarish. Shtamplangan payvandlangan qismlarni ishlab chiqarish texnologiyasi. Transport konstruksiyalari uchun korpus ishlab chiqarish texnologiyasi. Avtomobil kuzovlarini tayyorlash. Og‘ir va energiyali mashinasozlik qismlarini kam hajmda ishlab chiqarish. Mashinasozlikda qismlarni ommaviy va keng ko‘lamda ishlab chiqarish. Mashinasozlikda murakkab qismlarni ommaviy va keng ko‘lamda ishlab chiqarish.</w:t>
            </w:r>
          </w:p>
        </w:tc>
      </w:tr>
      <w:tr w14:paraId="7518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86FD1E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371" w:type="dxa"/>
            <w:shd w:val="clear" w:color="auto" w:fill="FFFFFF" w:themeFill="background1" w:themeFillTint="33"/>
          </w:tcPr>
          <w:p w14:paraId="44D331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 Kurs ishi</w:t>
            </w:r>
          </w:p>
        </w:tc>
      </w:tr>
      <w:tr w14:paraId="2AB5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B2DBD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371" w:type="dxa"/>
            <w:shd w:val="clear" w:color="auto" w:fill="FFFFFF" w:themeFill="background1" w:themeFillTint="33"/>
          </w:tcPr>
          <w:p w14:paraId="64D7539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3AE93D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B6A334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43D65D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III) kurs ishi (100 ball)</w:t>
            </w:r>
          </w:p>
          <w:p w14:paraId="02797E9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9F94BC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BDC051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02BCAD0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B47848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1B3B00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574882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298464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06CD63F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080E7D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C4A757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0F898B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0C76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1C0CDB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371" w:type="dxa"/>
            <w:shd w:val="clear" w:color="auto" w:fill="FFFFFF" w:themeFill="background1" w:themeFillTint="33"/>
          </w:tcPr>
          <w:p w14:paraId="7CA123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Jon Xiks. Payvandlangan dizayn – nazariya va amaliyot. Kembrij. 2000, 155-bet.</w:t>
            </w:r>
          </w:p>
          <w:p w14:paraId="4CCD523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Kurkin S.A., Nikolaev G.A. Payvandlangan konstruksiyalar. Payvandlash ishlab chiqarishda ishlab chiqarish texnologiyasi, mexanizatsiyalash, avtomatlashtirish va sifat nazorati: Darslik – Moskva: Vyssh. Shk., 2001 – 398-bet.</w:t>
            </w:r>
          </w:p>
          <w:p w14:paraId="7BD744C4">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3. Nikolaev G.A., Vinokurov S.A. Payvandlangan konstruksiyalar. Hisoblash va loyihalash: Darslik – Moskva: Vyssh. Shk., 2000 – 398-bet.</w:t>
            </w:r>
          </w:p>
        </w:tc>
      </w:tr>
    </w:tbl>
    <w:p w14:paraId="2937EA14">
      <w:pPr>
        <w:shd w:val="clear" w:color="auto" w:fill="FFFFFF" w:themeFill="background1"/>
        <w:spacing w:after="0" w:line="240" w:lineRule="auto"/>
        <w:rPr>
          <w:rFonts w:ascii="Times New Roman" w:hAnsi="Times New Roman" w:cs="Times New Roman"/>
          <w:sz w:val="24"/>
          <w:szCs w:val="24"/>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1E1F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11BCB71">
            <w:pPr>
              <w:shd w:val="clear" w:color="auto" w:fill="FFFFFF" w:themeFill="background1"/>
              <w:spacing w:after="0" w:line="240" w:lineRule="auto"/>
              <w:rPr>
                <w:rFonts w:ascii="Times New Roman" w:hAnsi="Times New Roman" w:eastAsia="SimSun" w:cs="Times New Roman"/>
                <w:sz w:val="24"/>
                <w:szCs w:val="24"/>
                <w:lang w:val="en-US" w:eastAsia="ru-RU"/>
              </w:rPr>
            </w:pPr>
            <w:bookmarkStart w:id="3" w:name="_Hlk188457761"/>
            <w:r>
              <w:rPr>
                <w:rFonts w:ascii="Times New Roman" w:hAnsi="Times New Roman" w:eastAsia="SimSun" w:cs="Times New Roman"/>
              </w:rPr>
              <w:t>Modul nomi</w:t>
            </w:r>
          </w:p>
        </w:tc>
        <w:tc>
          <w:tcPr>
            <w:tcW w:w="7229" w:type="dxa"/>
            <w:shd w:val="clear" w:color="auto" w:fill="FFFFFF" w:themeFill="background1" w:themeFillTint="33"/>
          </w:tcPr>
          <w:p w14:paraId="0258A7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IMM2305 </w:t>
            </w:r>
            <w:r>
              <w:rPr>
                <w:rFonts w:ascii="Times New Roman" w:hAnsi="Times New Roman" w:eastAsia="SimSun" w:cs="Times New Roman"/>
                <w:sz w:val="24"/>
                <w:szCs w:val="24"/>
                <w:lang w:eastAsia="ru-RU"/>
              </w:rPr>
              <w:t>Ilg'or materiallar muhandisligi</w:t>
            </w:r>
          </w:p>
        </w:tc>
      </w:tr>
      <w:tr w14:paraId="685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8D920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2CCA4F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01DC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5187A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770E7C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Komilov A, Tajimuratov D</w:t>
            </w:r>
          </w:p>
        </w:tc>
      </w:tr>
      <w:tr w14:paraId="1808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069A5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200C6E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DBE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07CCEB8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5B7334D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030B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4220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59F40FB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04F3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6C42C7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58EC37D7">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792728D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20</w:t>
            </w:r>
          </w:p>
          <w:p w14:paraId="6E55C1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AEC40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046DD7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ta'lim:-130 soat</w:t>
            </w:r>
          </w:p>
        </w:tc>
      </w:tr>
      <w:tr w14:paraId="3FA3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BFBCC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5DD8E2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3A1C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D6A00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20C4D49A">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6278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A5DE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764360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Fanning maqsadi:</w:t>
            </w:r>
          </w:p>
          <w:p w14:paraId="11C7A9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talabalarni ilg'or materiallarning xususiyatlari, ishlab chiqarish texnologiyalari va ularning turli muhandislik sohalarida qo'llanilishi haqida keng qamrovli bilimlar bilan qurollantirish. Bunga materiallarning xususiyatlari, ular qanday ishlab chiqarilishi va amaliy muhandislik stsenariylarida qanday qo'llanilishini tushunish kiradi.</w:t>
            </w:r>
          </w:p>
          <w:p w14:paraId="33CB4C1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maqsadlari:</w:t>
            </w:r>
          </w:p>
          <w:p w14:paraId="1932BD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Ilg'or materiallarning tuzilishi va fizik-kimyoviy xususiyatlarini tushuntirish.</w:t>
            </w:r>
          </w:p>
          <w:p w14:paraId="4A9F016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Materiallarni ishlab chiqarish va qayta ishlash texnologiyalarini o'rganish.</w:t>
            </w:r>
          </w:p>
          <w:p w14:paraId="51066A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Zamonaviy muhandislikda qo'llaniladigan innovatsion materiallarni tushunish.</w:t>
            </w:r>
          </w:p>
          <w:p w14:paraId="7E2A913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Ilg'or materiallarning atrof-muhitga ta'siri va barqarorligini tushunish.</w:t>
            </w:r>
          </w:p>
          <w:p w14:paraId="42114C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-ilg'or materiallar muhandisligi bo'yicha ilmiy tadqiqotlar o'tkazish qobiliyati;</w:t>
            </w:r>
          </w:p>
          <w:p w14:paraId="2CB2EDA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-muhandislik muammolarini hal qilish uchun innovatsion materiallardan foydalanish qobiliyati;</w:t>
            </w:r>
          </w:p>
          <w:p w14:paraId="6754FCF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-yangi materiallar bo'yicha texnologik tadqiqotlarni mustaqil o'rganish va tahlil qilish qobiliyati</w:t>
            </w:r>
          </w:p>
          <w:p w14:paraId="427A220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-ilg'or materiallarni amalda qo'llash va ularni muhandislik loyihalariga integratsiya qilish qobiliyati ushbu sohadagi talabalar uchun asosiy kompetensiyalardir.</w:t>
            </w:r>
          </w:p>
        </w:tc>
      </w:tr>
      <w:tr w14:paraId="2BFD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135995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1047AEAA">
            <w:pPr>
              <w:pStyle w:val="8"/>
              <w:shd w:val="clear" w:color="auto" w:fill="FFFFFF" w:themeFill="background1"/>
              <w:spacing w:beforeAutospacing="0" w:afterAutospacing="0"/>
              <w:jc w:val="both"/>
            </w:pPr>
            <w:r>
              <w:t>Ilg'or materiallar muhandisligi asoslari. Ilg'or materiallarning tasnifi va ularning muhandislikdagi roli. Materialshunoslikka zamonaviy yondashuvlar. Ilg'or materiallarning fizik va kimyoviy xossalari. Nano va biomateriallar. Nanomateriallar: ularning xususiyatlari va qo'llanilishi. Biomateriallar: turlari va ularning tibbiyotdagi ahamiyati. Nanotexnologiya va biomateriallarning integratsiyasi. Kompozit va keramik materiallar. Kompozit materiallarning tuzilishi va ishlab chiqarish usullari. Keramika materiallari va ularning sanoat qo'llanilishi. Keyingi avlod supero'tkazgichlari va ularning qo'llanilishi. Elektron va funktsional materiallar. Yarimo'tkazgichlar va sensor materiallarining yangi turlari. Magnit materiallar va ularning qo'llanilishi. Ultra kuchli va ultra yengil materiallar. Ekologik va barqaror materiallar. Ekologik toza materiallar va ularni ishlab chiqarish texnologiyalari. Qayta ishlanadigan materiallar va yashil muhandislik.</w:t>
            </w:r>
          </w:p>
          <w:p w14:paraId="29047B5D">
            <w:pPr>
              <w:pStyle w:val="8"/>
              <w:shd w:val="clear" w:color="auto" w:fill="FFFFFF" w:themeFill="background1"/>
              <w:spacing w:beforeAutospacing="0" w:afterAutospacing="0"/>
              <w:jc w:val="both"/>
            </w:pPr>
            <w:r>
              <w:t>Barqaror rivojlanish uchun yangi materiallar.</w:t>
            </w:r>
          </w:p>
        </w:tc>
      </w:tr>
      <w:tr w14:paraId="5CA5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1DEF3C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513AED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27A1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B40B6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6C272AD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5A3569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63CD83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773F59C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464BA3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74847A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6AF2186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49E0FF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ED8332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72F3BA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1A0F6EE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5D1D439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46B7DFB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70F194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94859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534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98C1C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0F3CB99C">
            <w:pPr>
              <w:pStyle w:val="12"/>
              <w:numPr>
                <w:ilvl w:val="0"/>
                <w:numId w:val="2"/>
              </w:numPr>
              <w:shd w:val="clear" w:color="auto" w:fill="FFFFFF" w:themeFill="background1"/>
              <w:spacing w:after="0" w:line="240" w:lineRule="auto"/>
              <w:ind w:left="32" w:firstLine="44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Callister, W. D., &amp; Rethwisch, D. G. (2020). Materialshunoslik va muhandislik: Kirish (10-nashr). Wiley.</w:t>
            </w:r>
          </w:p>
          <w:p w14:paraId="27A94F72">
            <w:pPr>
              <w:pStyle w:val="12"/>
              <w:numPr>
                <w:ilvl w:val="0"/>
                <w:numId w:val="2"/>
              </w:numPr>
              <w:shd w:val="clear" w:color="auto" w:fill="FFFFFF" w:themeFill="background1"/>
              <w:spacing w:after="0" w:line="240" w:lineRule="auto"/>
              <w:ind w:left="32" w:firstLine="44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Ashby, M. F., Shercliff, H., &amp; Cebon, D. (2019). Materiallar: muhandislik, fan, ishlov berish va dizayn (4-nashr). Elsevier.</w:t>
            </w:r>
          </w:p>
          <w:p w14:paraId="25597D9D">
            <w:pPr>
              <w:pStyle w:val="12"/>
              <w:numPr>
                <w:ilvl w:val="0"/>
                <w:numId w:val="2"/>
              </w:numPr>
              <w:shd w:val="clear" w:color="auto" w:fill="FFFFFF" w:themeFill="background1"/>
              <w:spacing w:after="0" w:line="240" w:lineRule="auto"/>
              <w:ind w:left="32" w:firstLine="446"/>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Schaffer, J. P., Saxena, A., Antolovich, S. D., Sanders, T. H., &amp; Warner, S. B. (2012). Muhandislik materiallari fanlari va dizayni (2-nashr). McGraw-Hill.</w:t>
            </w:r>
          </w:p>
        </w:tc>
      </w:tr>
      <w:bookmarkEnd w:id="3"/>
    </w:tbl>
    <w:p w14:paraId="04FDAA61">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4257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27DFBB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062E8954">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TA2305 Tribologiya asoslari</w:t>
            </w:r>
          </w:p>
        </w:tc>
      </w:tr>
      <w:tr w14:paraId="4A76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8AA5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3BEB3C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464D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6EA91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2FED86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Saidov D, Yoldasheva N, Kuryazov F</w:t>
            </w:r>
          </w:p>
        </w:tc>
      </w:tr>
      <w:tr w14:paraId="284C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A569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78BA90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6BB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9AC4DE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3235D8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167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F2D5DF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6A7B47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21F3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DF3443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188CC0CF">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6ACD7BF8">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20</w:t>
            </w:r>
          </w:p>
          <w:p w14:paraId="6819D0D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416D39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163247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ta'lim:-130 soat</w:t>
            </w:r>
          </w:p>
        </w:tc>
      </w:tr>
      <w:tr w14:paraId="0806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F5D9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4EA416A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73BB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45BA0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4A2E77EA">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1FAA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ADDE4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0834AC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"Tribologiya" akademik fanining maqsadi mashinalar va mexanizmlarda (texnik tizimlarda) harakatni o'zgartiruvchi sifatida ishqalanish hodisasining fizik tabiati sohasidagi bilimlarni rivojlantirishdir.</w:t>
            </w:r>
          </w:p>
          <w:p w14:paraId="67D01C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Akademik fanning maqsadlari quyidagilardan iborat:</w:t>
            </w:r>
          </w:p>
          <w:p w14:paraId="35F426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nisbiy harakat paytida, shu jumladan muhit ta'sirida kontakt chegarasida sirt jismlarining o'zaro ta'siri tabiatini o'rganish;</w:t>
            </w:r>
          </w:p>
          <w:p w14:paraId="727865A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tribosistemalarni fizik (nazariy) modellashtirishning asosiy usullari va ishqalanish jarayoni uchun hisoblash sxemalari bilan tanishish;</w:t>
            </w:r>
          </w:p>
          <w:p w14:paraId="0FE0EE3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ishqalanish ostida materiallarning mustahkamligi, aşınması va chidamliligini hisoblash usullari bilan tanishish;</w:t>
            </w:r>
          </w:p>
          <w:p w14:paraId="431EB9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tribosistemalarni eksperimental tadqiq qilish usullari, ularning ishlash qoidalari, diagnostikasi va chidamliligini oshirish usullari bilan tanishish.</w:t>
            </w:r>
          </w:p>
          <w:p w14:paraId="0CCF70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 quyidagilarni bajarishi kerak:</w:t>
            </w:r>
          </w:p>
          <w:p w14:paraId="0D232D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fizikaning asosiy qonunlarini, matematik tahlil va modellashtirish usullarini bilish;</w:t>
            </w:r>
          </w:p>
          <w:p w14:paraId="19A713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fizik obyektlarni nazariy va eksperimental tadqiq qilishning standart usullarini bilish;</w:t>
            </w:r>
          </w:p>
          <w:p w14:paraId="399B6DA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fan va texnologiyaning universal tili sifatida matematikaning asosiy g'oyalari va usullarini, hodisalar va ishqalanish jarayonlarini modellashtirish vositasi sifatida o'rganish;</w:t>
            </w:r>
          </w:p>
          <w:p w14:paraId="1AC95D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kasbiy faoliyatda tabiiy fanlar fanlarining asosiy qonunlaridan foydalanish;</w:t>
            </w:r>
          </w:p>
          <w:p w14:paraId="3A01CC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kasbiy faoliyatda matematik tahlil va modellashtirish usullarini, shuningdek, nazariy va eksperimental tadqiqotlarni qo'llash;</w:t>
            </w:r>
          </w:p>
          <w:p w14:paraId="72205B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fizik asboblardan foydalanish, fizik kattaliklarni o'lchash va ularning natijalarini aniq taqdim etish;</w:t>
            </w:r>
          </w:p>
          <w:p w14:paraId="5E5399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fizik obyektlarni eksperimental tadqiq qilish ko'nikmalariga ega bo'lish;</w:t>
            </w:r>
          </w:p>
          <w:p w14:paraId="482A73D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masalalarni yechishda ishlatiladigan professional terminologiyani bilish.</w:t>
            </w:r>
          </w:p>
        </w:tc>
      </w:tr>
      <w:tr w14:paraId="46DD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85CE55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4ED7C640">
            <w:pPr>
              <w:pStyle w:val="8"/>
              <w:shd w:val="clear" w:color="auto" w:fill="FFFFFF" w:themeFill="background1"/>
              <w:jc w:val="both"/>
            </w:pPr>
            <w:r>
              <w:t>Tribologiya. Tribotexnika. Mashinasozlikda tribologiya va tribotexnikaning ahamiyati. Ishqalanish fanining rivojlanish tarixi. Ishqalanish tasnifi. Ishqalanishning birinchi qonunlari. Qattiq jismlarning kristall tuzilishi. Polimorfizm. Erkin sirt. Kristall tuzilmalardagi nuqsonlar va ularning sabablari. Qattiq jismlarning (polikristallarning) makrostrukturasi. Qattiq jismlarning strukturaviy darajalari ierarxiyasi. Qattiq jismlarning amorf tuzilmalari. Jismlarning deformatsiyalari. Deformatsiyalar turlari. Metall materiallar uchun kuchlanish-deformatsiya diagrammasi. Mustahkamlik. Plastiklik. Plastik deformatsiya mexanizmlari. Ishda qattiqlashish (deformatsiya qattiqlashishi). Sinish. Metalllarning tiklanishi va qayta kristallanishi. Sovuq va issiq deformatsiya. Ishqalanishning tasnifi. Statik ishqalanish qonunlari. Ishqalanishning statik koeffitsientini o'lchash. Sirpanuvchi ishqalanish. Ishqalanishning dinamik koeffitsientini o'lchash. Ishqalanishning ikki qismli qonuni. Ishqalanishning molekulyar-mexanik nazariyasi. Ishqalanishning deformatsiya-yopishqoqlik nazariyasi. Ishqalanishning additivlik qonuni. Ishqalanish bog'lanishlari. Ishqalanish juftliklarining tasnifi. Ishqalanish bog'lanishlarining asosiy xususiyatlari. Tutilish. Sirtlarning ushlanishini nazorat qilishning asosiy vazifalari. Ishqalanish va aşınma o'rtasidagi ishqalanish harorati bilan bog'liqlik. Ularning ishqalanish koeffitsientiga ta'siri.</w:t>
            </w:r>
          </w:p>
        </w:tc>
      </w:tr>
      <w:tr w14:paraId="6F523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48D52E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CB322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55AC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E3CB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7E03D5F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Oraliq imtihon-1 (50 ball).</w:t>
            </w:r>
          </w:p>
          <w:p w14:paraId="7434D32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2995586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16D748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3F1B7A3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1C2B70E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49975C9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EC793F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59849B1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4F3F715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FEBED3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28F87CA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FD2B71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1C6851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7ED4C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27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3F7DCB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16DC0911">
            <w:pPr>
              <w:pStyle w:val="12"/>
              <w:numPr>
                <w:ilvl w:val="0"/>
                <w:numId w:val="3"/>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Gurtov V.A., Osaulenko R.N. Muhandislar uchun qattiq jismlar fizikasi: Darslik / V.A. Gurtov, R.N. Osaulenko; Ilmiy. L.A. Aleshin tomonidan tahrirlangan. - 2-nashr, nashr. Moskva: Texnosfera, 2019. - 560 b.</w:t>
            </w:r>
          </w:p>
          <w:p w14:paraId="125492D1">
            <w:pPr>
              <w:pStyle w:val="12"/>
              <w:numPr>
                <w:ilvl w:val="0"/>
                <w:numId w:val="3"/>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Kontakt o'zaro ta'sir mexanikasi va ishqalanish fizikasi: Nanotribologiyadan zilzila dinamikasigacha. - Moskva: Fizmatlit, 2018. - 350 b.</w:t>
            </w:r>
          </w:p>
          <w:p w14:paraId="519113E5">
            <w:pPr>
              <w:pStyle w:val="12"/>
              <w:numPr>
                <w:ilvl w:val="0"/>
                <w:numId w:val="3"/>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Epifanov, G. I. Qattiq jismlar fizikasi [Qattiq jism fizikasi]. Qo'llanma / G. I. Epifanov.— Moskva: Lan, 2017.— 288 b.</w:t>
            </w:r>
          </w:p>
          <w:p w14:paraId="45B52C55">
            <w:pPr>
              <w:pStyle w:val="12"/>
              <w:numPr>
                <w:ilvl w:val="0"/>
                <w:numId w:val="3"/>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Matuxin, V. L. Qattiq jismlar fizikasi [Qattiq jism fizikasi]. posobiye / V.L. Matuxin, V.L. Ermakov.- Moskva: Lan, 2019.- 218 b.</w:t>
            </w:r>
          </w:p>
        </w:tc>
      </w:tr>
    </w:tbl>
    <w:p w14:paraId="0DD2CCC8">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6CE1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06CCED">
            <w:pPr>
              <w:shd w:val="clear" w:color="auto" w:fill="FFFFFF" w:themeFill="background1"/>
              <w:spacing w:after="0" w:line="240" w:lineRule="auto"/>
              <w:rPr>
                <w:rFonts w:ascii="Times New Roman" w:hAnsi="Times New Roman" w:eastAsia="SimSun" w:cs="Times New Roman"/>
                <w:sz w:val="24"/>
                <w:szCs w:val="24"/>
                <w:lang w:val="en-US" w:eastAsia="ru-RU"/>
              </w:rPr>
            </w:pPr>
            <w:bookmarkStart w:id="4" w:name="_Hlk188431051"/>
            <w:r>
              <w:rPr>
                <w:rFonts w:ascii="Times New Roman" w:hAnsi="Times New Roman" w:eastAsia="SimSun" w:cs="Times New Roman"/>
              </w:rPr>
              <w:t>Modul nomi</w:t>
            </w:r>
          </w:p>
        </w:tc>
        <w:tc>
          <w:tcPr>
            <w:tcW w:w="7229" w:type="dxa"/>
            <w:shd w:val="clear" w:color="auto" w:fill="FFFFFF" w:themeFill="background1" w:themeFillTint="33"/>
          </w:tcPr>
          <w:p w14:paraId="7EF089B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KXI2406 </w:t>
            </w:r>
            <w:r>
              <w:rPr>
                <w:rFonts w:ascii="Times New Roman" w:hAnsi="Times New Roman" w:eastAsia="SimSun" w:cs="Times New Roman"/>
                <w:sz w:val="24"/>
                <w:szCs w:val="24"/>
                <w:lang w:val="uz-Latn-UZ"/>
              </w:rPr>
              <w:t>Konstruktorlik hujjatlarini ishlash</w:t>
            </w:r>
          </w:p>
        </w:tc>
      </w:tr>
      <w:tr w14:paraId="252A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8C9810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0568EBC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0467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7C6A6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1AE5FE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Roziyev Y, Konilov A</w:t>
            </w:r>
          </w:p>
        </w:tc>
      </w:tr>
      <w:tr w14:paraId="21FA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C5B89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18481F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6853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7C86D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4F14B4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02F6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4D1D1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3063E28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66FA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2298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0A48BD2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180 soat</w:t>
            </w:r>
          </w:p>
          <w:p w14:paraId="238D85DE">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24</w:t>
            </w:r>
          </w:p>
          <w:p w14:paraId="0755636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71D414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7032C6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-156 soat</w:t>
            </w:r>
          </w:p>
        </w:tc>
      </w:tr>
      <w:tr w14:paraId="5BEB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7E82C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60FCC3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7551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4A753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A80AB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Chizma</w:t>
            </w:r>
          </w:p>
        </w:tc>
      </w:tr>
      <w:tr w14:paraId="1B69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88372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45C3B056">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“Muhandislikda loyihalash hujjatlari” kursini oʻrganishdan maqsad talabalarning fazoviy tasavvurini, konstruktiv fikrlashini va dunyo obyektlarining fazoviy shakllarini mantiqiy tahlil qilish va umumlashtirish qobiliyatini oshirish va rivojlantirishdir. Bu fazoviy shakllarni loyihalash va tahlil qilish bilan bogʻliq fikrlash qobiliyatlarini yaxshilaydi, shuningdek, bakalavr dasturi va taʼlim standartlariga muvofiq zarur bilim va koʻnikmalarni beradi. “Muhandislikda loyihalash hujjatlari” kursining asosiy maqsadi talabalarni obyektlarning oʻzaro joylashuvi asosida ularning holati va metrikalari bilan bogʻliq muammolarni mustaqil ravishda hal qilish uchun yetarli bilim bilan qurollantirishdir. Bundan tashqari, bu talabalarga kompyuter texnologiyalaridan foydalangan holda mashina qismlarining ishchi chizmalarini va texnologik diagrammalarini chizish, oʻlchovlarni qoʻllash, chizmalarni oʻqish va umumiy koʻrinishlarni tasavvur qilish koʻnikmalarini egallashga yordam beradi. Ushbu asos talabalarga muhandislik hujjatlarini qanday qilib toʻgʻri bajarishni oʻrgatadi.</w:t>
            </w:r>
          </w:p>
          <w:p w14:paraId="7F50A2F6">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Kursni oʻzlashtirish natijasida talaba quyidagilarni bajarishi kerak:</w:t>
            </w:r>
          </w:p>
          <w:p w14:paraId="5388C1C2">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paxta, toʻqimachilik va yengil sanoat mashinalari va uskunalarini ishlab chiqarish bilan bogʻliq ishlab chiqarish, loyihalash, tashkiliy boshqaruv va ilmiy tadqiqot faoliyati haqida bilimga ega boʻlishi kerak. Ular mamlakatimizda va dunyoda amalga oshirilayotgan ijtimoiy-iqtisodiy islohotlar natijalari, shuningdek, mamlakatimizda va butun dunyoda avtomobilsozlik, traktor va qishloq xo'jaligi mashinasozligi sanoatining rivojlanishi bilan tanish bo'lishlari kerak.</w:t>
            </w:r>
          </w:p>
          <w:p w14:paraId="407E1C33">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 muhandislik chizmalarini, yig'ish chizmalarini va texnik xususiyatlarini qanday yaratish va tayyorlashni bilishlari kerak. Bunga o'lchamlarni qo'shish, aniqlikni ta'minlash, chizmalarda shakl bardoshliligi va boshqa talablarni belgilash ko'nikmalarini egallash kiradi.</w:t>
            </w:r>
          </w:p>
          <w:p w14:paraId="410C99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 asosiy maqsad talabalarni ixtisoslashgan dizayn bilan bog'liq fanlar bo'yicha chuqur o'rganishga tayyorlash va ularni o'quv va ilmiy adabiyotlardan samarali foydalanish ko'nikmalari bilan qurollantirishdir.</w:t>
            </w:r>
          </w:p>
        </w:tc>
      </w:tr>
      <w:tr w14:paraId="4B99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8CCA54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6DED81D0">
            <w:pPr>
              <w:pStyle w:val="8"/>
              <w:shd w:val="clear" w:color="auto" w:fill="FFFFFF" w:themeFill="background1"/>
              <w:jc w:val="both"/>
            </w:pPr>
            <w:r>
              <w:t>Kirish. Muhandislik chizmalarining asosiy turlari. Muhandislik chizmalarida ishlatiladigan formatlar, burchak shtamplari va chizmalarda ishlatiladigan chiziq turlari. Qismlarning ishchi chizmalari va ularni yaratish qoidalari. Qism namunalari va o'lchovlari asosida ishchi chizmalarni chizish. Ishchi chizmalarga o'lchamlarni qo'shish qoidalari. Ishchi chizmalarda sirt qoplamalari va shakl bardoshliligini belgilash qoidalari. Muhandislik chizmalarida kesimlar va kesimlardan foydalanish. Ishchi chizmalarda tishli g'ildiraklarni chizish qoidalari. Tishli g'ildirak ishchi chizmalarini rasmiy tayyorlash. Vallar, pinlar va kuzov qismlari uchun ishchi chizmalarni tayyorlashning o'ziga xos xususiyatlari. Yig'ish chizmalari. Ularni qanday yaratish va rasmiylashtirish. Yig'ish chizmalarini o'qish. Yig'ish chizmalaridan detallarni qanday chiqarishni o'rganish. Yig'ish chizmalari uchun spetsifikatsiyalarni tayyorlash qoidalari. Muhandislik chizmalarida kinematik, texnologik, pnevmatik va gidravlik diagrammalarni qo'llash. Ushbu diagrammalarda mexanizmlar va qismlar uchun shartli yozuvlar. Texnologik (printsipial) diagrammalar uchun chizish qoidalari.</w:t>
            </w:r>
          </w:p>
        </w:tc>
      </w:tr>
      <w:tr w14:paraId="3953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35E8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0E1AE86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300C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67A12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629F202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DA0513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A59039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23EBE32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2B75BEC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5F23FAC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0258B07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F77591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0A2A61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ACAE18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143AC6B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2DE6500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77998F9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92736C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06E3C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3BF4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DB5BA3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1FB4CD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A.Toxtayev, Y. Abramyan. Mexanik chizmadan ma'lumotnoma. Toshkent, «ILM Z1YO»-2020</w:t>
            </w:r>
          </w:p>
          <w:p w14:paraId="76408B0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A.M. Budarin va boshqalar. Ishchi chizmalar va detallar eskizlari. O'quv qo'llanma. Ulyanovsk, UlSTU, 2019</w:t>
            </w:r>
          </w:p>
          <w:p w14:paraId="252340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M.B.Misko va boshqalar. Detallarning chizmalarini yasash. Uslubiy qo'llanma, Minsk, BSUIR, 2019</w:t>
            </w:r>
          </w:p>
          <w:p w14:paraId="545ED8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Rahmonov I., Abduraxmonov A. "Chismdan ma'lumotnomalar", Ukov qo'llanmasi, Toshkent-2015.</w:t>
            </w:r>
          </w:p>
          <w:p w14:paraId="55B4A7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MUHANDISLIK GRAFIKASI bo'yicha darslik. Birinchi nashr 2019, Hindiston.</w:t>
            </w:r>
          </w:p>
          <w:p w14:paraId="0E871A2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To'xtayev A., Abrahamyan Y.P. "Mexanik muhandislik chizmalaridan foydalanish" qo'llanmasi, Toshkent, O'qituvchi - 2019.</w:t>
            </w:r>
          </w:p>
          <w:p w14:paraId="7003D8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Kirgizboev Y., Inogov Z., Rixsiboev T. "Texnik chizmachilik kursi".-T., 2017.</w:t>
            </w:r>
          </w:p>
          <w:p w14:paraId="5E8A5B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Fedorenko V.A., Shoshin, A.I. "Mexanik chizmachilik qo'llanmasi", Leningrad, Mashinasozlik – 2011.</w:t>
            </w:r>
          </w:p>
          <w:p w14:paraId="7CE017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Lager A.I. va boshqalar. "Muhandislik grafikasi", Moskva, Asma maktab - 2015.</w:t>
            </w:r>
          </w:p>
        </w:tc>
      </w:tr>
      <w:bookmarkEnd w:id="4"/>
    </w:tbl>
    <w:p w14:paraId="3AEF36CE">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62"/>
        <w:gridCol w:w="7072"/>
      </w:tblGrid>
      <w:tr w14:paraId="4E91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61660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229" w:type="dxa"/>
            <w:shd w:val="clear" w:color="auto" w:fill="FFFFFF" w:themeFill="background1" w:themeFillTint="33"/>
          </w:tcPr>
          <w:p w14:paraId="238C0B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OBHE2106 Orol </w:t>
            </w:r>
            <w:r>
              <w:rPr>
                <w:rFonts w:ascii="Times New Roman" w:hAnsi="Times New Roman" w:eastAsia="SimSun" w:cs="Times New Roman"/>
                <w:sz w:val="24"/>
                <w:szCs w:val="24"/>
                <w:lang w:val="uz-Latn-UZ" w:eastAsia="ru-RU"/>
              </w:rPr>
              <w:t>bo‘yi hududi</w:t>
            </w:r>
            <w:r>
              <w:rPr>
                <w:rFonts w:ascii="Times New Roman" w:hAnsi="Times New Roman" w:eastAsia="SimSun" w:cs="Times New Roman"/>
                <w:sz w:val="24"/>
                <w:szCs w:val="24"/>
                <w:lang w:val="en-US" w:eastAsia="ru-RU"/>
              </w:rPr>
              <w:t xml:space="preserve"> ekologiyasi</w:t>
            </w:r>
          </w:p>
        </w:tc>
      </w:tr>
      <w:tr w14:paraId="6C34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2960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229" w:type="dxa"/>
            <w:shd w:val="clear" w:color="auto" w:fill="FFFFFF" w:themeFill="background1" w:themeFillTint="33"/>
          </w:tcPr>
          <w:p w14:paraId="78623F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77A4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64064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229" w:type="dxa"/>
            <w:shd w:val="clear" w:color="auto" w:fill="FFFFFF" w:themeFill="background1" w:themeFillTint="33"/>
          </w:tcPr>
          <w:p w14:paraId="5F4BBD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 Ikbol</w:t>
            </w:r>
          </w:p>
        </w:tc>
      </w:tr>
      <w:tr w14:paraId="1DE4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527ED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229" w:type="dxa"/>
            <w:shd w:val="clear" w:color="auto" w:fill="FFFFFF" w:themeFill="background1" w:themeFillTint="33"/>
          </w:tcPr>
          <w:p w14:paraId="67CC26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06C0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4D77E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229" w:type="dxa"/>
            <w:shd w:val="clear" w:color="auto" w:fill="FFFFFF" w:themeFill="background1" w:themeFillTint="33"/>
          </w:tcPr>
          <w:p w14:paraId="0A2349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5C20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A617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229" w:type="dxa"/>
            <w:shd w:val="clear" w:color="auto" w:fill="FFFFFF" w:themeFill="background1" w:themeFillTint="33"/>
          </w:tcPr>
          <w:p w14:paraId="6EDAD4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42D3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C197F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229" w:type="dxa"/>
            <w:shd w:val="clear" w:color="auto" w:fill="FFFFFF" w:themeFill="background1" w:themeFillTint="33"/>
          </w:tcPr>
          <w:p w14:paraId="292BFA94">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180 soat</w:t>
            </w:r>
          </w:p>
          <w:p w14:paraId="1738C62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24</w:t>
            </w:r>
          </w:p>
          <w:p w14:paraId="7815829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6C404B0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798A1EF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-156 soat</w:t>
            </w:r>
          </w:p>
        </w:tc>
      </w:tr>
      <w:tr w14:paraId="2988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59293A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229" w:type="dxa"/>
            <w:shd w:val="clear" w:color="auto" w:fill="FFFFFF" w:themeFill="background1" w:themeFillTint="33"/>
          </w:tcPr>
          <w:p w14:paraId="2337AA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18EE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436DF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229" w:type="dxa"/>
            <w:shd w:val="clear" w:color="auto" w:fill="FFFFFF" w:themeFill="background1" w:themeFillTint="33"/>
          </w:tcPr>
          <w:p w14:paraId="35DDCC2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Tabiiy fanlar (maktab o'quv dasturiga asoslangan dastur)</w:t>
            </w:r>
          </w:p>
        </w:tc>
      </w:tr>
      <w:tr w14:paraId="7E77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7EE2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229" w:type="dxa"/>
            <w:shd w:val="clear" w:color="auto" w:fill="FFFFFF" w:themeFill="background1" w:themeFillTint="33"/>
          </w:tcPr>
          <w:p w14:paraId="78C516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 o'qitishdan maqsad talabalarga qirg'oq zonasi hududiy ekologiyasining nazariy metodologiyasi va asosiy tamoyillari haqida bilim olish va ularni amalda qo'llash ko'nikmalarini rivojlantirishdir.</w:t>
            </w:r>
          </w:p>
          <w:p w14:paraId="3BFE2F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-Maqsad talabalarga qirg'oq zonasining ekologik sharoitlari va unga ta'sir qiluvchi asosiy omillarni tushunishdir;</w:t>
            </w:r>
          </w:p>
          <w:p w14:paraId="217CC7E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-Bu yer osti suvlarining kimyoviy tarkibidagi o'zgarishlar, yer osti suvlari sathining o'zgarishini tahlil qilish, gidrogeologik sharoitlarning o'zgarishi natijasida sug'oriladigan hududlarda tuproq sho'rlanishining rivojlanishi va Amudaryo quyi oqimidagi sug'oriladigan yerlarning sho'rlanishi va ifloslanishi haqida bilimlarni o'z ichiga oladi;</w:t>
            </w:r>
          </w:p>
          <w:p w14:paraId="4B0EC3F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 yer osti suvlarining kimyoviy tarkibidagi o'zgarishlar, yer osti suvlari sathining o'zgarishini tahlil qilish va sug'oriladigan hududlarning gidrogeologik sharoitlarining o'zgarishi natijasida tuproq sho'rlanishining rivojlanishi haqida bilim olishlari kerak. Shuningdek, ular mintaqaning gidrogeologik sharoitlarini, xususan, Amudaryo quyi oqimidagi sug'oriladigan yerlarning sho'rlanishi va ifloslanishini tushunish qobiliyatiga ega bo'lishlari kerak;</w:t>
            </w:r>
          </w:p>
          <w:p w14:paraId="1081822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 yer osti suvlarining kimyoviy tarkibidagi o'zgarishlarni, yer osti suvlari sathining o'zgarishini tahlil qilish va sug'oriladigan hududlarning gidrogeologik sharoitlarining o'zgarishi natijasida tuproq sho'rlanishining rivojlanishini tushunish ko'nikmalariga ega bo'lishlari kerak. Ular, shuningdek, mintaqaning gidrogeologik sharoitlari, xususan, Amudaryoning quyi oqimi mintaqasidagi sug'oriladigan yerlarning sho'rlanishi va ifloslanishi haqida bilimga ega bo'lishlari va bu bilimlarni samarali qo'llay olishlari kerak;</w:t>
            </w:r>
          </w:p>
          <w:p w14:paraId="536BB3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fanning mazmuni va mohiyatini to'liq tushuntirish;</w:t>
            </w:r>
          </w:p>
          <w:p w14:paraId="65DF217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fan doirasida mustaqil fikrlarni ifoda etish;</w:t>
            </w:r>
          </w:p>
          <w:p w14:paraId="3C147ED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olingan bilimlarni amalda qo'llash;</w:t>
            </w:r>
          </w:p>
          <w:p w14:paraId="7952F46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sohaga oid qonunlar va boshqa normativ-huquqiy hujjatlarni boshqarish.</w:t>
            </w:r>
          </w:p>
        </w:tc>
      </w:tr>
      <w:tr w14:paraId="5C68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960F27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229" w:type="dxa"/>
            <w:shd w:val="clear" w:color="auto" w:fill="FFFFFF" w:themeFill="background1" w:themeFillTint="33"/>
          </w:tcPr>
          <w:p w14:paraId="27435032">
            <w:pPr>
              <w:pStyle w:val="8"/>
              <w:shd w:val="clear" w:color="auto" w:fill="FFFFFF" w:themeFill="background1"/>
            </w:pPr>
            <w:r>
              <w:t>Kirish. Orol dengizi haqidagi asosiy faktlar va uning falokatiga olib keladigan asosiy omillar. Orol dengizining qisqarish sabablari. Orol falokati va qirg'oqbo'yi zonasi muammolari. Orol mintaqasining fizik-geografik sharoitlari. Orol dengizi iqlimi. Uning gidrografiyasi.</w:t>
            </w:r>
          </w:p>
        </w:tc>
      </w:tr>
      <w:tr w14:paraId="1C11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C9F2C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229" w:type="dxa"/>
            <w:shd w:val="clear" w:color="auto" w:fill="FFFFFF" w:themeFill="background1" w:themeFillTint="33"/>
          </w:tcPr>
          <w:p w14:paraId="2073F8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D09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AEFA2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229" w:type="dxa"/>
            <w:shd w:val="clear" w:color="auto" w:fill="FFFFFF" w:themeFill="background1" w:themeFillTint="33"/>
          </w:tcPr>
          <w:p w14:paraId="0627148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44A2A0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C3AF28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C76464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3072346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85253B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7962D26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F2E660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20BEAD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E3CEF9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32C0DB4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2BAA42F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DD89CD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A06593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098B2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2798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CE257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229" w:type="dxa"/>
            <w:shd w:val="clear" w:color="auto" w:fill="FFFFFF" w:themeFill="background1" w:themeFillTint="33"/>
          </w:tcPr>
          <w:p w14:paraId="5B7FE3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Sh.M.Alimov – Xorazm viloyati yer osti suvlarining davlat monitoringi boʻyicha hisobot – Xorazm GGS 2014-2018 yillar uchun hisobot. – T. 2018</w:t>
            </w:r>
          </w:p>
          <w:p w14:paraId="54540C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Ergashev A. Ergashev T. Ekologiya, biosfera va tabiatni muhofaza qilish. Toshkent "Yangi asr avlodi" 2019</w:t>
            </w:r>
          </w:p>
          <w:p w14:paraId="376474E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Usmonov M.B., Rustamboev M.X., Xolmoʻminov J.T. va boshqalar. Atrof-muhit huquqi. T.: "Oʻzbekiston Yozuvchilar uyushmasi" 2021.</w:t>
            </w:r>
          </w:p>
          <w:p w14:paraId="23E608E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E.V.Mavlyanov, N.M.Umarov, A.N. Nuradilov – 1:200000 – 1:100000 oʻlchamli ekologik ekologiya – gidrogeologik va muhandislik geologiyasini tadqiq qilish va xaritalash boʻyicha metodologik qoʻllanma – T.2013.</w:t>
            </w:r>
          </w:p>
          <w:p w14:paraId="4AF156B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Toʻxtaev A., Xamidov A. Ekologiya va tabiatni muhofaza qilish asoslari Toshkent, Oʻqituvchi 2012.</w:t>
            </w:r>
          </w:p>
        </w:tc>
      </w:tr>
    </w:tbl>
    <w:p w14:paraId="29934DD2">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40B0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31D46B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945" w:type="dxa"/>
            <w:shd w:val="clear" w:color="auto" w:fill="FFFFFF" w:themeFill="background1" w:themeFillTint="33"/>
          </w:tcPr>
          <w:p w14:paraId="652E6A4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PT2505</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Payvandlash texnologiyalari</w:t>
            </w:r>
          </w:p>
        </w:tc>
      </w:tr>
      <w:tr w14:paraId="5483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E0DFF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0A0748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2AEA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16E5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0269AB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 Jumaniyozov A</w:t>
            </w:r>
          </w:p>
        </w:tc>
      </w:tr>
      <w:tr w14:paraId="19EC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08A7B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2BBA02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1951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FB000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6E038D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2EAB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3F0807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1C7E27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7672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73843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76A3E5E7">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08B7CA7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0DDF72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8 mashg'ulot x 2 soat = 8 soat</w:t>
            </w:r>
          </w:p>
          <w:p w14:paraId="502649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8 mashg'ulot x 2 soat = 8 soat</w:t>
            </w:r>
          </w:p>
          <w:p w14:paraId="67EC7C8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1DBA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F901BE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268A2B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3916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039E4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23DB8F57">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0D55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8F78A1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0B78C9A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“Payvandlash texnologiyalari” kursini oʻzlashtirishdan maqsad: - materiallarda doimiy boʻgʻinlarning shakllanish qonuniyatlari, payvandlash, sirtga qoʻyish, lehimlash, qoplama surtish, termik kesish va boshqa tegishli jarayonlar paytida materiallarda metallurgiya va fizik jarayonlar haqida bilim olish; - materiallarni birlashtirish uchun yangi yuqori samarali resurs tejovchi texnologiyalarni ishlab chiqish, mustahkam va ishonchli payvandlangan konstruksiyalarni loyihalash usullari, payvandlash uskunalari, payvandlangan mahsulotlar ishlab chiqarish uchun texnologik va robot tizimlari, payvandlangan boʻgʻinlarning sifati va xususiyatlarining barqarorligini taʼminlash uchun texnologik jarayonlar parametrlarini boshqarish usullari bilan bogʻliq muammolarni hal qilish uchun zarur boʻlgan bilimlarni olish; - payvandlash, kesish, lehimlash, sirtga qoʻyish, qoplama surtish va bogʻlash uchun uskunalar bilan ishlash koʻnikmalarini egallash.</w:t>
            </w:r>
          </w:p>
          <w:p w14:paraId="33DCE1D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 quyidagilarni bilishlari kerak: ilmiy tadqiqot faoliyatining asosiy ilmiy nazariyalari va usullari, shu jumladan gipotezalarni shakllantirish va shakllantirish.</w:t>
            </w:r>
          </w:p>
          <w:p w14:paraId="3BD0A4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Qodir boʻlishlari kerak: ilmiy matnlardagi asosiy gʻoyalarni aniqlash va tizimlashtirish; manbasidan qatʼi nazar, har qanday kiruvchi maʼlumotni tanqidiy baholash; muammolarni hal qilishda standart formulalar va usullarni avtomatik qoʻllashdan qochish.</w:t>
            </w:r>
          </w:p>
          <w:p w14:paraId="4E39754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Egalik qilishlari kerak: tadqiqot mavzusi boʻyicha maʼlumotlarni tanlash, qayta ishlash, tahlil qilish va tizimlashtirish koʻnikmalari; tadqiqot muammolarini hal qilish usullari va vositalarini tanlash ko'nikmalari.</w:t>
            </w:r>
          </w:p>
        </w:tc>
      </w:tr>
      <w:tr w14:paraId="7C70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3479C2C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3E3117F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Payvandlash fanining rivojlanishi, inson resurslarining roli, ularni o'qitish va sertifikatlash. Payvandlash mahsulotlari sifatini tashkil etish va boshqarish. Ta'lim, ilmiy va ishlab chiqarish tashkilotlarining tuzilishi va tashkil etilishi. Payvandlash jarayonlarining tasnifi. Payvandlash uchun energiya manbalari va ularning umumlashtirilgan xususiyatlari. Elektr payvandlash yoyining tuzilishi, turlari va qo'llanilish sohalari. Yoy ustunidagi asosiy jarayonlar. Ustundagi maydon intensivligi, tok zichligi va quvvat konsentratsiyasi. Elektron nur energiya manbai sifatida. Vakuumda elektron nurlarini payvandlash printsipi. Elektron nurlarini hosil qilishning umumiy sxemalari. Elektron qurollar, ularning komponentlari va ishlash tamoyillari. Metalllarni elektrokontakt bilan isitish va eritish. Birlashtirilgan ish qismlarini payvandlash kontaktlaridagi fizik jarayonlar. Issiqlik jarayonlarining asosiy xususiyatlari. Issiqlik manbai modellari, payvandlash va sirt qoplamasi obyektlari. Issiqlik o'tkazuvchanligining differentsial tenglamasi, uni yechishda hisobga olinadigan asosiy chegara shartlari. Payvandlash, sirt qoplamasi va qoplama qo'llanilishi paytida metallning kristallanishi. Metall bo'g'inlarining kimyoviy va fizik heterojenligining tabiati.</w:t>
            </w:r>
          </w:p>
        </w:tc>
      </w:tr>
      <w:tr w14:paraId="3C46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AE205D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4C06CF2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6A6D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BD139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20A66EB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BF12B2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E107EF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39E455E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7C035E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3E1384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2239200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48ED91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772BA07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5FB9111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59D24B7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73A519F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FE1485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0A0C29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256E3C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0E01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78FFB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3BF7CA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Kozlovskiy, Sergey Nikiforovich Payvandlash texnologiyalariga kirish: Ta'lim yordami / - Sankt-Peterburg. : 2021 - 416 b.</w:t>
            </w:r>
          </w:p>
          <w:p w14:paraId="2C113C7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Smirnov, Ivan Viktorovich Maxsus po'lat va qotishmalarni payvandlash: Darslik / - 2-nashr, nashr va qo'shimcha. - Sankt-Peterburg. : Lan, 2019 - 272 b. : rasm.</w:t>
            </w:r>
          </w:p>
          <w:p w14:paraId="2C4A30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Payvandlash jarayonlari nazariyasi: Oliy o'quv yurtlari uchun darslik / ; Nashr. Moskva: Izd-vo. MSTU, 2017. – 752 b.: rasm.</w:t>
            </w:r>
          </w:p>
          <w:p w14:paraId="3529BA8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Smirnov, Maxsus po'lat va qotishmalar: Darslik / - 2-nashr, nashr va qo'shimcha. - Sankt-Peterburg. : 2021 - 272 b.</w:t>
            </w:r>
          </w:p>
          <w:p w14:paraId="1CE4A3A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Qarshilik bilan payvandlash uchun texnologiya va uskunalarni qurish asoslari: Darslik / [va boshqalar] - 3-nashr, nashr. - Sankt-Peterburg. : Lan, 2019 - 330 b. (Universitetlar uchun darsliklar).</w:t>
            </w:r>
          </w:p>
          <w:p w14:paraId="0A663D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Metalllarni eritish va issiqlik bilan ishlov berish texnologiyasi: universitetlar uchun darslik [va boshqalar]; Muharrir - M.Alfa-M: Infra-M, 2011 - 446 b.:</w:t>
            </w:r>
          </w:p>
          <w:p w14:paraId="0F4840A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Bykovskiy, Oleg Grigoryevich Walters qo'llanmasi M.: Mashinasozlik nashriyoti, 2019 - 336 b.</w:t>
            </w:r>
          </w:p>
          <w:p w14:paraId="61E410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Galushkina, Valeriya Nikolaevna Payvandlangan konstruksiyalarni ishlab chiqarish texnologiyasi: darslik [Payvandlangan konstruksiyalarni ishlab chiqarish texnologiyasi: darslik] / - 2-nashr, nashr. - M.: Akademiya, 2018 - 190 b. : nashr.</w:t>
            </w:r>
          </w:p>
          <w:p w14:paraId="0557A27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Klimov, Aleksey Sergeevich Payvandlashda robotlashtirilgan texnologik komplekslar va avtomatik liniyalar: Darslik / , - 2-nashr, nashr. - Sankt-Peterburg: Lan, 2019 - 234 b.</w:t>
            </w:r>
          </w:p>
        </w:tc>
      </w:tr>
    </w:tbl>
    <w:p w14:paraId="5CCCDDE5">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25D5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6972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945" w:type="dxa"/>
            <w:shd w:val="clear" w:color="auto" w:fill="FFFFFF" w:themeFill="background1" w:themeFillTint="33"/>
          </w:tcPr>
          <w:p w14:paraId="7A478C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PBKCHB2505</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Payvand </w:t>
            </w:r>
            <w:r>
              <w:rPr>
                <w:rFonts w:ascii="Times New Roman" w:hAnsi="Times New Roman" w:eastAsia="SimSun" w:cs="Times New Roman"/>
                <w:sz w:val="24"/>
                <w:szCs w:val="24"/>
                <w:lang w:val="uz-Latn-UZ" w:eastAsia="ru-RU"/>
              </w:rPr>
              <w:t>birikma</w:t>
            </w:r>
            <w:r>
              <w:rPr>
                <w:rFonts w:ascii="Times New Roman" w:hAnsi="Times New Roman" w:eastAsia="SimSun" w:cs="Times New Roman"/>
                <w:sz w:val="24"/>
                <w:szCs w:val="24"/>
                <w:lang w:val="en-US" w:eastAsia="ru-RU"/>
              </w:rPr>
              <w:t xml:space="preserve">larning </w:t>
            </w:r>
            <w:r>
              <w:rPr>
                <w:rFonts w:ascii="Times New Roman" w:hAnsi="Times New Roman" w:eastAsia="SimSun" w:cs="Times New Roman"/>
                <w:sz w:val="24"/>
                <w:szCs w:val="24"/>
                <w:lang w:val="uz-Latn-UZ" w:eastAsia="ru-RU"/>
              </w:rPr>
              <w:t>klassifikatsiyalari</w:t>
            </w:r>
            <w:r>
              <w:rPr>
                <w:rFonts w:ascii="Times New Roman" w:hAnsi="Times New Roman" w:eastAsia="SimSun" w:cs="Times New Roman"/>
                <w:sz w:val="24"/>
                <w:szCs w:val="24"/>
                <w:lang w:val="en-US" w:eastAsia="ru-RU"/>
              </w:rPr>
              <w:t xml:space="preserve"> va chizmalarda belgilanishi</w:t>
            </w:r>
          </w:p>
        </w:tc>
      </w:tr>
      <w:tr w14:paraId="0166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66E4A6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502A4A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720B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1F6394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1DFF9B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 Jumaniyozov A</w:t>
            </w:r>
          </w:p>
        </w:tc>
      </w:tr>
      <w:tr w14:paraId="68A1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4A8B78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6391BA3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5009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3CD807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1DC6006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25E4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2421A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5CF108A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06FC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7C5EDF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5F46A0C6">
            <w:pPr>
              <w:shd w:val="clear" w:color="auto" w:fill="FFFFFF" w:themeFill="background1"/>
              <w:spacing w:after="0" w:line="240" w:lineRule="auto"/>
              <w:jc w:val="both"/>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3392C4CA">
            <w:pPr>
              <w:shd w:val="clear" w:color="auto" w:fill="FFFFFF" w:themeFill="background1"/>
              <w:spacing w:after="0" w:line="240" w:lineRule="auto"/>
              <w:jc w:val="both"/>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209452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53564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C5514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2F91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4280B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5F49DC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524E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91D8C5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4D9E7080">
            <w:pPr>
              <w:shd w:val="clear" w:color="auto" w:fill="FFFFFF" w:themeFill="background1"/>
              <w:spacing w:after="0" w:line="240" w:lineRule="auto"/>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32B8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10873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2C3157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7C086D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talabalarga payvandlangan bo'g'inlarning turlarini, ularning chizmalarda qanday aks ettirilishini va tegishli standartlarni tushuntirish.</w:t>
            </w:r>
          </w:p>
          <w:p w14:paraId="6A657D7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vazifalari:</w:t>
            </w:r>
          </w:p>
          <w:p w14:paraId="528B076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payvandlangan bo'g'inlarning tasnifini va ularning konstruksiyalardagi rolini tushuntirish.</w:t>
            </w:r>
          </w:p>
          <w:p w14:paraId="3AA918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Standart payvandlangan bo'g'in chizmalarini o'qish va yaratish bo'yicha bilim berish.</w:t>
            </w:r>
          </w:p>
          <w:p w14:paraId="042DE9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Payvandlangan choklar uchun sifat ko'rsatkichlari va belgilash qoidalarini o'rgatish.</w:t>
            </w:r>
          </w:p>
          <w:p w14:paraId="705B36E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Xalqaro va mahalliy standartlarga asoslangan belgilash tizimlarini tushuntirish.</w:t>
            </w:r>
          </w:p>
          <w:p w14:paraId="76576F7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Ta'lim natijalari:</w:t>
            </w:r>
          </w:p>
          <w:p w14:paraId="135C708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Payvandlangan bo'g'inlar turlarini va ularning qo'llanilishini tushunish.</w:t>
            </w:r>
          </w:p>
          <w:p w14:paraId="5C553FA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Chizmalarda payvandlangan choklarni standartlarga muvofiq to'g'ri belgilash.</w:t>
            </w:r>
          </w:p>
          <w:p w14:paraId="4D7809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Payvandlangan choklarning mustahkamlik va ishonchlilik mezonlarini bilish.</w:t>
            </w:r>
          </w:p>
          <w:p w14:paraId="11198A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Muhandislik chizmalarida payvandlangan bo'g'inlarni to'g'ri ifodalash.</w:t>
            </w:r>
          </w:p>
          <w:p w14:paraId="1BEB9B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Payvandlangan choklarning sifatini tahlil qilish va baholash.</w:t>
            </w:r>
          </w:p>
          <w:p w14:paraId="38B92B2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Payvandlash jarayonlarining mexanik ta'sirini hisoblash.</w:t>
            </w:r>
          </w:p>
        </w:tc>
      </w:tr>
      <w:tr w14:paraId="797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B764FB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34DC10AB">
            <w:pPr>
              <w:pStyle w:val="8"/>
              <w:shd w:val="clear" w:color="auto" w:fill="FFFFFF" w:themeFill="background1"/>
              <w:jc w:val="both"/>
            </w:pPr>
            <w:r>
              <w:t>Payvandlashning asosiy tushunchalari va bo'g'inlarni tasniflash. Chizmalarda payvandlangan bo'g'inlarni belgilash. Payvandlangan bo'g'inlarning xususiyatlari va mustahkamlik nazariyasi. Chizmalarda payvand choklarini to'g'ri va aniq belgilash. Payvandlangan bo'g'inlarning muhandislik tahlili va hisob-kitoblari. Haqiqiy loyihalarda payvandlash belgilaridan foydalanish. Muhandislik chizmalarida payvandlash choklarining belgilanishini o'rganish. Chizmalarda payvandlangan bo'g'inlarni xalqaro va mahalliy standartlarga muvofiq tavsiflash. Payvandlash choklarining mustahkamligini hisoblash va tahlil qilish. Sifatni nazorat qilish usullari yordamida payvandlash choklarini tekshirish.</w:t>
            </w:r>
          </w:p>
        </w:tc>
      </w:tr>
      <w:tr w14:paraId="5616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58F417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33D0388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866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63FFFF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004A87E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64BBFF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30F6E6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20B0BD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CD2B15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19EB30B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6EB81CC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835627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30EB35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603CB9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5AA6C47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4ACBC3D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624512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A49A39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361616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FCB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08768A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75C7D498">
            <w:pPr>
              <w:pStyle w:val="12"/>
              <w:numPr>
                <w:ilvl w:val="0"/>
                <w:numId w:val="4"/>
              </w:numPr>
              <w:shd w:val="clear" w:color="auto" w:fill="FFFFFF" w:themeFill="background1"/>
              <w:spacing w:after="0" w:line="240" w:lineRule="auto"/>
              <w:ind w:left="456" w:hanging="45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Kuznetsov, V. P. (2015). Payvandlash jarayonlari va birikmalari. Moskva: Mashinasozlik. </w:t>
            </w:r>
          </w:p>
          <w:p w14:paraId="0E33AEF4">
            <w:pPr>
              <w:pStyle w:val="12"/>
              <w:numPr>
                <w:ilvl w:val="0"/>
                <w:numId w:val="4"/>
              </w:numPr>
              <w:shd w:val="clear" w:color="auto" w:fill="FFFFFF" w:themeFill="background1"/>
              <w:spacing w:after="0" w:line="240" w:lineRule="auto"/>
              <w:ind w:left="456" w:hanging="45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Goryunov, A. I. (2018). Materialshunoslik va payvandlash texnologiyalari. Sankt-Peterburg: Nauka. AWS (Amerika payvandlash jamiyati). (2020). Payvandlash belgilari va standartlari. AWS nashriyotlari.</w:t>
            </w:r>
          </w:p>
        </w:tc>
      </w:tr>
    </w:tbl>
    <w:p w14:paraId="6ABFB216">
      <w:pPr>
        <w:shd w:val="clear" w:color="auto" w:fill="FFFFFF" w:themeFill="background1"/>
        <w:spacing w:after="0" w:line="240" w:lineRule="auto"/>
        <w:rPr>
          <w:rFonts w:ascii="Times New Roman" w:hAnsi="Times New Roman" w:cs="Times New Roman"/>
          <w:sz w:val="24"/>
          <w:szCs w:val="24"/>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277C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71FF1B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945" w:type="dxa"/>
            <w:shd w:val="clear" w:color="auto" w:fill="FFFFFF" w:themeFill="background1" w:themeFillTint="33"/>
          </w:tcPr>
          <w:p w14:paraId="7F8835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IIIA2504 Ilmiy ijodiy </w:t>
            </w:r>
            <w:r>
              <w:rPr>
                <w:rFonts w:ascii="Times New Roman" w:hAnsi="Times New Roman" w:eastAsia="SimSun" w:cs="Times New Roman"/>
                <w:sz w:val="24"/>
                <w:szCs w:val="24"/>
                <w:lang w:val="uz-Latn-UZ" w:eastAsia="ru-RU"/>
              </w:rPr>
              <w:t>izlanish</w:t>
            </w:r>
            <w:r>
              <w:rPr>
                <w:rFonts w:ascii="Times New Roman" w:hAnsi="Times New Roman" w:eastAsia="SimSun" w:cs="Times New Roman"/>
                <w:sz w:val="24"/>
                <w:szCs w:val="24"/>
                <w:lang w:val="en-US" w:eastAsia="ru-RU"/>
              </w:rPr>
              <w:t xml:space="preserve"> asoslari</w:t>
            </w:r>
          </w:p>
        </w:tc>
      </w:tr>
      <w:tr w14:paraId="7D0A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F774E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1F0AD1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68E6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063FA11">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667D1D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PhD. Rajabov I.Y</w:t>
            </w:r>
          </w:p>
        </w:tc>
      </w:tr>
      <w:tr w14:paraId="7370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EAAE2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7CC02C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453A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E87C1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791F6A3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2584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149205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1D6ACE9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5E4A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B758B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1773EBFC">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5530EC5A">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50E80F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71A0490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2D1D76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tc>
      </w:tr>
      <w:tr w14:paraId="48D5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DE222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474F50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1E51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1D19CB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2174F118">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Falsafa</w:t>
            </w:r>
          </w:p>
        </w:tc>
      </w:tr>
      <w:tr w14:paraId="2675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rPr>
          <w:trHeight w:val="5533" w:hRule="atLeast"/>
        </w:trPr>
        <w:tc>
          <w:tcPr>
            <w:tcW w:w="2689" w:type="dxa"/>
            <w:shd w:val="clear" w:color="auto" w:fill="FFFFFF" w:themeFill="background1" w:themeFillTint="33"/>
          </w:tcPr>
          <w:p w14:paraId="464256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7A017F1A">
            <w:pPr>
              <w:pStyle w:val="8"/>
              <w:shd w:val="clear" w:color="auto" w:fill="FFFFFF" w:themeFill="background1"/>
              <w:spacing w:beforeAutospacing="0" w:after="240" w:afterAutospacing="0"/>
              <w:jc w:val="both"/>
              <w:rPr>
                <w:lang w:eastAsia="ru-RU"/>
              </w:rPr>
            </w:pPr>
            <w:r>
              <w:t>“Ilmiy tadqiqotlar asoslari” kursi texnologiya va ishlab chiqarish sohasida ilmiy ishlarni olib borish tartiblarini oʻzlashtirishni, shuningdek, ilmiy maqolalar, hisobotlar, patentlar, ixtirolar, mualliflik guvohnomalari va boshqalar haqidagi maʼlumotlarni tushunishni oʻz ichiga oladi. Kursning asosiy maqsadi va vazifalari talabalarga professional sertifikatlash talablariga muvofiq tadqiqot olib borishning fundamental, ilmiy va amaliy jihatlarini oʻrgatishdir. Kursni oʻqitishdan maqsad talabalarga professional tavsif talablariga asoslanib tadqiqot olib borishning fundamental, ilmiy va amaliy jihatlarini oʻrgatishdir. Kurs dasturi texnologiya va ishlab chiqarish sohasida ilmiy ishlarni olib borish tartiblarini tushunishni, shuningdek, ilmiy maqolalar, hisobotlar, patentlar, ixtirolar, mualliflik guvohnomalari va boshqa tegishli mavzular haqidagi maʼlumotlarni oʻzlashtirishni oʻz ichiga oladi. Kursni oʻzlashtirish natijasida talaba quyidagilarni amalga oshirishi mumkin: professional tavsif talablariga asoslanib tadqiqotning fundamental, ilmiy va amaliy jihatlarini oʻrganish. Kursning asosiy maqsadi va vazifalari mavjud va yangi ilmiy usullarning nazariy va amaliy tamoyillarini oʻrgatish, talabalarga ilmiy tadqiqotlar olib borishda yoʻl-yoʻriq koʻrsatish va ularga kursni akademik tadqiqot ishlari bilan yakunlashga yordam berishdir.</w:t>
            </w:r>
          </w:p>
        </w:tc>
      </w:tr>
      <w:tr w14:paraId="10BB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7E6494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78953FBE">
            <w:pPr>
              <w:pStyle w:val="8"/>
              <w:shd w:val="clear" w:color="auto" w:fill="FFFFFF" w:themeFill="background1"/>
            </w:pPr>
            <w:r>
              <w:t>Kursning maqsadi va vazifalari. Ilmiy tadqiqotning tavsifi. Ilmiy tadqiqotning tuzilishi. Tadqiqotning nazariy va empirik usullari. Ilmiy tadqiqotda modellashtirish. Eksperimental tadqiqot asoslari. Modellashtirishning o'xshashlik mezonlari va ko'lami. Patent tadqiqotining asoslari. Foydali modelning himoyalanganligi shartlari. Patent egasining huquq va majburiyatlari. Patentlar, litsenziyalar va sertifikatlar olish uchun shartnoma tuzish. Texnik fikrlashni shakllantirishda adabiyotlar bilan ishlashning ahamiyati. Adabiyotlar bilan ishlashning xususiyatlari. Talabalarning dizayn va texnologik fikrlashini shakllantirishda axborot elementlarining ahamiyati.</w:t>
            </w:r>
          </w:p>
        </w:tc>
      </w:tr>
      <w:tr w14:paraId="5935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025A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2457D9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4401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295E58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4B936FB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230B8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2272B5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3B5729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22FA764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D98770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D1C383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1EA47D0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75E3FF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5C9350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730369B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64FC539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F1FE9A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6527F2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65E602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2DFC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9D914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20DA44F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 O.A. Ganja, T.V. Solovya. Ilmiy tadqiqotlar asoslari., Volgograd, VolgGASU, 2019., 97 b.</w:t>
            </w:r>
          </w:p>
          <w:p w14:paraId="7095070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O'zbekiston Respublikasi Vazirlar Mahkamasi huzuridagi Oliy Attestatsiya Komissiyasi raisining Fan doktori ilmiy darajasini berish tartibi to'g'risidagi nizomni tasdiqlash to'g'risidagi qarori (O'zbekiston Respublikasi Qonunlar to'plami, 2018, 13-son, 167-modda)</w:t>
            </w:r>
          </w:p>
          <w:p w14:paraId="203C94E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Rahmatov A.D., Yunusov R.F. Ilmiy tadqiqot asoslari., Toshkent, TIMI, 2018, - 210 b.</w:t>
            </w:r>
          </w:p>
          <w:p w14:paraId="4F2A37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A.M. Novikov, D.A. Novikov. Ilmiy tadqiqot metodologiyasi., - M., Librakom, 2019., -284 b.</w:t>
            </w:r>
          </w:p>
          <w:p w14:paraId="2195212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R.A. Sabitov. Ilmiy tadqiqotlar asoslari., Chelyabinsk. Davlat. Universitet, Chelyabinsk, 2017, 140 p.</w:t>
            </w:r>
          </w:p>
          <w:p w14:paraId="7124DB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Q. Shakamalov. Patentlash. Oʻquv qoʻllanma. Tosh.Gosud. Techn. Universitet. Toshkent, 2017. 175 b. (rus tilida)</w:t>
            </w:r>
          </w:p>
        </w:tc>
      </w:tr>
    </w:tbl>
    <w:p w14:paraId="45D0806E">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0641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ADBD9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945" w:type="dxa"/>
            <w:shd w:val="clear" w:color="auto" w:fill="FFFFFF" w:themeFill="background1" w:themeFillTint="33"/>
          </w:tcPr>
          <w:p w14:paraId="0F3884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MSA2504 </w:t>
            </w:r>
            <w:r>
              <w:rPr>
                <w:rFonts w:ascii="Times New Roman" w:hAnsi="Times New Roman" w:eastAsia="SimSun" w:cs="Times New Roman"/>
                <w:lang w:val="uz-Latn-UZ"/>
              </w:rPr>
              <w:t>Y</w:t>
            </w:r>
            <w:r>
              <w:rPr>
                <w:rFonts w:ascii="Times New Roman" w:hAnsi="Times New Roman" w:eastAsia="SimSun" w:cs="Times New Roman"/>
                <w:lang w:val="en-US"/>
              </w:rPr>
              <w:t xml:space="preserve">angi </w:t>
            </w:r>
            <w:r>
              <w:rPr>
                <w:rFonts w:ascii="Times New Roman" w:hAnsi="Times New Roman" w:eastAsia="SimSun" w:cs="Times New Roman"/>
                <w:lang w:val="uz-Latn-UZ"/>
              </w:rPr>
              <w:t xml:space="preserve">tahrirdagi </w:t>
            </w:r>
            <w:r>
              <w:rPr>
                <w:rFonts w:ascii="Times New Roman" w:hAnsi="Times New Roman" w:eastAsia="SimSun" w:cs="Times New Roman"/>
                <w:lang w:val="en-US"/>
              </w:rPr>
              <w:t>O'zbekiston Respublikasi Konstitutsiyasi</w:t>
            </w:r>
          </w:p>
        </w:tc>
      </w:tr>
      <w:tr w14:paraId="09E5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7AE6AD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6944A7C5">
            <w:pPr>
              <w:shd w:val="clear" w:color="auto" w:fill="FFFFFF" w:themeFill="background1"/>
              <w:tabs>
                <w:tab w:val="left" w:pos="1848"/>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1B8C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44598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6CF8B03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Khudoyberganov A</w:t>
            </w:r>
          </w:p>
        </w:tc>
      </w:tr>
      <w:tr w14:paraId="6D92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0CFDB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411213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7392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041F88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1DE84B0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1AC4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B72EC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12E29D9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2991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0BAF4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6F43189C">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120 soat</w:t>
            </w:r>
          </w:p>
          <w:p w14:paraId="7C13FC6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25C6CC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569726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7FA2F4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ish:-104 soat</w:t>
            </w:r>
          </w:p>
        </w:tc>
      </w:tr>
      <w:tr w14:paraId="51C0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89D539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269C35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23AD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1170B6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7C1D5F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Konstitutsiya (maktab o'quv dasturiga asoslangan dastur)</w:t>
            </w:r>
          </w:p>
          <w:p w14:paraId="0DE4F590">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7D9F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80253B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1C53A6F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503957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Konstitutsiyaga kiritilgan yangi o'zgartirishlar bilan kiritilgan asosiy huquq va erkinliklarning mazmuni va mohiyatini tushuntirish;</w:t>
            </w:r>
          </w:p>
          <w:p w14:paraId="42CF66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Yangi kiritilgan qoidalarni talqin qilish ko'nikmasini rivojlantirish. Kursni tugatgandan so'ng talabalar quyidagi ko'nikma va bilimlarga ega bo'ladilar:</w:t>
            </w:r>
          </w:p>
          <w:p w14:paraId="299EDEF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O'zbekiston Respublikasi Konstitutsiyasi tushunchasi, toifalari va asosiy tamoyillarini tushunish.</w:t>
            </w:r>
          </w:p>
          <w:p w14:paraId="4EDD2B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O'zbekiston Respublikasi Konstitutsiyasining asosiy bo'limlarining mohiyatini bilish.</w:t>
            </w:r>
          </w:p>
          <w:p w14:paraId="15D168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O'zbekistonda davlat va huquqiy rivojlanishning xususiyatlarini tushunish.</w:t>
            </w:r>
          </w:p>
          <w:p w14:paraId="1D9A5BD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O'zbekiston Respublikasining davlat tuzilishi va boshqaruv shaklini bilish.</w:t>
            </w:r>
          </w:p>
          <w:p w14:paraId="45C1033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O'zbekiston Respublikasida shaxs va fuqarolarning asosiy huquq va erkinliklarini tushunish.</w:t>
            </w:r>
          </w:p>
          <w:p w14:paraId="18A642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Fuqarolarning o'zini o'zi boshqarishi, davlat organlari tizimi va ularning faoliyati tamoyillari haqida bilim.</w:t>
            </w:r>
          </w:p>
          <w:p w14:paraId="3D59E3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Konstitutsiyaning davlat va jamoat hayotidagi ahamiyatini, shuningdek, asosiy huquqiy hujjatlar mazmunini tushunish.</w:t>
            </w:r>
          </w:p>
          <w:p w14:paraId="3C845B2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Davlat tuzilishining tavsifini, davlat va shaxs hamda davlat va jamiyat o'rtasidagi munosabatlarning asosiy konstitutsiyaviy tamoyillarini bilish.</w:t>
            </w:r>
          </w:p>
          <w:p w14:paraId="3CAAC0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-Davlat hokimiyati tizimining faoliyati va shakllanishini, shuningdek, to'g'ridan-to'g'ri demokratiya shakllarini amalga oshirishni tushunish. -Konstitutsiyaviy adolatni amalga oshirish bo'yicha nazariy bilimlarga ega bo'lish.</w:t>
            </w:r>
          </w:p>
        </w:tc>
      </w:tr>
      <w:tr w14:paraId="7B64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34D2E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358CF377">
            <w:pPr>
              <w:pStyle w:val="8"/>
              <w:shd w:val="clear" w:color="auto" w:fill="FFFFFF" w:themeFill="background1"/>
              <w:jc w:val="both"/>
            </w:pPr>
            <w:r>
              <w:t>Kirish: Konstitutsiyaviy islohotlar va ularning mazmuni va mohiyati. O'zbekiston suveren, demokratik, huquqiy, ijtimoiy va dunyoviy davlatdir. Shaxslarning shaxsiy va siyosiy huquqlarini mustahkamlash bilan bog'liq masalalar. O'zbekiston Respublikasi fuqarolarining iqtisodiy, ijtimoiy, madaniy va ekologik huquqlari. Huquq va erkinliklarning kafolatlari. Fuqarolarning asosiy burchlari. O'zbekiston Konstitutsiyasida davlat hokimiyatini amalga oshirishga oid qoidalar. O'zbekiston Respublikasi Prezidenti. O'zbekiston Respublikasi Vazirlar Mahkamasi. O'zbekiston Respublikasi sud hokimiyati. Mahalliy davlat hokimiyati asoslari. Fuqarolarning o'zini o'zi boshqarish organlari. Konstitutsiyaning ustunligi va himoyasi.</w:t>
            </w:r>
          </w:p>
        </w:tc>
      </w:tr>
      <w:tr w14:paraId="025D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A9469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5AB239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91C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6DCCB0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1F65EDB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45C6C7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08BA619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713F569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25EAC70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AE283C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EE7400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88FAC8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2ADB618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D3A779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70B21D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511D24B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66167FD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833ECA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4B0B3C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7FD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2F085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303EBB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Husainov O.T. Konstitutsiyaviy huquq darsligi. Toshkent -2020.</w:t>
            </w:r>
          </w:p>
          <w:p w14:paraId="719A87A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O'zbekiston Respublikasining konstitutsiyaviy huquqi. Mualliflar jamoasi. Darslik. – T.: Moliya, 2002</w:t>
            </w:r>
          </w:p>
          <w:p w14:paraId="50524E9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O'zbekiston Respublikasining konstitutsiyaviy huquqi. Mualliflar jamoasi. Darslik. – T.: TDYUI, 2005. - 545 b.</w:t>
            </w:r>
          </w:p>
          <w:p w14:paraId="009E7AC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Xusanov O.T. O'zbekiston Respublikasining konstitutsiyaviy huquqi // Darslik – T.: TDYUI nashriyoti, 2012. – 564 b.</w:t>
            </w:r>
          </w:p>
          <w:p w14:paraId="5AD928C4">
            <w:pPr>
              <w:shd w:val="clear" w:color="auto" w:fill="FFFFFF" w:themeFill="background1"/>
              <w:spacing w:after="0" w:line="240" w:lineRule="auto"/>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5. Konstitutsiyaviy huquq. Darslik. Mualliflar jamoasi. T.: TJU., 2018. 568 bet.</w:t>
            </w:r>
          </w:p>
        </w:tc>
      </w:tr>
    </w:tbl>
    <w:p w14:paraId="3DB296D2">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13E2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750D1DB">
            <w:pPr>
              <w:shd w:val="clear" w:color="auto" w:fill="FFFFFF" w:themeFill="background1"/>
              <w:spacing w:after="0" w:line="240" w:lineRule="auto"/>
              <w:rPr>
                <w:rFonts w:ascii="Times New Roman" w:hAnsi="Times New Roman" w:eastAsia="SimSun" w:cs="Times New Roman"/>
                <w:sz w:val="24"/>
                <w:szCs w:val="24"/>
                <w:lang w:val="en-US" w:eastAsia="ru-RU"/>
              </w:rPr>
            </w:pPr>
            <w:bookmarkStart w:id="5" w:name="_Hlk188433738"/>
            <w:r>
              <w:rPr>
                <w:rFonts w:ascii="Times New Roman" w:hAnsi="Times New Roman" w:eastAsia="SimSun" w:cs="Times New Roman"/>
              </w:rPr>
              <w:t>Modul nomi</w:t>
            </w:r>
          </w:p>
        </w:tc>
        <w:tc>
          <w:tcPr>
            <w:tcW w:w="6945" w:type="dxa"/>
            <w:shd w:val="clear" w:color="auto" w:fill="FFFFFF" w:themeFill="background1" w:themeFillTint="33"/>
          </w:tcPr>
          <w:p w14:paraId="428F70B0">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KL2505 Kompyuter</w:t>
            </w:r>
            <w:r>
              <w:rPr>
                <w:rFonts w:ascii="Times New Roman" w:hAnsi="Times New Roman" w:eastAsia="SimSun" w:cs="Times New Roman"/>
                <w:sz w:val="24"/>
                <w:szCs w:val="24"/>
                <w:lang w:val="uz-Latn-UZ" w:eastAsia="ru-RU"/>
              </w:rPr>
              <w:t>da</w:t>
            </w:r>
            <w:r>
              <w:rPr>
                <w:rFonts w:ascii="Times New Roman" w:hAnsi="Times New Roman" w:eastAsia="SimSun" w:cs="Times New Roman"/>
                <w:sz w:val="24"/>
                <w:szCs w:val="24"/>
                <w:lang w:val="en-US" w:eastAsia="ru-RU"/>
              </w:rPr>
              <w:t xml:space="preserve"> </w:t>
            </w:r>
            <w:r>
              <w:rPr>
                <w:rFonts w:ascii="Times New Roman" w:hAnsi="Times New Roman" w:eastAsia="SimSun" w:cs="Times New Roman"/>
                <w:sz w:val="24"/>
                <w:szCs w:val="24"/>
                <w:lang w:val="uz-Latn-UZ" w:eastAsia="ru-RU"/>
              </w:rPr>
              <w:t>loyihalash</w:t>
            </w:r>
          </w:p>
        </w:tc>
      </w:tr>
      <w:tr w14:paraId="54A2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06948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621EDA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771A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7D47D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7DDBDF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Komilov A, Roziyev Y</w:t>
            </w:r>
          </w:p>
        </w:tc>
      </w:tr>
      <w:tr w14:paraId="5EB5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514E12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3B3441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5C61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9A959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20EA6CE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fanlari</w:t>
            </w:r>
          </w:p>
        </w:tc>
      </w:tr>
      <w:tr w14:paraId="0413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44D81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4C5C18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1F8A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0DB7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353CA1A4">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7211E6D1">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33D0E2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6F97BF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2B921DB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19B4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34462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418B57C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214A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F4C927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279BDB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Muhandislik va kompyuter grafikasi</w:t>
            </w:r>
          </w:p>
        </w:tc>
      </w:tr>
      <w:tr w14:paraId="4660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682A96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1DA8F6D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Ushbu fanni o'qitishdan maqsad talabalarga loyihalash jarayonlari: ularning obyektlari, bosqichlari va tuzilishi, loyihalash jarayonlarini avtomatlashtirish usullari, shuningdek, tegishli soha profili uchun ta'lim standartlari va talablariga muvofiq kompyuter yordamida loyihalash tuzilishi va qo'llab-quvvatlash tizimlari haqida bilim berishdir.</w:t>
            </w:r>
          </w:p>
          <w:p w14:paraId="761228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maqsadlari "Kompyuter dizayni" tarixi va rivojlanishini, uning moddiy va dasturiy ta'minot ta'minotini, kompyuter yordamida loyihalash tamoyillarini yoritish va talabalarga loyihalash jarayonida ishtirok etadigan avtomatlashtirilgan hisoblash muammolarini o'zlashtirish imkonini berishdir.</w:t>
            </w:r>
          </w:p>
          <w:p w14:paraId="319E84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 o'zlashtirish natijasida talaba:</w:t>
            </w:r>
          </w:p>
          <w:p w14:paraId="294842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kursning asosiy masalalarini o'zaro bog'liq bilim tizimi bilan bog'liq holda tushunadi;</w:t>
            </w:r>
          </w:p>
          <w:p w14:paraId="542F89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kelajakdagi kasbining mohiyati va ijtimoiy ahamiyatini, shuningdek, loyihalash jarayonini: uning usullari, bosqichlari va vazifalarini tushunadi;</w:t>
            </w:r>
          </w:p>
          <w:p w14:paraId="3EAD5F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 jarayonida avtomatlashtirish imkoniyatlari bilan tanishadi;</w:t>
            </w:r>
          </w:p>
          <w:p w14:paraId="1C2382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turli xil kompyuter yordamida loyihalash qo'llab-quvvatlash tizimlarini aniq tushunadi;</w:t>
            </w:r>
          </w:p>
          <w:p w14:paraId="195D1A6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eng so'nggi dasturiy ta'minot va muhitlardan foydalanishni o'z ichiga olgan holda kompyuter dizayni jarayonini tushunish va qo'llash;</w:t>
            </w:r>
          </w:p>
          <w:p w14:paraId="23CBDD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 jarayonining bosqichlarini aniqlash va har bir bosqich uchun vazifalarni aniqlash;</w:t>
            </w:r>
          </w:p>
          <w:p w14:paraId="5F070F4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 jarayonining har bir bosqichini avtomatlashtirish zarurligini anglash;</w:t>
            </w:r>
          </w:p>
          <w:p w14:paraId="2CE0F7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loyihalashtirilgan obyektning matematik modelini yaratish;</w:t>
            </w:r>
          </w:p>
          <w:p w14:paraId="4D8F160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kompyuter yordamida loyihalash uchun optimal texnik, tizim miqyosidagi dasturiy ta'minot va lingvistik yordamni tanlash;</w:t>
            </w:r>
          </w:p>
          <w:p w14:paraId="054C672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 usullari va kompyuter dizayni uchun zarur, amaliy, dasturiy ta'minot, axborot va dialogik yordamni tushunish va qo'llash;</w:t>
            </w:r>
          </w:p>
          <w:p w14:paraId="5F1F0D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kerakli loyiha hujjatlarini olish va grafik tizimlardan foydalanish bo'yicha bilimga ega bo'lish;</w:t>
            </w:r>
          </w:p>
          <w:p w14:paraId="455108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loyihalash jarayonining maqsad va vazifalarini hamda uning asosiy bosqichlarini aniqlash;</w:t>
            </w:r>
          </w:p>
          <w:p w14:paraId="50C0BEB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texnik obyektlar uchun matematik modellarni ishlab chiqish;</w:t>
            </w:r>
          </w:p>
          <w:p w14:paraId="0D6067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kompyuter yordamida loyihalash uchun turli xil yordam turlarini loyihalash va taqdim etishda malakaga ega bo'lish.</w:t>
            </w:r>
          </w:p>
        </w:tc>
      </w:tr>
      <w:tr w14:paraId="61CB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45CB3B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73676CF0">
            <w:pPr>
              <w:pStyle w:val="8"/>
              <w:shd w:val="clear" w:color="auto" w:fill="FFFFFF" w:themeFill="background1"/>
              <w:jc w:val="both"/>
            </w:pPr>
            <w:r>
              <w:t>Kirish. Avtomatlashtirilgan loyihalash (CAD) kursining maqsad va vazifalari. Dizaynni ishlab chiqish jarayonining bosqichlari. Mashinasozlikda qo'llaniladigan CAD tizimlari (Kompas-3D, Solid Edge, AutoCAD) haqida umumiy ma'lumot. Ularning imkoniyatlari va mashinasozlikdagi roli. Zamonaviy CAD/CAM/CAE tizimlarining dizayn jarayonidagi roli. Kompas-3D da modellashtirish. Kompas-3D dasturiy ta'minoti va uning dizayndagi roli. CAD dasturiy ta'minoti (Kompas 3D) yordamida mexanizmlar va yig'ishlarni loyihalash va hujjatlashtirish jarayoni. Uch o'lchovli geometrik modellashtirish (Kompas-3D). Kompas 3D da uch o'lchovli chizmalar bilan ishlash, yig'ish chizmalarini ishlab chiqish. 2D va 3D avtomatik dizaynda mexanik uzatmalarni loyihalash uchun CAD dasturidan (Kompas) foydalanish. CAD dasturida (Kompas) ro'yxatga asoslangan modellashtirish va boshqa bo'limlar bilan o'zaro ta'sir. CAD dasturida (Kompas) dizayndagi standartlar va ularni qo'llash. Dizayn va dizayn jarayoni. CAD (Avtomatlashtirilgan dizayn) dasturiy ta'minotida dizaynlarni bajarish bosqichlari. CAD dasturida dizayn usullari. 3D CAD dasturiy ta'minotida eksport va import. CAD yordamida traktorlar va qishloq xo'jaligi texnikasini loyihalash tamoyillari, tarkibi va tuzilishi. Loyihalash jarayonida tezkor prototiplash (RP&amp;M). 3D printerlar. Tez prototiplash jarayonlari. 3D skanerlar va ularning mashinasozlikda qo'llanilishi. Zamonaviy mashinasozlikda mahsulot hayot aylanishini boshqarish tizimlari.</w:t>
            </w:r>
          </w:p>
        </w:tc>
      </w:tr>
      <w:tr w14:paraId="5829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8465A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4DFC03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6AF5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9150C7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478AF66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91CE0A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23E463A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BD0D65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65BB900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6792821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7A9582B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4C5C3C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1F4CD2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76F813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3BBE488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0DF1E39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3B53C0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ACC8B0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03FF0F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D34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2CECD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029DB2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I.M. Gubkina. "Mashinasozlikda kompyuter texnologiyalari va avtomatlashtirilgan tizimlar". MOSKVA 2015</w:t>
            </w:r>
          </w:p>
          <w:p w14:paraId="76C4BB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Bogatov N.M., Grigoryan L.R., Mitina O.E. "Compass 3D LT instrumental muhitida kompyuter modellashtirish uchun amaliy vazifalar". Krasnodar 2011</w:t>
            </w:r>
          </w:p>
          <w:p w14:paraId="74654C7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3.L.E. Kamalov, E.G. Karpuxin “COMPASS-ZO MODELLASHTIRISH TIZIMIDA ISHLASH”. Ulstu 2019</w:t>
            </w:r>
          </w:p>
        </w:tc>
      </w:tr>
      <w:bookmarkEnd w:id="5"/>
    </w:tbl>
    <w:p w14:paraId="083AE004">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6823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5B0A9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945" w:type="dxa"/>
            <w:shd w:val="clear" w:color="auto" w:fill="FFFFFF" w:themeFill="background1" w:themeFillTint="33"/>
          </w:tcPr>
          <w:p w14:paraId="7562BE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MDHA2505 Mashina </w:t>
            </w:r>
            <w:r>
              <w:rPr>
                <w:rFonts w:ascii="Times New Roman" w:hAnsi="Times New Roman" w:eastAsia="SimSun" w:cs="Times New Roman"/>
                <w:sz w:val="24"/>
                <w:szCs w:val="24"/>
                <w:lang w:val="uz-Latn-UZ" w:eastAsia="ru-RU"/>
              </w:rPr>
              <w:t>detal</w:t>
            </w:r>
            <w:r>
              <w:rPr>
                <w:rFonts w:ascii="Times New Roman" w:hAnsi="Times New Roman" w:eastAsia="SimSun" w:cs="Times New Roman"/>
                <w:sz w:val="24"/>
                <w:szCs w:val="24"/>
                <w:lang w:val="en-US" w:eastAsia="ru-RU"/>
              </w:rPr>
              <w:t>lari</w:t>
            </w:r>
            <w:r>
              <w:rPr>
                <w:rFonts w:ascii="Times New Roman" w:hAnsi="Times New Roman" w:eastAsia="SimSun" w:cs="Times New Roman"/>
                <w:sz w:val="24"/>
                <w:szCs w:val="24"/>
                <w:lang w:val="uz-Latn-UZ" w:eastAsia="ru-RU"/>
              </w:rPr>
              <w:t>ni</w:t>
            </w:r>
            <w:r>
              <w:rPr>
                <w:rFonts w:ascii="Times New Roman" w:hAnsi="Times New Roman" w:eastAsia="SimSun" w:cs="Times New Roman"/>
                <w:sz w:val="24"/>
                <w:szCs w:val="24"/>
                <w:lang w:val="en-US" w:eastAsia="ru-RU"/>
              </w:rPr>
              <w:t xml:space="preserve"> hisoblash asoslari</w:t>
            </w:r>
          </w:p>
        </w:tc>
      </w:tr>
      <w:tr w14:paraId="5495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22E230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945" w:type="dxa"/>
            <w:shd w:val="clear" w:color="auto" w:fill="FFFFFF" w:themeFill="background1" w:themeFillTint="33"/>
          </w:tcPr>
          <w:p w14:paraId="5F016BE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3C83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CD14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945" w:type="dxa"/>
            <w:shd w:val="clear" w:color="auto" w:fill="FFFFFF" w:themeFill="background1" w:themeFillTint="33"/>
          </w:tcPr>
          <w:p w14:paraId="059B93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Komilov A, Roziyev Y</w:t>
            </w:r>
          </w:p>
        </w:tc>
      </w:tr>
      <w:tr w14:paraId="715F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462F7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945" w:type="dxa"/>
            <w:shd w:val="clear" w:color="auto" w:fill="FFFFFF" w:themeFill="background1" w:themeFillTint="33"/>
          </w:tcPr>
          <w:p w14:paraId="33AC3AF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7EA1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FB590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945" w:type="dxa"/>
            <w:shd w:val="clear" w:color="auto" w:fill="FFFFFF" w:themeFill="background1" w:themeFillTint="33"/>
          </w:tcPr>
          <w:p w14:paraId="737C32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7C8E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18D64C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945" w:type="dxa"/>
            <w:shd w:val="clear" w:color="auto" w:fill="FFFFFF" w:themeFill="background1" w:themeFillTint="33"/>
          </w:tcPr>
          <w:p w14:paraId="285FC1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14CC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EBA00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945" w:type="dxa"/>
            <w:shd w:val="clear" w:color="auto" w:fill="FFFFFF" w:themeFill="background1" w:themeFillTint="33"/>
          </w:tcPr>
          <w:p w14:paraId="10B11F04">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150 soat</w:t>
            </w:r>
          </w:p>
          <w:p w14:paraId="75FF95FF">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692A44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1598C5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20EF3B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ish:-134 soat</w:t>
            </w:r>
          </w:p>
        </w:tc>
      </w:tr>
      <w:tr w14:paraId="02AD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61277F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945" w:type="dxa"/>
            <w:shd w:val="clear" w:color="auto" w:fill="FFFFFF" w:themeFill="background1" w:themeFillTint="33"/>
          </w:tcPr>
          <w:p w14:paraId="3D911A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724C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16F6EC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945" w:type="dxa"/>
            <w:shd w:val="clear" w:color="auto" w:fill="FFFFFF" w:themeFill="background1" w:themeFillTint="33"/>
          </w:tcPr>
          <w:p w14:paraId="3AF8B536">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5183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3A081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945" w:type="dxa"/>
            <w:shd w:val="clear" w:color="auto" w:fill="FFFFFF" w:themeFill="background1" w:themeFillTint="33"/>
          </w:tcPr>
          <w:p w14:paraId="3F9851B3">
            <w:pPr>
              <w:pStyle w:val="8"/>
              <w:shd w:val="clear" w:color="auto" w:fill="FFFFFF" w:themeFill="background1"/>
              <w:jc w:val="both"/>
            </w:pPr>
            <w:r>
              <w:t>Kasbiy faoliyat bilan bog'liq texnik hujjatlarni ishlab chiqishda ishtirok etish qobiliyati. Kasbiy faoliyatdagi vazifalarni hal qilishda zamonaviy axborot texnologiyalari va amaliy dasturiy ta'minotdan foydalanish qobiliyati. Standart CAD dasturiy ta'minoti va vositalaridan foydalangan holda mashinasozlik ishlab chiqarishida mahsulot va obyektlarni modellashtirish bo'yicha ishlarni bajarish, mashinasozlik ishlab chiqarish tizimlari uchun algoritmik va dasturiy yechimlarni qo'llash qobiliyati.</w:t>
            </w:r>
          </w:p>
        </w:tc>
      </w:tr>
      <w:tr w14:paraId="43F9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EFCBA6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945" w:type="dxa"/>
            <w:shd w:val="clear" w:color="auto" w:fill="FFFFFF" w:themeFill="background1" w:themeFillTint="33"/>
          </w:tcPr>
          <w:p w14:paraId="3086F1DB">
            <w:pPr>
              <w:pStyle w:val="8"/>
              <w:shd w:val="clear" w:color="auto" w:fill="FFFFFF" w:themeFill="background1"/>
              <w:jc w:val="both"/>
            </w:pPr>
            <w:r>
              <w:t>Kirish. Kursning mavzusi va maqsadlari. Mesh bilan mexanik uzatmalar. Ishqalanish bilan mexanik uzatmalar. Vallar va o'qlar. Vallar va o'qlar uchun podshipniklar. Mexanik muftalar. Mashina qismlarining ulanishlari. Drayvlarning kinematik parametrlarini hisoblash. Tishli uzatmalarni hisoblash. Chuvalchangsimon tishli uzatmalarni hisoblash. Egiluvchan ulanishli uzatmalarni hisoblash. Vallar va o'qlarni hisoblash. Podshipniklarni hisoblash. Ulanishlarni hisoblash.</w:t>
            </w:r>
          </w:p>
        </w:tc>
      </w:tr>
      <w:tr w14:paraId="7A99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AD2F44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945" w:type="dxa"/>
            <w:shd w:val="clear" w:color="auto" w:fill="FFFFFF" w:themeFill="background1" w:themeFillTint="33"/>
          </w:tcPr>
          <w:p w14:paraId="19F22C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5B9C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4B24B8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945" w:type="dxa"/>
            <w:shd w:val="clear" w:color="auto" w:fill="FFFFFF" w:themeFill="background1" w:themeFillTint="33"/>
          </w:tcPr>
          <w:p w14:paraId="2708F0A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1D04483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853969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9C4D73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1F80B02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6F2558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39C71C7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69AE81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FC6169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D5E6C9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7A78916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7E6E1CB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61516B1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B85D82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28C2FE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E6D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7602E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945" w:type="dxa"/>
            <w:shd w:val="clear" w:color="auto" w:fill="FFFFFF" w:themeFill="background1" w:themeFillTint="33"/>
          </w:tcPr>
          <w:p w14:paraId="035A8BA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Kuklin N. G. Mashina detallari [Elektron resurs]: darslik / Kuklin N. G., Kuklina G. S., Jitkov V. K., 9-nashr, qayta ko'rib chiqilgan va to'ldirilgan - Moskva: KURS, NITZ INFRA-M, 2020. - 512 b.</w:t>
            </w:r>
          </w:p>
          <w:p w14:paraId="43AD15F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Berezovskiy Yu.N., Chernilevskiy D.V., Petrov M.S.; N.A. Borodin tahriri ostida. - Moskva: Mashinasozlik nashriyoti., 2019. - 384 b.</w:t>
            </w:r>
          </w:p>
          <w:p w14:paraId="623034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Mashina qismlari va dizayn asoslari: Bakalavrlar, aspirantlar, texnik oliy o'quv yurtlari talabalari uchun darslik. Yo'nalish. tayyorlash. va maxsus. texnika va texnologiya sohasida. / G. I. Roshchin, E. A. Samoylov, Alekseeva, N.A. [i dr.]; qator ostida. G.I. Roshchina, E.A. Samoilova. - Moskva, "Yurayt" nashriyoti., 2019. - 415 b. - (Bakalavr). - Adabiyotlar: 401-402 b.</w:t>
            </w:r>
          </w:p>
        </w:tc>
      </w:tr>
    </w:tbl>
    <w:p w14:paraId="022D86E1">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3072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79C1D69">
            <w:pPr>
              <w:shd w:val="clear" w:color="auto" w:fill="FFFFFF" w:themeFill="background1"/>
              <w:spacing w:after="0" w:line="240" w:lineRule="auto"/>
              <w:rPr>
                <w:rFonts w:ascii="Times New Roman" w:hAnsi="Times New Roman" w:eastAsia="SimSun" w:cs="Times New Roman"/>
                <w:sz w:val="24"/>
                <w:szCs w:val="24"/>
                <w:lang w:val="en-US" w:eastAsia="ru-RU"/>
              </w:rPr>
            </w:pPr>
            <w:bookmarkStart w:id="6" w:name="_Hlk188439511"/>
            <w:r>
              <w:rPr>
                <w:rFonts w:ascii="Times New Roman" w:hAnsi="Times New Roman" w:eastAsia="SimSun" w:cs="Times New Roman"/>
              </w:rPr>
              <w:t>Modul nomi</w:t>
            </w:r>
          </w:p>
        </w:tc>
        <w:tc>
          <w:tcPr>
            <w:tcW w:w="7087" w:type="dxa"/>
            <w:shd w:val="clear" w:color="auto" w:fill="FFFFFF" w:themeFill="background1" w:themeFillTint="33"/>
          </w:tcPr>
          <w:p w14:paraId="2B211D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RDBDDT2706   </w:t>
            </w:r>
            <w:r>
              <w:rPr>
                <w:rFonts w:ascii="Times New Roman" w:hAnsi="Times New Roman" w:eastAsia="SimSun" w:cs="Times New Roman"/>
                <w:lang w:val="uz-Latn-UZ"/>
              </w:rPr>
              <w:t>RDB</w:t>
            </w:r>
            <w:r>
              <w:rPr>
                <w:rFonts w:ascii="Times New Roman" w:hAnsi="Times New Roman" w:eastAsia="SimSun" w:cs="Times New Roman"/>
                <w:lang w:val="en-US"/>
              </w:rPr>
              <w:t xml:space="preserve"> </w:t>
            </w:r>
            <w:r>
              <w:rPr>
                <w:rFonts w:ascii="Times New Roman" w:hAnsi="Times New Roman" w:eastAsia="SimSun" w:cs="Times New Roman"/>
                <w:lang w:val="uz-Latn-UZ"/>
              </w:rPr>
              <w:t>dastgoh</w:t>
            </w:r>
            <w:r>
              <w:rPr>
                <w:rFonts w:ascii="Times New Roman" w:hAnsi="Times New Roman" w:eastAsia="SimSun" w:cs="Times New Roman"/>
                <w:lang w:val="en-US"/>
              </w:rPr>
              <w:t xml:space="preserve">lari va </w:t>
            </w:r>
            <w:r>
              <w:rPr>
                <w:rFonts w:ascii="Times New Roman" w:hAnsi="Times New Roman" w:eastAsia="SimSun" w:cs="Times New Roman"/>
                <w:lang w:val="uz-Latn-UZ"/>
              </w:rPr>
              <w:t>dastgoh</w:t>
            </w:r>
            <w:r>
              <w:rPr>
                <w:rFonts w:ascii="Times New Roman" w:hAnsi="Times New Roman" w:eastAsia="SimSun" w:cs="Times New Roman"/>
                <w:lang w:val="en-US"/>
              </w:rPr>
              <w:t xml:space="preserve"> tizimlari</w:t>
            </w:r>
          </w:p>
        </w:tc>
      </w:tr>
      <w:tr w14:paraId="10A8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865B5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60EA1E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67D0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B8D7D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6E1647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Tajimuratov D, Komilov A</w:t>
            </w:r>
          </w:p>
        </w:tc>
      </w:tr>
      <w:tr w14:paraId="2D2E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CD66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5BE9A3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346D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D8B3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206742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3EE8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75D80E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7CB821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2C55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7F15A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512EEEF0">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180 soat</w:t>
            </w:r>
          </w:p>
          <w:p w14:paraId="10915138">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31E597A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4FF6BD8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47D0B2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-164 soat</w:t>
            </w:r>
          </w:p>
        </w:tc>
      </w:tr>
      <w:tr w14:paraId="0D9A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81965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3161BC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0F14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691F6C5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758BCB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Mashinasozlik va metallga ishlov berish</w:t>
            </w:r>
            <w:r>
              <w:rPr>
                <w:rFonts w:ascii="Times New Roman" w:hAnsi="Times New Roman" w:eastAsia="SimSun" w:cs="Times New Roman"/>
                <w:sz w:val="24"/>
                <w:szCs w:val="24"/>
                <w:lang w:val="uz-Latn-UZ" w:eastAsia="ru-RU"/>
              </w:rPr>
              <w:t xml:space="preserve"> sohasi</w:t>
            </w:r>
            <w:r>
              <w:rPr>
                <w:rFonts w:ascii="Times New Roman" w:hAnsi="Times New Roman" w:eastAsia="SimSun" w:cs="Times New Roman"/>
                <w:sz w:val="24"/>
                <w:szCs w:val="24"/>
                <w:lang w:val="en-US" w:eastAsia="ru-RU"/>
              </w:rPr>
              <w:t>ga kirish</w:t>
            </w:r>
          </w:p>
        </w:tc>
      </w:tr>
      <w:tr w14:paraId="1DB1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AE25F9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7979D6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521B8B7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talabalarga raqamli boshqaruvga ega mashinalarning ish printsiplari, tuzilishi, dasturlash asoslari va sanoat qo'llanmalari haqida bilim berish.</w:t>
            </w:r>
          </w:p>
          <w:p w14:paraId="05C32B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maqsadlari:</w:t>
            </w:r>
          </w:p>
          <w:p w14:paraId="2B62051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mashinalarining (RDB mashinalari) tuzilishi, ish printsiplari va tasnifini tushuntirish.</w:t>
            </w:r>
          </w:p>
          <w:p w14:paraId="6A6A19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tizimlarini dasturlash asoslarini o'rgatish.</w:t>
            </w:r>
          </w:p>
          <w:p w14:paraId="035F1F4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tizimlari bilan ishlash bo'yicha amaliy ko'nikmalarni rivojlantirish.</w:t>
            </w:r>
          </w:p>
          <w:p w14:paraId="7340B4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Zamonaviy avtomatlashtirilgan ishlab chiqarish tizimlarining mohiyatini tushuntirish.</w:t>
            </w:r>
          </w:p>
          <w:p w14:paraId="145D33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 natijalari:</w:t>
            </w:r>
          </w:p>
          <w:p w14:paraId="568B323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mashinalari va tizimlari (RDB mashinalari) haqida fundamental tushunchaga ega bo'lish.</w:t>
            </w:r>
          </w:p>
          <w:p w14:paraId="351262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ISO G-kod va M-kod dasturlash tamoyillarini tushunish.</w:t>
            </w:r>
          </w:p>
          <w:p w14:paraId="1D61CE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tizimlarining texnologik jarayonlardagi ahamiyatini tushunish.</w:t>
            </w:r>
          </w:p>
          <w:p w14:paraId="4C2FDA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CNC mashinalarining asosiy komponentlarini aniqlash va ularning ish printsiplarini tushunish.</w:t>
            </w:r>
          </w:p>
          <w:p w14:paraId="62E81D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Oddiy va murakkab CNC dasturlarini yaratish va ulardan foydalanish.</w:t>
            </w:r>
          </w:p>
          <w:p w14:paraId="7DC8DC21">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 Sanoat CNC tizimlarini amaliy boshqarish va sozlash.</w:t>
            </w:r>
          </w:p>
        </w:tc>
      </w:tr>
      <w:tr w14:paraId="3BA5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AC599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19A3CAC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CNC mashinalarining rivojlanish tarixi, CNC mashinalarining asosiy turlari va ularning qo'llanilishi, CNC tizimlarining tuzilishi va asosiy komponentlari, Harakat koordinatalari va interpolyatsiya turlari, Asosiy harakat mexanizmlari va ularning xususiyatlari, Servo va stepper motorlari, boshqaruv tizimlari, ISO G-kod va M-kod buyruqlari, CAM tizimlaridan foydalanish va avtomatik dasturlarni yaratish, Turli CNC tizimlari (Fanuc, Siemens, Heidenhain) bilan ishlash, Ishlov berish markazlari va ularning afzalliklari, CNC mashinalarining avtomatlashtirishdagi roli, Integratsiyalashgan ishlab chiqarish tizimlari (FMS).</w:t>
            </w:r>
          </w:p>
        </w:tc>
      </w:tr>
      <w:tr w14:paraId="5A42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3DB1D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67F919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792B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E6969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3B2B81E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F24835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06CE9DE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3F8D95B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35B4862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698BAB1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2E2F3CD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53CDEE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6B3F96C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189761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11832F3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70B6031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1A0F5E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706D39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0BEF5F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1DF2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4D6DD2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61EE964D">
            <w:pPr>
              <w:pStyle w:val="12"/>
              <w:numPr>
                <w:ilvl w:val="0"/>
                <w:numId w:val="5"/>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Groover, M. P. (2020). Avtomatlashtirish, ishlab chiqarish tizimlari va kompyuterga integratsiyalashgan ishlab chiqarish (5-nashr). Pearson.</w:t>
            </w:r>
          </w:p>
          <w:p w14:paraId="1908FB37">
            <w:pPr>
              <w:pStyle w:val="12"/>
              <w:numPr>
                <w:ilvl w:val="0"/>
                <w:numId w:val="5"/>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Smid, P. (2019). CNC dasturlash qo'llanmasi (3-nashr). Sanoat pressi.</w:t>
            </w:r>
          </w:p>
          <w:p w14:paraId="089A2E66">
            <w:pPr>
              <w:pStyle w:val="12"/>
              <w:numPr>
                <w:ilvl w:val="0"/>
                <w:numId w:val="5"/>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Fang, Y. (2018). Kompyuter raqamli boshqaruvni qayta ishlash. Springer.</w:t>
            </w:r>
          </w:p>
        </w:tc>
      </w:tr>
      <w:bookmarkEnd w:id="6"/>
    </w:tbl>
    <w:p w14:paraId="00425968">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62B4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C6C8B9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087" w:type="dxa"/>
            <w:shd w:val="clear" w:color="auto" w:fill="FFFFFF" w:themeFill="background1" w:themeFillTint="33"/>
          </w:tcPr>
          <w:p w14:paraId="3B345BD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TTMM2706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Texnik tizimlarni matematik modellashtirish</w:t>
            </w:r>
          </w:p>
        </w:tc>
      </w:tr>
      <w:tr w14:paraId="0900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5436B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46821F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397F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2B004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159969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w:t>
            </w:r>
          </w:p>
        </w:tc>
      </w:tr>
      <w:tr w14:paraId="1AA5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E2DC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4A2222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6652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A687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0898BB3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1EC2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3EBC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30DCB9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6A95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5B002D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1C693E55">
            <w:pPr>
              <w:shd w:val="clear" w:color="auto" w:fill="FFFFFF" w:themeFill="background1"/>
              <w:spacing w:after="0" w:line="240" w:lineRule="auto"/>
              <w:jc w:val="both"/>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180 soat</w:t>
            </w:r>
          </w:p>
          <w:p w14:paraId="0C890904">
            <w:pPr>
              <w:shd w:val="clear" w:color="auto" w:fill="FFFFFF" w:themeFill="background1"/>
              <w:spacing w:after="0" w:line="240" w:lineRule="auto"/>
              <w:jc w:val="both"/>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16</w:t>
            </w:r>
          </w:p>
          <w:p w14:paraId="002B928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22A128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1B8C25D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ta'lim: -164 soat</w:t>
            </w:r>
          </w:p>
        </w:tc>
      </w:tr>
      <w:tr w14:paraId="612D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78BD62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1AA258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4632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5AA862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69E9B785">
            <w:pPr>
              <w:shd w:val="clear" w:color="auto" w:fill="FFFFFF" w:themeFill="background1"/>
              <w:spacing w:after="0" w:line="240" w:lineRule="auto"/>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5AF5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B388B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00919879">
            <w:pPr>
              <w:pStyle w:val="8"/>
              <w:shd w:val="clear" w:color="auto" w:fill="FFFFFF" w:themeFill="background1"/>
              <w:spacing w:beforeAutospacing="0" w:afterAutospacing="0"/>
              <w:jc w:val="both"/>
            </w:pPr>
            <w:r>
              <w:t>"Texnik tizimlarni matematik modellashtirish" fanini o'qitishning maqsadi talabada texnik tizimlarni loyihalash va tadqiq qilish muammolarini hal qilish uchun matematik modellashtirishning imkoniyatlari, turli xil tizimlarning matematik modellarini qurish usullari, shuningdek, ushbu modellarni amalga oshirish va o'rganish uchun zamonaviy vositalar haqida kontseptual tushunchani shakllantirishdan iborat.</w:t>
            </w:r>
          </w:p>
          <w:p w14:paraId="6C931D51">
            <w:pPr>
              <w:pStyle w:val="8"/>
              <w:shd w:val="clear" w:color="auto" w:fill="FFFFFF" w:themeFill="background1"/>
              <w:spacing w:beforeAutospacing="0" w:afterAutospacing="0"/>
              <w:jc w:val="both"/>
            </w:pPr>
            <w:r>
              <w:t>Ushbu maqsadga erishish o'quv jarayonida bir qator vazifalarni hal qilish zaruratini o'z ichiga oladi, xususan: Texnik tizimlarni modellashtirishda qo'llaniladigan asosiy matematik usullarni ko'rib chiqish. Muayyan muammolarni hal qilishda matematik modellarni qurish usullarini tanlashga oqilona yondashuvni o'zlashtirish. Matematik modellarni amalga oshirish va tadqiq qilish imkonini beruvchi amaliy dasturiy ta'minot bilan ishlash ko'nikmalariga ega bo'lish. Matematik modellar tomonidan taqdim etiladigan imkoniyatlar, fizikaning asosiy tamoyillari va ularni qurish uchun ishlatiladigan matematik usullar, shuningdek, ularni amalga oshirish va tadqiq qilish vositalari haqida bilim.</w:t>
            </w:r>
          </w:p>
          <w:p w14:paraId="62D89194">
            <w:pPr>
              <w:pStyle w:val="8"/>
              <w:shd w:val="clear" w:color="auto" w:fill="FFFFFF" w:themeFill="background1"/>
              <w:spacing w:beforeAutospacing="0" w:afterAutospacing="0"/>
              <w:jc w:val="both"/>
            </w:pPr>
            <w:r>
              <w:t>Berilgan modellashtirish maqsadiga asoslanib, texnik tizimning matematik modelini qurish uchun yechimlari zarur bo'lgan vazifalar ro'yxatini aniqlash va fizikaning yuqorida aytib o'tilgan tamoyillari va matematik usullarni muayyan texnik tizimlarning matematik modellarini qurish uchun qo'llash qobiliyati.</w:t>
            </w:r>
          </w:p>
          <w:p w14:paraId="2955C863">
            <w:pPr>
              <w:pStyle w:val="8"/>
              <w:shd w:val="clear" w:color="auto" w:fill="FFFFFF" w:themeFill="background1"/>
              <w:spacing w:beforeAutospacing="0" w:afterAutospacing="0"/>
              <w:jc w:val="both"/>
            </w:pPr>
            <w:r>
              <w:t>Texnik tizimlarning ishlash tamoyillari va dizaynlarining o'ziga xos xususiyatlarini hisobga olgan holda, ularning matematik tavsifi uchun ratsional usullarni tanlashda asosiy ko'nikmalarni egallash, shuningdek, texnik tizimning yetarli matematik modelini qurish, amalga oshirish va tadqiq qilish uchun vaqt va mehnat xarajatlarini bashorat qilish qobiliyati.</w:t>
            </w:r>
          </w:p>
        </w:tc>
      </w:tr>
      <w:tr w14:paraId="19B5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FB7FC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20669029">
            <w:pPr>
              <w:pStyle w:val="8"/>
              <w:shd w:val="clear" w:color="auto" w:fill="FFFFFF" w:themeFill="background1"/>
              <w:jc w:val="both"/>
            </w:pPr>
            <w:r>
              <w:t>Matematik modellashtirishga kirish. Modellashtirishning asosiy matematik tushunchalari. Fizik va muhandislik tizimlarini modellashtirish. Hisoblash modellashtirish texnikasi. Matematik modellashtirishning ahamiyati. Matematik modellarning turlari. Algebraik tenglamalar va funksiyalar. Differensial tenglamalar. Optimallashtirish texnikasi. Elektr va elektron tizimlar. Mexanik tizimlar. Termodinamika va issiqlik uzatish. Simulyatsiya vositalari. Robototexnika va avtomatlashtirish.</w:t>
            </w:r>
          </w:p>
        </w:tc>
      </w:tr>
      <w:tr w14:paraId="395E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824FB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1DDCC42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2FD4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C041C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74C769D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135492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14455A5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3A7229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7DE66E5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C23F30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A2DEFF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F5C7E1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A5E5FF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194939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1BEF1AA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3EDDD90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FDC888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A6ECE2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77E88F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897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9C282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0DBDBC5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Tarasik V. P. Texnik tizimlarni matematik modellashtirish.. – Minsk: Design PRO, 2020. – 640 b.</w:t>
            </w:r>
          </w:p>
          <w:p w14:paraId="42EDEFA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Aliev A. V., Mishchenkova O. V. Texnologiyada matematik modellashtirish. Moskva, Izhevsk: Kompyuter tadqiqotlari instituti, 2019. – 476 c.9</w:t>
            </w:r>
          </w:p>
          <w:p w14:paraId="3D0FA20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Gorlach B. A., Shaxov V. G. Matematik modellashtirish. Modellarni qurish va sonli realizatsiya: O'quv qo'llanmasi. Sankt-Peterburg, Lan nashriyoti, 2016. – 292 b.</w:t>
            </w:r>
          </w:p>
          <w:p w14:paraId="1BC8920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Ostashkov V.N. Matematik usullar yordamida muhandislik muammolarini yechish bo'yicha seminar: Darslik. qo'llanma. – M.: BINOM. Bilimlar laboratoriyasi, 2015. – 200 b.</w:t>
            </w:r>
          </w:p>
        </w:tc>
      </w:tr>
    </w:tbl>
    <w:p w14:paraId="576A4DE5">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2722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43B24EE">
            <w:pPr>
              <w:shd w:val="clear" w:color="auto" w:fill="FFFFFF" w:themeFill="background1"/>
              <w:spacing w:after="0" w:line="240" w:lineRule="auto"/>
              <w:rPr>
                <w:rFonts w:ascii="Times New Roman" w:hAnsi="Times New Roman" w:eastAsia="SimSun" w:cs="Times New Roman"/>
                <w:sz w:val="24"/>
                <w:szCs w:val="24"/>
                <w:lang w:val="en-US" w:eastAsia="ru-RU"/>
              </w:rPr>
            </w:pPr>
            <w:bookmarkStart w:id="7" w:name="_Hlk188439778"/>
            <w:r>
              <w:rPr>
                <w:rFonts w:ascii="Times New Roman" w:hAnsi="Times New Roman" w:eastAsia="SimSun" w:cs="Times New Roman"/>
              </w:rPr>
              <w:t>Modul nomi</w:t>
            </w:r>
          </w:p>
        </w:tc>
        <w:tc>
          <w:tcPr>
            <w:tcW w:w="7087" w:type="dxa"/>
            <w:shd w:val="clear" w:color="auto" w:fill="FFFFFF" w:themeFill="background1" w:themeFillTint="33"/>
          </w:tcPr>
          <w:p w14:paraId="0C0497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MTA2608 Mashinasozlik texnologiyasi asoslari</w:t>
            </w:r>
          </w:p>
        </w:tc>
      </w:tr>
      <w:tr w14:paraId="40CD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9A6F2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14A609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7,8</w:t>
            </w:r>
          </w:p>
        </w:tc>
      </w:tr>
      <w:tr w14:paraId="4412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003EE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51EB1F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PhD. Rajabov I, Jabborov J</w:t>
            </w:r>
          </w:p>
        </w:tc>
      </w:tr>
      <w:tr w14:paraId="007A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AA19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17A719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0A19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D0C40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4CFC677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28AF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171066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6B4748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701D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23A3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5B440D3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240 soat</w:t>
            </w:r>
          </w:p>
          <w:p w14:paraId="5CBBB4F2">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Aloqa soatlari: 52</w:t>
            </w:r>
          </w:p>
          <w:p w14:paraId="28198A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ish:-188 soat</w:t>
            </w:r>
          </w:p>
          <w:p w14:paraId="76D2AC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7-semestr</w:t>
            </w:r>
          </w:p>
          <w:p w14:paraId="0B2DD4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783552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2 mashg'ulot x 2 soat = 4 soat</w:t>
            </w:r>
          </w:p>
          <w:p w14:paraId="30B946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4EC7D3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ish:-100 soat</w:t>
            </w:r>
          </w:p>
          <w:p w14:paraId="630794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8-semestr</w:t>
            </w:r>
          </w:p>
          <w:p w14:paraId="34EB2F7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3D897A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5E379F6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6 mashg'ulot x 2 soat = 12 soat</w:t>
            </w:r>
          </w:p>
          <w:p w14:paraId="16EBD3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ish:-88 soat</w:t>
            </w:r>
          </w:p>
        </w:tc>
      </w:tr>
      <w:tr w14:paraId="46FB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109C1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5E63140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semestr 4 ECTS</w:t>
            </w:r>
          </w:p>
          <w:p w14:paraId="1A04D8B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 4 ECTS</w:t>
            </w:r>
          </w:p>
        </w:tc>
      </w:tr>
      <w:tr w14:paraId="780E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18EB56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1AD1A7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Mashinasozlik va metallga ishlov berish</w:t>
            </w:r>
            <w:r>
              <w:rPr>
                <w:rFonts w:ascii="Times New Roman" w:hAnsi="Times New Roman" w:eastAsia="SimSun" w:cs="Times New Roman"/>
                <w:sz w:val="24"/>
                <w:szCs w:val="24"/>
                <w:lang w:val="uz-Latn-UZ" w:eastAsia="ru-RU"/>
              </w:rPr>
              <w:t xml:space="preserve"> sohasi</w:t>
            </w:r>
            <w:r>
              <w:rPr>
                <w:rFonts w:ascii="Times New Roman" w:hAnsi="Times New Roman" w:eastAsia="SimSun" w:cs="Times New Roman"/>
                <w:sz w:val="24"/>
                <w:szCs w:val="24"/>
                <w:lang w:val="en-US" w:eastAsia="ru-RU"/>
              </w:rPr>
              <w:t>ga kirish</w:t>
            </w:r>
          </w:p>
        </w:tc>
      </w:tr>
      <w:tr w14:paraId="0F25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C7D55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7F33734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 o'qitishdan maqsad talabalarga mashinasozlikda texnologik jarayon operatsiyalarini amalga oshirish jarayonida yuzaga keladigan muammolarni tahlil qilish va ixtisoslashuv profiliga mos keladigan texnologik jarayon qonunlari tamoyillariga asoslanib, yuqori unumdorlik va talab qilinadigan sifatni ta'minlaydigan texnologik jarayonlarning variantlarini ishlab chiqish uchun zarur bo'lgan asosiy bilim, ko'nikma va malakalarni berishdir.</w:t>
            </w:r>
          </w:p>
          <w:p w14:paraId="73DB9D60">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Fanning maqsadlari talabalarga mashinasozlik texnologiyasining rivojlanish tarixini, uning asosiy tamoyillari va tushunchalarini, ishlab chiqarish va texnologik jarayonlarning tarkibiy tashkil etilishini, texnologik jarayon operatsiyalarini amalga oshirish jarayonida yuzaga keladigan muammolarni hal qilishning asosiy qonunlarini, xatolarni tahlil qilishni, samarali variantlarni hisoblash va tanlashni hamda ilg'or texnologik jarayon variantlarini loyihalashni o'rgatishdan iborat.</w:t>
            </w:r>
          </w:p>
          <w:p w14:paraId="4B31597F">
            <w:pPr>
              <w:shd w:val="clear" w:color="auto" w:fill="FFFFFF" w:themeFill="background1"/>
              <w:spacing w:after="0" w:line="240" w:lineRule="auto"/>
              <w:jc w:val="both"/>
              <w:rPr>
                <w:rFonts w:ascii="Times New Roman" w:hAnsi="Times New Roman" w:eastAsia="SimSun" w:cs="Times New Roman"/>
                <w:lang w:val="en-US"/>
              </w:rPr>
            </w:pPr>
            <w:r>
              <w:rPr>
                <w:rFonts w:ascii="Times New Roman" w:hAnsi="Times New Roman" w:eastAsia="SimSun" w:cs="Times New Roman"/>
                <w:lang w:val="en-US"/>
              </w:rPr>
              <w:t>"Mashinasozlik texnologiyasi" kursini tugallash natijasida talabalar odatiy mashina qismlari yuzalari uchun mexanik ishlov berish usullarining asosiy tamoyillarini, mexanik ishlov berish bilan bog'liq texnologik jarayonlarni, qismlarni qayta ishlash va yig'ish uchun progressiv texnologik jarayonlarni loyihalashni, tegishli muammolarni hal qilishni va ushbu muammolarni hal qilishning zamonaviy usullari va texnikalarini o'rganadilar. Kurs odatiy mashina qismlarini qayta ishlashning progressiv texnologik jarayonlariga asoslangan bo'lib, talabalarga bunday qismlarni mexanik ishlov berishda qo'llaniladigan texnologiyalar haqida tushuncha beradi.</w:t>
            </w:r>
          </w:p>
          <w:p w14:paraId="3F432D1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“Mashinasozlik texnologiyasi asoslari” kursi ushbu sohada bakalavrlarni tayyorlashda asosiy ixtisoslashgan fanlardan biridir. U talabalarga mashinasozlik texnologiyasining rivojlanish tendentsiyalari, respublikamizdagi ijtimoiy-iqtisodiy islohotlar natijalari, mintaqaviy muammolar va fan, texnologiya va innovatsiyalar sohasidagi yutuqlar haqida tushuncha berishga qaratilgan. Kurs mashinasozlik texnologiyasini takomillashtirish usullariga qaratilgan bo'lib, talabalarga sohani rivojlantirishning kelajakdagi yo'nalishlari haqida tushuncha olish imkoniyatini beradi. Ushbu fan o'quv jarayonida umumiy ilmiy va umumiy muhandislik fanlari uchun asos bo'lib xizmat qiladi.</w:t>
            </w:r>
          </w:p>
        </w:tc>
      </w:tr>
      <w:tr w14:paraId="32A3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B68AF9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6A2543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Mexanik muhandislik halqalarini ishlab chiqarishning o'ziga xos xususiyatlari. Asosiy tushunchalar. Qayta ishlash jarayonida detallarning asosi va o'rnatilishi. Kursning maqsadi va vazifalari. Mexanik muhandislik halqalarini ishlab chiqarish tarixi, rivojlanish bosqichlari va istiqbollari. Ishlab chiqarish va texnologik jarayonlar. Texnologik jarayonlarning tarkibiy qismlari (ishlash, o'rnatish, o'tish, yordamchi o'tish, ishchi harakat, yordamchi harakat, holat, harakat) va ularning asosiy tushunchalari. Ishlab chiqarish va texnologik jarayonlar. Texnologik jarayonlarning tarkibiy qismlari (ishlash, o'rnatish, o'tish, yordamchi o'tish, ishchi harakat, yordamchi harakat, holat, harakat) va ularning asosiy tushunchalari. Qayta ishlangan detallarning sirtlari va asoslari. Asosning doimiyligi va asosni birlashtirish tamoyillari. Blankalarni mahkamlash. Ishlov berishning aniqligi va sirt sifati. Ishlov berish ruxsatnomalari. Texnik standartlashtirish asoslari. Aniqlikni tushunish. Ishlov berish aniqligiga ta'sir qiluvchi asosiy omillar. Mexanik ishlov berish uchun ruxsatnomalarni tushunish. Ruxsat etilgan o'lchamga ta'sir qiluvchi omillar. Qattiq qismlar uchun ishlov berish texnologiyalari. Krank millari uchun ishlov berish jarayonlari. Krank millari uchun blankalarni olish usullari. Krank mili blankalarini ishlov berish. Avtomobillar va traktorlarni yig'ish ularni tayyorlashning yakuniy bosqichi sifatida. Mahsulot va uning tarkibiy qismlari. Ruxsat etilgan o'lchamga ta'sir qiluvchi omillar. Qattiq qismlarni qayta ishlash texnologiyalari. Krank millarini qayta ishlashning texnologik jarayonlari. Krank millari uchun blankalarni olish usullari. Krank mili blankalarini qayta ishlash. Mahsulot va uning tarkibiy qismlari.</w:t>
            </w:r>
          </w:p>
        </w:tc>
      </w:tr>
      <w:tr w14:paraId="1B55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E26F2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473D72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6CEC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0B6CA5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3F7D2DF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05A409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616BC59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7E88975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9238C4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3C929F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75C3FC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907749B">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3E114AC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386F9B4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2CA4AF7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44ED06D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42BEA9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33D3EBE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640D4A6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FB7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FD0A7F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12C931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Davin J.P., Jackson M.J. Ishlab chiqarish texnologiyasi. Nova Science Publishers, Inc., AQSh, 2020.</w:t>
            </w:r>
          </w:p>
          <w:p w14:paraId="4B80F6F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Kudankita Chiyoda-ku. Muhandislik asoslari: Cengage o'rganishini muhandislikka kirish K.K. №2 Funato binosi, Yaponiya, 2019.</w:t>
            </w:r>
          </w:p>
          <w:p w14:paraId="2D8EBAD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Xalikberdiev T.U. Mashinasozlik texnologiyasi asoslari: darslik.-T.: Noshir, 2019-416 b.</w:t>
            </w:r>
          </w:p>
          <w:p w14:paraId="57A2BFE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Omirov A., Qayumov A. Mashinasozlik texnologiyasi.-T.: O'zbekiston, 2019.- 382 b.</w:t>
            </w:r>
          </w:p>
          <w:p w14:paraId="19A87C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Suslov A.G. Mashinasozlik texnologiyasi [Mashinasozlik texnologiyasi]. Moskva, 2020. - 400 b.</w:t>
            </w:r>
          </w:p>
        </w:tc>
      </w:tr>
      <w:bookmarkEnd w:id="7"/>
    </w:tbl>
    <w:p w14:paraId="63165AF5">
      <w:pPr>
        <w:shd w:val="clear" w:color="auto" w:fill="FFFFFF" w:themeFill="background1"/>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2826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BAC51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087" w:type="dxa"/>
            <w:shd w:val="clear" w:color="auto" w:fill="FFFFFF" w:themeFill="background1" w:themeFillTint="33"/>
          </w:tcPr>
          <w:p w14:paraId="4CD1D0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TMPA2608</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Tarmoq mashina</w:t>
            </w:r>
            <w:r>
              <w:rPr>
                <w:rFonts w:ascii="Times New Roman" w:hAnsi="Times New Roman" w:eastAsia="SimSun" w:cs="Times New Roman"/>
                <w:sz w:val="24"/>
                <w:szCs w:val="24"/>
                <w:lang w:val="uz-Latn-UZ" w:eastAsia="ru-RU"/>
              </w:rPr>
              <w:t>lar</w:t>
            </w:r>
            <w:r>
              <w:rPr>
                <w:rFonts w:ascii="Times New Roman" w:hAnsi="Times New Roman" w:eastAsia="SimSun" w:cs="Times New Roman"/>
                <w:sz w:val="24"/>
                <w:szCs w:val="24"/>
                <w:lang w:val="en-US" w:eastAsia="ru-RU"/>
              </w:rPr>
              <w:t xml:space="preserve"> </w:t>
            </w:r>
            <w:r>
              <w:rPr>
                <w:rFonts w:ascii="Times New Roman" w:hAnsi="Times New Roman" w:eastAsia="SimSun" w:cs="Times New Roman"/>
                <w:sz w:val="24"/>
                <w:szCs w:val="24"/>
                <w:lang w:val="uz-Latn-UZ" w:eastAsia="ru-RU"/>
              </w:rPr>
              <w:t>puxta</w:t>
            </w:r>
            <w:r>
              <w:rPr>
                <w:rFonts w:ascii="Times New Roman" w:hAnsi="Times New Roman" w:eastAsia="SimSun" w:cs="Times New Roman"/>
                <w:sz w:val="24"/>
                <w:szCs w:val="24"/>
                <w:lang w:val="en-US" w:eastAsia="ru-RU"/>
              </w:rPr>
              <w:t>ligi asoslari</w:t>
            </w:r>
          </w:p>
        </w:tc>
      </w:tr>
      <w:tr w14:paraId="746D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70292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18C5B9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7,8</w:t>
            </w:r>
          </w:p>
        </w:tc>
      </w:tr>
      <w:tr w14:paraId="1C2F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E8CAE8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1610C3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Ibrat, Jabborov Javlon</w:t>
            </w:r>
          </w:p>
        </w:tc>
      </w:tr>
      <w:tr w14:paraId="6BCE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BE8FA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13CE48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7A1C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CF88D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1655F17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4C7E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99142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14A9AD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0D29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50388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63952937">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240 soat</w:t>
            </w:r>
          </w:p>
          <w:p w14:paraId="6C5B13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Aloqa soatlari: 52</w:t>
            </w:r>
          </w:p>
          <w:p w14:paraId="7D0BAE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ish:-188 soat</w:t>
            </w:r>
          </w:p>
          <w:p w14:paraId="4437D6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7-semestr</w:t>
            </w:r>
          </w:p>
          <w:p w14:paraId="2D3339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2124A7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2 mashg'ulot x 2 soat = 4 soat</w:t>
            </w:r>
          </w:p>
          <w:p w14:paraId="164CB9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2 mashg'ulot x 2 soat = 4 soat</w:t>
            </w:r>
          </w:p>
          <w:p w14:paraId="186C86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ish:-100 soat</w:t>
            </w:r>
          </w:p>
          <w:p w14:paraId="16766E7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8-semestr</w:t>
            </w:r>
          </w:p>
          <w:p w14:paraId="58779A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7F6561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6F637D5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6 mashg'ulot x 2 soat = 12 soat</w:t>
            </w:r>
          </w:p>
          <w:p w14:paraId="56CCE2E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Mustaqil ish:-88 soat</w:t>
            </w:r>
          </w:p>
        </w:tc>
      </w:tr>
      <w:tr w14:paraId="10D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C0C30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4AB54A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semestr 4 ECTS</w:t>
            </w:r>
          </w:p>
          <w:p w14:paraId="280632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 4 ECTS</w:t>
            </w:r>
          </w:p>
        </w:tc>
      </w:tr>
      <w:tr w14:paraId="2A63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646986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3D52BE81">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79BB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1218C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634CCC66">
            <w:pPr>
              <w:pStyle w:val="12"/>
              <w:shd w:val="clear" w:color="auto" w:fill="FFFFFF" w:themeFill="background1"/>
              <w:spacing w:after="0" w:line="240" w:lineRule="auto"/>
              <w:ind w:left="5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144A63E9">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talabalarga chidamlilik haqida bilim berish;</w:t>
            </w:r>
          </w:p>
          <w:p w14:paraId="04E7A8FB">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tarmoq mashinalarining ishonchliligi va ekspluatatsion xususiyatlari, shuningdek, ularning xizmat muddatini uzaytirish usullarini o'rgatish;</w:t>
            </w:r>
          </w:p>
          <w:p w14:paraId="464A55AA">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mashinalarga texnik xizmat ko'rsatish va ta'mirlash asoslarini o'rgatish</w:t>
            </w:r>
          </w:p>
          <w:p w14:paraId="2CC5223E">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tarmoq mashinalarining samaradorligini oshirish usullarini o'rganish</w:t>
            </w:r>
          </w:p>
          <w:p w14:paraId="21BF62F1">
            <w:pPr>
              <w:pStyle w:val="12"/>
              <w:shd w:val="clear" w:color="auto" w:fill="FFFFFF" w:themeFill="background1"/>
              <w:spacing w:after="0" w:line="240" w:lineRule="auto"/>
              <w:ind w:left="5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Ta'lim natijalari:</w:t>
            </w:r>
          </w:p>
          <w:p w14:paraId="464376CA">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Tarmoq mashinalarining chidamliligi va ishonchliligining asosiy tushunchalarini tushunish</w:t>
            </w:r>
          </w:p>
          <w:p w14:paraId="253108EA">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Mashinalarning chidamliligini oshirish usullarini tushunish</w:t>
            </w:r>
          </w:p>
          <w:p w14:paraId="652FB134">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Texnik xizmat ko'rsatish va diagnostika tamoyillarini o'rganish</w:t>
            </w:r>
          </w:p>
          <w:p w14:paraId="71ADFA92">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Tarmoq mashinalarining chidamliligini ta'minlash va tahlil qilish</w:t>
            </w:r>
          </w:p>
          <w:p w14:paraId="3A729558">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Diagnostika va ekspluatatsiya jarayonlarini boshqarish</w:t>
            </w:r>
          </w:p>
          <w:p w14:paraId="58D836CC">
            <w:pPr>
              <w:pStyle w:val="12"/>
              <w:numPr>
                <w:ilvl w:val="0"/>
                <w:numId w:val="6"/>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Ishonchlilikni oshirish uchun amaliy choralarni qo'llash</w:t>
            </w:r>
          </w:p>
        </w:tc>
      </w:tr>
      <w:tr w14:paraId="6FF2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9C2AE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0026EA2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Tarmoq mashinalarining chidamliligi tushunchalari va ularning ahamiyati. Ishonchlilik, chidamlilik va uzoq muddatli ishlash asoslari. Mashinalarning aşınma jarayonlari va oldini olish usullari. Ishonchlilik nazariyasi va uning asosiy ko'rsatkichlari. Xavfsizlik omillari va ularning tarmoq mashinalariga ta'siri. Ishonchlilikni sinash va tajriba usullari. Tarmoq mashinalarining ishlash qoidalari. Uzoq muddatli ishlashni ta'minlash texnologiyalari. Materiallarning aşınma jarayonlari va chidamlilikni oshirish usullari. Texnik xizmat ko'rsatish turlari va ularni rejalashtirish. Tarmoq mashinalaridagi nosozliklarni diagnostika qilish va aniqlash. Moddiy-texnik ta'minot va ta'mirlash texnologiyalari. Raqamli texnologiyalar va avtomatlashtirilgan monitoring tizimlari. Mashinasozlikdagi yangi materiallar va ularning chidamlilikka ta'siri. Zamonaviy texnologiyalar yordamida chidamlilikni oshirish usullari.</w:t>
            </w:r>
          </w:p>
        </w:tc>
      </w:tr>
      <w:tr w14:paraId="59F9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2CDD5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1D86DD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1227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A9F10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5338271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C4102D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551799C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0573115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2A6C998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34AE45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0B262FE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3086C0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5257B2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09F3220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F6D0E4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25C8B7C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203FBAF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7F475D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085A7A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B90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77DCA7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4FCDCDE3">
            <w:pPr>
              <w:pStyle w:val="12"/>
              <w:numPr>
                <w:ilvl w:val="0"/>
                <w:numId w:val="7"/>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Pukh, V. I. (2018). Mashina ishonchliligi va texnik xizmat ko'rsatish muhandisligi. Springer.</w:t>
            </w:r>
          </w:p>
          <w:p w14:paraId="25606B50">
            <w:pPr>
              <w:pStyle w:val="12"/>
              <w:numPr>
                <w:ilvl w:val="0"/>
                <w:numId w:val="7"/>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Collacott, R. A. (2019). Mexanik nosozliklarni diagnostika qilish va holatni monitoring qilish. Elsevier.</w:t>
            </w:r>
          </w:p>
          <w:p w14:paraId="7F019A79">
            <w:pPr>
              <w:pStyle w:val="12"/>
              <w:numPr>
                <w:ilvl w:val="0"/>
                <w:numId w:val="7"/>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Gulati, R. (2019). Texnik xizmat ko'rsatish va ishonchlilikning eng yaxshi amaliyotlari. Sanoat matbuoti.</w:t>
            </w:r>
          </w:p>
        </w:tc>
      </w:tr>
    </w:tbl>
    <w:p w14:paraId="63258643">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176E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19C96FA">
            <w:pPr>
              <w:shd w:val="clear" w:color="auto" w:fill="FFFFFF" w:themeFill="background1"/>
              <w:spacing w:after="0" w:line="240" w:lineRule="auto"/>
              <w:rPr>
                <w:rFonts w:ascii="Times New Roman" w:hAnsi="Times New Roman" w:eastAsia="SimSun" w:cs="Times New Roman"/>
                <w:sz w:val="24"/>
                <w:szCs w:val="24"/>
                <w:lang w:val="en-US" w:eastAsia="ru-RU"/>
              </w:rPr>
            </w:pPr>
            <w:bookmarkStart w:id="8" w:name="_Hlk186981969"/>
            <w:r>
              <w:rPr>
                <w:rFonts w:ascii="Times New Roman" w:hAnsi="Times New Roman" w:eastAsia="SimSun" w:cs="Times New Roman"/>
              </w:rPr>
              <w:t>Modul nomi</w:t>
            </w:r>
          </w:p>
        </w:tc>
        <w:tc>
          <w:tcPr>
            <w:tcW w:w="7087" w:type="dxa"/>
            <w:shd w:val="clear" w:color="auto" w:fill="FFFFFF" w:themeFill="background1" w:themeFillTint="33"/>
          </w:tcPr>
          <w:p w14:paraId="5F58B8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KNKA2706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Kesish nazariyasi va kes</w:t>
            </w:r>
            <w:r>
              <w:rPr>
                <w:rFonts w:ascii="Times New Roman" w:hAnsi="Times New Roman" w:eastAsia="SimSun" w:cs="Times New Roman"/>
                <w:sz w:val="24"/>
                <w:szCs w:val="24"/>
                <w:lang w:val="uz-Latn-UZ" w:eastAsia="ru-RU"/>
              </w:rPr>
              <w:t>uvchi</w:t>
            </w:r>
            <w:r>
              <w:rPr>
                <w:rFonts w:ascii="Times New Roman" w:hAnsi="Times New Roman" w:eastAsia="SimSun" w:cs="Times New Roman"/>
                <w:sz w:val="24"/>
                <w:szCs w:val="24"/>
                <w:lang w:val="en-US" w:eastAsia="ru-RU"/>
              </w:rPr>
              <w:t xml:space="preserve"> asboblar</w:t>
            </w:r>
          </w:p>
          <w:p w14:paraId="699BC1FE">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19F8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4EDFF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697DCB9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0462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5D557F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149DCA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Roziyev Y</w:t>
            </w:r>
          </w:p>
        </w:tc>
      </w:tr>
      <w:tr w14:paraId="2230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C07B8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2F45C2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2BF9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E954B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008FE9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6F55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12442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070BEB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77C2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B619D4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5ADBE0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180 soat</w:t>
            </w:r>
          </w:p>
          <w:p w14:paraId="4036AB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w:t>
            </w:r>
          </w:p>
          <w:p w14:paraId="0C6B914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15B21F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6D6694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135325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ish:-156 soat</w:t>
            </w:r>
          </w:p>
        </w:tc>
      </w:tr>
      <w:tr w14:paraId="4532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BFD6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66938A7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3468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5E7F04">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3D3BA654">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6EA9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F64715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3B5DCE75">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 o'qitishning maqsadi:</w:t>
            </w:r>
          </w:p>
          <w:p w14:paraId="18C637E5">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talabalarga metall sirt sifatiga va asboblarning aşınmasına ta'sir qiluvchi, chiplar hosil bo'ladigan sohada sodir bo'ladigan fizik hodisalarni tushuntirish.</w:t>
            </w:r>
          </w:p>
          <w:p w14:paraId="075B1A6C">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4D1146A0">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-kesish nazariyasi va kesish asboblarini qo'llash orqali ishlab chiqarish samaradorligini oshirish va metallga ishlov berish narxini pasaytirish kabi amaliy muammolarni hal qilish. Muayyan sharoitlar uchun optimal kesish rejimlarini ishlab chiqish uchun zarur bilimlarni egallash ushbu kursning asosiy yo'nalishi hisoblanadi. Bunga erishish uchun fizik va issiqlik hodisalari va kesish kinematikasi o'rtasidagi bog'liqlik bilan bog'liq muammolarni hal qilish juda muhimdir. Texnologik tizimning texnik va iqtisodiy samaradorligini ta'minlash uchun asboblarning barqarorligi va metallarning ishlov berish qobiliyatini yaxshilash uchun nazariy va eksperimental tadqiqot natijalaridan foydalana olish kerak.</w:t>
            </w:r>
          </w:p>
          <w:p w14:paraId="2ACF341B">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 intizomli o'rganish natijasida talaba mexatronika asoslarini va tegishli kompetensiyalarni egallaydi:</w:t>
            </w:r>
          </w:p>
          <w:p w14:paraId="6A0EAA53">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-kasbiy faoliyatda axborot texnologiyalaridan foydalanish;</w:t>
            </w:r>
          </w:p>
          <w:p w14:paraId="4FA92D09">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-professional vazifalarni bajarish uchun zarur bo'lgan ma'lumotlarni qidirish, tahlil qilish va sharhlash;</w:t>
            </w:r>
          </w:p>
          <w:p w14:paraId="283187EA">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-jamoalarda ishlash va hamkasblar, rahbariyat va mijozlar bilan samarali hamkorlik qilish;</w:t>
            </w:r>
          </w:p>
          <w:p w14:paraId="0F37E717">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sz w:val="24"/>
                <w:szCs w:val="24"/>
                <w:lang w:val="en-US" w:eastAsia="ru-RU"/>
              </w:rPr>
              <w:t>- texnik xususiyatlarga muvofiq oddiy mexatronik tizimlar va mobil robotik tizimlar uchun diagrammalar yaratish; - oddiy mexatronik tizimlar va mobil robotik tizimlarning ishlashini modellashtirish.</w:t>
            </w:r>
          </w:p>
        </w:tc>
      </w:tr>
      <w:tr w14:paraId="76C8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6FD4CC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1E77D8E5">
            <w:pPr>
              <w:pStyle w:val="8"/>
              <w:shd w:val="clear" w:color="auto" w:fill="FFFFFF" w:themeFill="background1"/>
              <w:jc w:val="both"/>
            </w:pPr>
            <w:r>
              <w:t>Asosiy tushunchalar va ta'riflar. Ilmiy ishning asosiy yo'nalishlari va kesish nazariyasi va asboblarining amaliy qo'llanilishi. Metall kesish usullarining sanoatdagi roli. Asosiy tushunchalar va ta'riflar. Asbob materiallari. Metall kesish jarayoni. To'g'ri va burchakli kesish jarayonlari mexanikasi. Kesish kuchlari. Ish qismi materialiga ta'sir qiluvchi kuchlarning ta'siri. Kesish tezligining kesish kuchlariga ta'siri. Kesish kuchlarini hisoblash uchun ishlatiladigan empirik formulalar. Kesish paytida quvvat sarfi. Kesish paytida tebranishlarning asbob barqarorligi va sirt sifatiga ta'siri. Metall kesishda chiplarning shakllanishi va turlari. Kesish jarayonida issiqlik hodisalari. Kesish asboblari, ularning aşınması va barqarorligi. Kesish asbobi geometriyasi. Kesish asbobi aşınması. Asbob barqarorligi. Kesish rejimlari va ularni aniqlash. Mikro va nano kesish operatsiyalari (aniq ishlov berish). Kesish paytida ish qismi yuzasi va sirt qatlamining shakllanishining xususiyatlari. Ish qismini qayta ishlash qobiliyati. Mashina qismlari uchun mexanik ishlov berish operatsiyalari va asboblari.</w:t>
            </w:r>
          </w:p>
        </w:tc>
      </w:tr>
      <w:tr w14:paraId="48D8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8826E5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0ECF7C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3356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5E60D9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05A52E2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CE9750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133A561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4006A3E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9CB8B9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70B63D0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1A4FF8FB">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90F7AF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31EC4D8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51666BE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145C06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4BF205B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1ED1BAA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EF1B66F">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49F0BB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737F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4AAB3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049678A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Umarov E.O., lursunba</w:t>
            </w:r>
            <w:r>
              <w:rPr>
                <w:rFonts w:ascii="Times New Roman" w:hAnsi="Times New Roman" w:eastAsia="SimSun" w:cs="Times New Roman"/>
                <w:sz w:val="24"/>
                <w:szCs w:val="24"/>
                <w:lang w:val="uz-Latn-UZ" w:eastAsia="ru-RU"/>
              </w:rPr>
              <w:t>e</w:t>
            </w:r>
            <w:r>
              <w:rPr>
                <w:rFonts w:ascii="Times New Roman" w:hAnsi="Times New Roman" w:eastAsia="SimSun" w:cs="Times New Roman"/>
                <w:sz w:val="24"/>
                <w:szCs w:val="24"/>
                <w:lang w:val="en-US" w:eastAsia="ru-RU"/>
              </w:rPr>
              <w:t>v</w:t>
            </w:r>
            <w:r>
              <w:rPr>
                <w:rFonts w:ascii="Times New Roman" w:hAnsi="Times New Roman" w:eastAsia="SimSun" w:cs="Times New Roman"/>
                <w:sz w:val="24"/>
                <w:szCs w:val="24"/>
                <w:lang w:val="uz-Latn-UZ" w:eastAsia="ru-RU"/>
              </w:rPr>
              <w:t xml:space="preserve">, </w:t>
            </w:r>
            <w:r>
              <w:rPr>
                <w:rFonts w:ascii="Times New Roman" w:hAnsi="Times New Roman" w:eastAsia="SimSun" w:cs="Times New Roman"/>
                <w:sz w:val="24"/>
                <w:szCs w:val="24"/>
                <w:lang w:val="en-US" w:eastAsia="ru-RU"/>
              </w:rPr>
              <w:t>S.A., Zokirov R.S. Kesish nazariyasi, asboblarni loyihalash va 1 ta mos qadamlar. Darslik. - Toshkent: "Aqlli o'quvchi". 2021.</w:t>
            </w:r>
          </w:p>
          <w:p w14:paraId="1B9F70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Umarov E.O. Kesish nazariyasi va asboblari. Darslik. - Toshkent: "Fan va texnologiya". 2019.</w:t>
            </w:r>
          </w:p>
          <w:p w14:paraId="4E9FD3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Mazur N.P., Vnukov 10.11. G Rabchenko A.I. va boshqalar; N.P. 2020 umumiy tahriri ostida</w:t>
            </w:r>
          </w:p>
          <w:p w14:paraId="64783B1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Mazur va A.I. Grabchenko. - 2-nashr, qayta ko'rib chiqilgan va to'ldirilgan.: NTU "XPI". I 2019.-534 b.</w:t>
            </w:r>
          </w:p>
        </w:tc>
      </w:tr>
      <w:bookmarkEnd w:id="8"/>
    </w:tbl>
    <w:p w14:paraId="78849CDE">
      <w:pPr>
        <w:shd w:val="clear" w:color="auto" w:fill="FFFFFF" w:themeFill="background1"/>
        <w:tabs>
          <w:tab w:val="left" w:pos="4164"/>
        </w:tabs>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5B6C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282FA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087" w:type="dxa"/>
            <w:shd w:val="clear" w:color="auto" w:fill="FFFFFF" w:themeFill="background1" w:themeFillTint="33"/>
          </w:tcPr>
          <w:p w14:paraId="45DA1B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JTUQ2706</w:t>
            </w:r>
            <w:r>
              <w:rPr>
                <w:rFonts w:ascii="Times New Roman" w:hAnsi="Times New Roman" w:eastAsia="SimSun" w:cs="Times New Roman"/>
                <w:sz w:val="24"/>
                <w:szCs w:val="24"/>
                <w:lang w:val="en-US" w:eastAsia="ru-RU"/>
              </w:rPr>
              <w:tab/>
            </w:r>
            <w:r>
              <w:rPr>
                <w:rFonts w:ascii="Times New Roman" w:hAnsi="Times New Roman" w:eastAsia="Times New Roman" w:cs="Times New Roman"/>
                <w:color w:val="000000"/>
                <w:sz w:val="24"/>
                <w:szCs w:val="24"/>
                <w:lang w:val="uz-Latn-UZ" w:eastAsia="ru-RU"/>
              </w:rPr>
              <w:t>Jihoz</w:t>
            </w:r>
            <w:r>
              <w:rPr>
                <w:rFonts w:ascii="Times New Roman" w:hAnsi="Times New Roman" w:eastAsia="Times New Roman" w:cs="Times New Roman"/>
                <w:color w:val="000000"/>
                <w:sz w:val="24"/>
                <w:szCs w:val="24"/>
                <w:lang w:val="en-US" w:eastAsia="ru-RU"/>
              </w:rPr>
              <w:t xml:space="preserve">larni ta'mirlash va </w:t>
            </w:r>
            <w:r>
              <w:rPr>
                <w:rFonts w:ascii="Times New Roman" w:hAnsi="Times New Roman" w:eastAsia="Times New Roman" w:cs="Times New Roman"/>
                <w:color w:val="000000"/>
                <w:sz w:val="24"/>
                <w:szCs w:val="24"/>
                <w:lang w:val="uz-Latn-UZ" w:eastAsia="ru-RU"/>
              </w:rPr>
              <w:t>utilizatsiya</w:t>
            </w:r>
            <w:r>
              <w:rPr>
                <w:rFonts w:ascii="Times New Roman" w:hAnsi="Times New Roman" w:eastAsia="Times New Roman" w:cs="Times New Roman"/>
                <w:color w:val="000000"/>
                <w:sz w:val="24"/>
                <w:szCs w:val="24"/>
                <w:lang w:val="en-US" w:eastAsia="ru-RU"/>
              </w:rPr>
              <w:t xml:space="preserve"> qilish</w:t>
            </w:r>
          </w:p>
        </w:tc>
      </w:tr>
      <w:tr w14:paraId="12FC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C3404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529E03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0A5C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6A904D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4D2B1F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Shomuratov Jamshid</w:t>
            </w:r>
          </w:p>
        </w:tc>
      </w:tr>
      <w:tr w14:paraId="158C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3A293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5F031D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2109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4DF779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1BFBAC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3463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87A17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7EE50E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 laboratoriya ishi</w:t>
            </w:r>
          </w:p>
        </w:tc>
      </w:tr>
      <w:tr w14:paraId="6C54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51591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07805C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180 soat</w:t>
            </w:r>
          </w:p>
          <w:p w14:paraId="6273F3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w:t>
            </w:r>
          </w:p>
          <w:p w14:paraId="155F60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070A66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350AA2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73FA81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ish:-156 soat</w:t>
            </w:r>
          </w:p>
        </w:tc>
      </w:tr>
      <w:tr w14:paraId="1C29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33B8F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5A4B77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6EB5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68C17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06D32EC1">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0AC6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DACD30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2A27E3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5741E01A">
            <w:pPr>
              <w:numPr>
                <w:ilvl w:val="0"/>
                <w:numId w:val="8"/>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Talabalarga sanoat uskunalari va mexanizmlarini ta'mirlash, ishlatish va ekologik jihatdan xavfsiz yo'q qilish usullari bo'yicha chuqur bilim berish.</w:t>
            </w:r>
          </w:p>
          <w:p w14:paraId="153F21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maqsadlari:</w:t>
            </w:r>
          </w:p>
          <w:p w14:paraId="31EAC1D5">
            <w:pPr>
              <w:numPr>
                <w:ilvl w:val="0"/>
                <w:numId w:val="8"/>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Uskunalarni ta'mirlash va texnik xizmat ko'rsatish tamoyillarini o'rgatish.</w:t>
            </w:r>
          </w:p>
          <w:p w14:paraId="161AC35A">
            <w:pPr>
              <w:numPr>
                <w:ilvl w:val="0"/>
                <w:numId w:val="8"/>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Ta'mirlash jarayonida qo'llaniladigan texnologiyalar va materiallar haqida bilim berish.</w:t>
            </w:r>
          </w:p>
          <w:p w14:paraId="1BC5054D">
            <w:pPr>
              <w:numPr>
                <w:ilvl w:val="0"/>
                <w:numId w:val="8"/>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Uskunalarni ekologik va iqtisodiy jihatdan xavfsiz yo'q qilish usullarini tushuntirish.</w:t>
            </w:r>
          </w:p>
          <w:p w14:paraId="706917E3">
            <w:pPr>
              <w:numPr>
                <w:ilvl w:val="0"/>
                <w:numId w:val="8"/>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Uskunalarning ishlash muddatini uzaytirish va samaradorligini oshirish usullarini o'rganish.</w:t>
            </w:r>
          </w:p>
        </w:tc>
      </w:tr>
      <w:tr w14:paraId="3CBF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570EA6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07DCD5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Uskunalarni ta'mirlash ehtiyojlari va xizmat muddati tushunchasi. Ta'mirlash turlari: profilaktik, joriy va kapital ta'mirlash. Uskunalarning ishonchliligi va texnik xizmat ko'rsatish tizimlari. Diagnostika jarayonlari va ta'mirlashga tayyorgarlik.</w:t>
            </w:r>
          </w:p>
          <w:p w14:paraId="3DF360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Uskunalarni ta'mirlashda qo'llaniladigan zamonaviy usullar. Mashina va mexanik komponentlarni tiklash texnologiyalari. Sanoat uskunalarini yo'q qilish tamoyillari. Qayta ishlash va resurslarni tiklash usullari. Ekologik xavfsiz yo'q qilish texnologiyalari. Sanoat 4.0 va uskunalarni monitoring qilish tizimlari. Avtomatlashtirilgan diagnostika va ta'mirlash tizimlari. Energiya samaradorligi va ekologik xavfsiz yo'q qilish. Uskunalarni diagnostika qilish va nosozliklarni aniqlash. Ta'mirlash usullarini amaliy qo'llash bo'yicha laboratoriya mashg'ulotlari. Uskunalarni ekologik xavfsiz yo'q qilish usullarini tahlil qilish.</w:t>
            </w:r>
          </w:p>
        </w:tc>
      </w:tr>
      <w:tr w14:paraId="4243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85548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1AD396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790E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92AD48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3B28B01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22F822C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245BA7A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B3C813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0B3543D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15785F8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45F4ADE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6BF7EA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0B6ADEC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1DF159C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4F0DE6D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635D546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0E7C5AF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53B9DA1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1BF09EF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55D6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2534E5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40F1AB56">
            <w:pPr>
              <w:pStyle w:val="12"/>
              <w:numPr>
                <w:ilvl w:val="0"/>
                <w:numId w:val="9"/>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Mobley, R. K. (2019). Texnik xizmat ko'rsatish asoslari. Butterworth-Heinemann.</w:t>
            </w:r>
          </w:p>
          <w:p w14:paraId="1246D784">
            <w:pPr>
              <w:pStyle w:val="12"/>
              <w:numPr>
                <w:ilvl w:val="0"/>
                <w:numId w:val="9"/>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Jardine, A. K. S., Tsang, A. H. C. (2019). Texnik xizmat ko'rsatish, almashtirish va ishonchlilik: nazariya va qo'llanmalar. CRC Press.</w:t>
            </w:r>
          </w:p>
          <w:p w14:paraId="42C68B31">
            <w:pPr>
              <w:pStyle w:val="12"/>
              <w:numPr>
                <w:ilvl w:val="0"/>
                <w:numId w:val="9"/>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Higgins, L. R. (2020). Texnik xizmat ko'rsatish muhandisligi bo'yicha qo'llanma. McGraw-Hill.</w:t>
            </w:r>
          </w:p>
        </w:tc>
      </w:tr>
    </w:tbl>
    <w:p w14:paraId="259FD3A5">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4686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F871D54">
            <w:pPr>
              <w:shd w:val="clear" w:color="auto" w:fill="FFFFFF" w:themeFill="background1"/>
              <w:spacing w:after="0" w:line="240" w:lineRule="auto"/>
              <w:rPr>
                <w:rFonts w:ascii="Times New Roman" w:hAnsi="Times New Roman" w:eastAsia="SimSun" w:cs="Times New Roman"/>
                <w:sz w:val="24"/>
                <w:szCs w:val="24"/>
                <w:lang w:val="en-US" w:eastAsia="ru-RU"/>
              </w:rPr>
            </w:pPr>
            <w:bookmarkStart w:id="9" w:name="_Hlk188439841"/>
            <w:r>
              <w:rPr>
                <w:rFonts w:ascii="Times New Roman" w:hAnsi="Times New Roman" w:eastAsia="SimSun" w:cs="Times New Roman"/>
              </w:rPr>
              <w:t>Modul nomi</w:t>
            </w:r>
          </w:p>
        </w:tc>
        <w:tc>
          <w:tcPr>
            <w:tcW w:w="7087" w:type="dxa"/>
            <w:shd w:val="clear" w:color="auto" w:fill="FFFFFF" w:themeFill="background1" w:themeFillTint="33"/>
          </w:tcPr>
          <w:p w14:paraId="7D7D2F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AICHTJ2707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Avtomatlashtirilgan ishlab chiqarishning texnologik </w:t>
            </w:r>
            <w:r>
              <w:rPr>
                <w:rFonts w:ascii="Times New Roman" w:hAnsi="Times New Roman" w:eastAsia="SimSun" w:cs="Times New Roman"/>
                <w:sz w:val="24"/>
                <w:szCs w:val="24"/>
                <w:lang w:val="uz-Latn-UZ" w:eastAsia="ru-RU"/>
              </w:rPr>
              <w:t>jihoz</w:t>
            </w:r>
            <w:r>
              <w:rPr>
                <w:rFonts w:ascii="Times New Roman" w:hAnsi="Times New Roman" w:eastAsia="SimSun" w:cs="Times New Roman"/>
                <w:sz w:val="24"/>
                <w:szCs w:val="24"/>
                <w:lang w:val="en-US" w:eastAsia="ru-RU"/>
              </w:rPr>
              <w:t>lari</w:t>
            </w:r>
          </w:p>
        </w:tc>
      </w:tr>
      <w:tr w14:paraId="453E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C7161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64C06DB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4015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0C470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0B225B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Komilov A</w:t>
            </w:r>
          </w:p>
        </w:tc>
      </w:tr>
      <w:tr w14:paraId="5E15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C5C5A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1DF86A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4086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E9EF1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62B122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444B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73693A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26FFF4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Ma'ruza, amaliyot, laboratoriya ishi, kurs ishi</w:t>
            </w:r>
          </w:p>
        </w:tc>
      </w:tr>
      <w:tr w14:paraId="3EA8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E2B79F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34F3E9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210 soat</w:t>
            </w:r>
          </w:p>
          <w:p w14:paraId="0C611A9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 24</w:t>
            </w:r>
          </w:p>
          <w:p w14:paraId="0445B3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01135C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5ECB45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373671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ish: -186 soat</w:t>
            </w:r>
          </w:p>
        </w:tc>
      </w:tr>
      <w:tr w14:paraId="5AE9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1D47E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301619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420B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48AD1D12">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344123EA">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Mexanika</w:t>
            </w:r>
          </w:p>
        </w:tc>
      </w:tr>
      <w:tr w14:paraId="5440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37231D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5EEE35D4">
            <w:pPr>
              <w:pStyle w:val="8"/>
              <w:shd w:val="clear" w:color="auto" w:fill="FFFFFF" w:themeFill="background1"/>
              <w:spacing w:beforeAutospacing="0" w:afterAutospacing="0"/>
              <w:jc w:val="both"/>
              <w:rPr>
                <w:lang w:eastAsia="ru-RU"/>
              </w:rPr>
            </w:pPr>
            <w:r>
              <w:rPr>
                <w:lang w:eastAsia="ru-RU"/>
              </w:rPr>
              <w:t>Kursni o'qitishning maqsadi: talabalarga zamonaviy avtomatlashtirilgan ishlab chiqarish texnologiyalari bo'yicha bilim, ko'nikma va tajriba berish, dastur profiliga muvofiq mashina ishlab chiqarishda texnologik uskunalarning turlari, tuzilishi, qo'llanilish doirasi, hisoblash tamoyillari va ulardan foydalanishga e'tibor qaratish.</w:t>
            </w:r>
          </w:p>
          <w:p w14:paraId="7393FF79">
            <w:pPr>
              <w:pStyle w:val="8"/>
              <w:shd w:val="clear" w:color="auto" w:fill="FFFFFF" w:themeFill="background1"/>
              <w:spacing w:beforeAutospacing="0"/>
              <w:jc w:val="both"/>
              <w:rPr>
                <w:lang w:eastAsia="ru-RU"/>
              </w:rPr>
            </w:pPr>
            <w:r>
              <w:rPr>
                <w:lang w:eastAsia="ru-RU"/>
              </w:rPr>
              <w:t>Bilim nuqtai nazaridan, talabalar mashina ishlab chiqarish jarayonlari va texnologiyalarini tushunishlari kerak. Ular mashina ishlab chiqarish turlarini, mashina ishlab chiqarishda aniqlikni ta'minlash usullarini, mexanik ishlov berish uchun turli xil texnologik jarayonlarni va mashina qismlarini qanday boshqarishni bilishlari kerak. Ular mexanik ishlov berishda sirt sifati haqidagi bilimlarni qo'llash, texnologik mashinalarni yig'ish usullarini tushunish va bu bilimlardan samarali foydalanish imkoniyatiga ega bo'lishlari kerak. Bundan tashqari, ular mos mashina ishlab chiqarish turini tanlash, ishlov berishda aniqlikka ta'sir qiluvchi omillarni tahlil qilish, mashina qismlarini mexanik ishlov berish uchun texnologik jarayonlarni loyihalash, ishlov berish uchun to'g'ri texnologik vositalarni tanlash va ishlov berish va yig'ish jarayonlari uchun texnologik protseduralarni loyihalash imkoniyatiga ega bo'lishlari kerak.</w:t>
            </w:r>
          </w:p>
          <w:p w14:paraId="0FBCAFA8">
            <w:pPr>
              <w:pStyle w:val="8"/>
              <w:shd w:val="clear" w:color="auto" w:fill="FFFFFF" w:themeFill="background1"/>
              <w:spacing w:beforeAutospacing="0"/>
              <w:jc w:val="both"/>
              <w:rPr>
                <w:lang w:eastAsia="ru-RU"/>
              </w:rPr>
            </w:pPr>
            <w:r>
              <w:rPr>
                <w:lang w:eastAsia="ru-RU"/>
              </w:rPr>
              <w:t>Talabalar turli xil mashina ishlab chiqarish turlarining xususiyatlaridan samarali foydalanish, mashina ishlab chiqarishda aniqlikni ta'minlash qobiliyatiga ega bo'lishlari kerak. Ular turli mashina qismlarini mexanik qayta ishlash uchun muqobil texnologik jarayonlarni tanlash, texnologik mashinalar va uskunalarni ishlab chiqarishda zamonaviy texnika va texnologiyalarni qo'llash va raqobatbardosh, yuqori sifatli mashinalar ishlab chiqarish uchun zarur bo'lgan ko'nikmalarga ega bo'lishlari kerak.</w:t>
            </w:r>
          </w:p>
          <w:p w14:paraId="54AB8CAF">
            <w:pPr>
              <w:pStyle w:val="8"/>
              <w:shd w:val="clear" w:color="auto" w:fill="FFFFFF" w:themeFill="background1"/>
              <w:spacing w:beforeAutospacing="0"/>
              <w:jc w:val="both"/>
            </w:pPr>
            <w:r>
              <w:rPr>
                <w:lang w:eastAsia="ru-RU"/>
              </w:rPr>
              <w:t>Ko'nikmalar nuqtai nazaridan, talaba fanning mazmuni va mohiyatini to'liq tushuntira olishi, fan doirasida mustaqil va erkin fikrlarni ifodalay olishi, olingan bilimlarni amalda qo'llay olishi va fanga tegishli tegishli qonunlar va boshqa me'yoriy-huquqiy hujjatlarni boshqarishi kerak.</w:t>
            </w:r>
          </w:p>
        </w:tc>
      </w:tr>
      <w:tr w14:paraId="5021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922333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10135146">
            <w:pPr>
              <w:pStyle w:val="8"/>
              <w:shd w:val="clear" w:color="auto" w:fill="FFFFFF" w:themeFill="background1"/>
            </w:pPr>
            <w:r>
              <w:t>Texnologik uskunalar bilan bog'liq asosiy atamalar va tushunchalar. Metall kesish dastgohlarining tasnifi. Mashinalarning texnik xususiyatlari. Mashinalarning texnik-iqtisodiy ko'rsatkichlari.</w:t>
            </w:r>
          </w:p>
        </w:tc>
      </w:tr>
      <w:tr w14:paraId="4C38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37D2C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643123D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 Kurs ishi</w:t>
            </w:r>
          </w:p>
        </w:tc>
      </w:tr>
      <w:tr w14:paraId="3C0A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773B5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6CFD4AE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C2EE33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3DCFC5D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6E4C10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III) kurs ishi (100 ball)</w:t>
            </w:r>
          </w:p>
          <w:p w14:paraId="70CE558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36B30A8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DA7E724">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7D5AFA7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6485FE8">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419420A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AB634B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B10F5D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04B537FE">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3731C5F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0B839103">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15EC7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013C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68010CD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0B57A3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William D. Callister, Jr., David G. Rethwisch. Materialshunoslik va muhandislik /Wiley and Sons. Buyuk Britaniya, 2014. - 896 r.</w:t>
            </w:r>
          </w:p>
          <w:p w14:paraId="3C32B7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Mikell P. Groover. Zamonaviy ishlab chiqarish asoslari: materiallar, jarayonlar va tizimlar, 4-nashr. John Wiley &amp; Sons, 2010 - 1028 bet</w:t>
            </w:r>
          </w:p>
          <w:p w14:paraId="00C2EB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A.A.Safoev, X.J.Abdugaffarov. "Mashinasozlik texnologiyasi va dizayn asoslari" T. Darslik. "Sano-standard" 2014-288.</w:t>
            </w:r>
          </w:p>
          <w:p w14:paraId="50DBE7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Bazarov B.M. Mashinasozlik texnologiyasi asoslari: Uch.-M.: Infra-M, 2019. – 492 b.</w:t>
            </w:r>
          </w:p>
          <w:p w14:paraId="1F5726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Burtsev V.M. Mashinasozlik texnologiyasi [Mashinasozlik texnologiyasi]. 2 jildda. Mashinasozlik texnologiyasi asoslari: Oliy o'quv yurtlari uchun darslik – Moskva: BMSTU, 2017 – 478 b.</w:t>
            </w:r>
          </w:p>
          <w:p w14:paraId="6D5C33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Melnikov A.SS Mashinasozlik texnologiyasining ilmiy asoslari [Mashinasozlik texnologiyasining ilmiy asoslari]. 2018. - 420 b.</w:t>
            </w:r>
          </w:p>
          <w:p w14:paraId="0535EF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A.Omirov, A.Qayumov. "Mashinasozlik" texnologiyasi. Darslik. - T. "O'zbekiston". 2003-374 betlar.</w:t>
            </w:r>
          </w:p>
        </w:tc>
      </w:tr>
      <w:bookmarkEnd w:id="9"/>
    </w:tbl>
    <w:p w14:paraId="006EAE8A">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1B1D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12A970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087" w:type="dxa"/>
            <w:shd w:val="clear" w:color="auto" w:fill="FFFFFF" w:themeFill="background1" w:themeFillTint="33"/>
          </w:tcPr>
          <w:p w14:paraId="49F019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SHSH2707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Sovuq </w:t>
            </w:r>
            <w:r>
              <w:rPr>
                <w:rFonts w:ascii="Times New Roman" w:hAnsi="Times New Roman" w:eastAsia="SimSun" w:cs="Times New Roman"/>
                <w:sz w:val="24"/>
                <w:szCs w:val="24"/>
                <w:lang w:val="uz-Latn-UZ" w:eastAsia="ru-RU"/>
              </w:rPr>
              <w:t xml:space="preserve">holda </w:t>
            </w:r>
            <w:r>
              <w:rPr>
                <w:rFonts w:ascii="Times New Roman" w:hAnsi="Times New Roman" w:eastAsia="SimSun" w:cs="Times New Roman"/>
                <w:sz w:val="24"/>
                <w:szCs w:val="24"/>
                <w:lang w:val="en-US" w:eastAsia="ru-RU"/>
              </w:rPr>
              <w:t>shtamplash</w:t>
            </w:r>
          </w:p>
        </w:tc>
      </w:tr>
      <w:tr w14:paraId="5BC0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96B95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0F62C8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23E5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459450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6FB8E9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w:t>
            </w:r>
          </w:p>
        </w:tc>
      </w:tr>
      <w:tr w14:paraId="28C0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A21A2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676856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3B6F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1A720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03A3BBF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6D56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22466B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0985CE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Ma'ruza, amaliyot, laboratoriya ishi, kurs loyihasi</w:t>
            </w:r>
          </w:p>
        </w:tc>
      </w:tr>
      <w:tr w14:paraId="508C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11BC2B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11098C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210 soat</w:t>
            </w:r>
          </w:p>
          <w:p w14:paraId="365EB4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 24</w:t>
            </w:r>
          </w:p>
          <w:p w14:paraId="6A50DA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4 mashg'ulot x 2 soat = 8 soat</w:t>
            </w:r>
          </w:p>
          <w:p w14:paraId="3AEB40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4 mashg'ulot x 2 soat = 8 soat</w:t>
            </w:r>
          </w:p>
          <w:p w14:paraId="6E2524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Laboratoriya darsi: 4 mashg'ulot x 2 soat = 8 soat</w:t>
            </w:r>
          </w:p>
          <w:p w14:paraId="21EE5D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ish: -186 soat</w:t>
            </w:r>
          </w:p>
        </w:tc>
      </w:tr>
      <w:tr w14:paraId="258B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6BC931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2B638F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70F8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05618F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02084B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–Oliy matematika;</w:t>
            </w:r>
          </w:p>
          <w:p w14:paraId="1343F3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Ishlab chiqarish va texnologik jarayonlarda fizika;</w:t>
            </w:r>
          </w:p>
          <w:p w14:paraId="30E5BF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Texnologik jarayonlarni matematik modellashtirish asoslari;</w:t>
            </w:r>
          </w:p>
          <w:p w14:paraId="78DDD3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Nazariy va eksperimental tadqiqotlar asoslari.</w:t>
            </w:r>
          </w:p>
        </w:tc>
      </w:tr>
      <w:tr w14:paraId="30C9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7B987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599422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Talabalarni yo'nalish bo'yicha bakalavr darajasining malakaviy xususiyatlariga muvofiq faoliyatga tayyorlash, ushbu sohada umumiy muhandislik bilim va ko'nikmalarini shakllantirish;</w:t>
            </w:r>
          </w:p>
          <w:p w14:paraId="22FAC2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Metall listlarni shtamplash jarayonlarining nazariy asoslarini o'rganish, zarur turdagi uskunalar va asboblardan foydalangan holda texnologiyalarni oqilona rivojlantirish imkonini berish;</w:t>
            </w:r>
          </w:p>
          <w:p w14:paraId="0906E2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Metall listlarni shtamplash operatsiyalarining deformatsiya va energiya-kuch xususiyatlarini hisoblash usullarini o'zlashtirish.</w:t>
            </w:r>
          </w:p>
          <w:p w14:paraId="683BBAE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Ta'lim dasturini o'zlashtirish natijasida talaba quyidagilarga ega bo'lishi kerak:</w:t>
            </w:r>
          </w:p>
          <w:p w14:paraId="567DAA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standart paketlar va avtomatlashtirilgan loyihalash vositalaridan foydalangan holda texnik obyektlar va texnologik jarayonlarni modellashtirish, belgilangan usullarga muvofiq tajribalar o'tkazish, natijalarni qayta ishlash va tahlil qilish qobiliyati;</w:t>
            </w:r>
          </w:p>
          <w:p w14:paraId="2DF54E2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mahsulotlar va jarayonlarning ishlab chiqarishga yaroqliligini ta'minlash, mahsulot ishlab chiqarish jarayonida texnologik intizomga rioya qilinishini nazorat qilish qobiliyati;</w:t>
            </w:r>
          </w:p>
          <w:p w14:paraId="36C4A3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asosiy texnologik jarayonlarni amalga oshirish uchun asosiy va yordamchi materiallar va usullarni tanlash, shuningdek, mashinasozlik mahsulotlarini ishlab chiqarishda texnologik uskunalardan foydalanishning ilg'or usullarini qo'llash qobiliyati.</w:t>
            </w:r>
          </w:p>
        </w:tc>
      </w:tr>
      <w:tr w14:paraId="2827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2B5D93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055BF8F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Kursga kirish. Asosiy atamalar va ta'riflar. Deformatsiya paytida material oqimi. Metall deformatsiyasi, nuqtalarning harakat tezligi, deformatsiya tezligi va to'plangan deformatsiya o'rtasidagi bog'liqlik. Metall listlarni shtamplash nazariyasining umumiy tamoyillari. Muvozanat tenglamalari. Metall listlarni shtamplash operatsiyalariga qo'llaniladigan plastiklik tenglamalari. Metall listlarni shtamplash operatsiyalarini tahlil qilish metodologiyasi. Metall listlarni shtamplash uchun materiallar va ularning shtamplanishini baholash. Qattiqlashuv egri chiziqlari va chegaraviy shakllanish egri chiziqlarini qurish. Ajratish operatsiyalari: kesish, teshish, teshish va boshqalar. Kuchlanish-deformatsiya holati, energiya-kuch parametrlari. Plitalar materialini kesish.</w:t>
            </w:r>
          </w:p>
          <w:p w14:paraId="346BD7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Qoliplash operatsiyalari. Bükme. Bükme paytida metall listlarning deformatsiyasi. Bükme paytida prujinali orqaga qaytish. Bükme uchun blankalarning shakli va o'lchamlarini hisoblash. Aksimetrik qismlarni chuqur chizish. Chizish koeffitsienti. Quti shaklidagi va murakkab qismlarni chuqur chizish. Chizish uchun blankalarning shakli va o'lchamlarini hisoblash. Chizish paytida kuchlanish-deformatsiya holati, energiya-kuch parametrlari. Boshqa shakllantirish operatsiyalari: flanjlash, yoyish, qisish, qoliplash va boshqalar. Metall listlarni shtamplashning yuqori energiyali usullari. Elastik muhit va suyuqlik bilan shtamplash. Metall listlarni shtamplash jarayonlarini kuchaytirish. Metall listlarni shtamplash uchun texnologik jarayonlarni ishlab chiqish asoslari.</w:t>
            </w:r>
          </w:p>
        </w:tc>
      </w:tr>
      <w:tr w14:paraId="0ED8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1EF331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72BB19C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bidi="ar"/>
              </w:rPr>
            </w:pPr>
            <w:r>
              <w:rPr>
                <w:rFonts w:ascii="Times New Roman" w:hAnsi="Times New Roman" w:eastAsia="SimSun" w:cs="Times New Roman"/>
                <w:sz w:val="24"/>
                <w:szCs w:val="24"/>
                <w:lang w:val="en-US" w:eastAsia="zh-CN"/>
              </w:rPr>
              <w:t>Oraliq imtihon-1, Yakuniy yozma imtihon. Kurs loyihasi</w:t>
            </w:r>
          </w:p>
        </w:tc>
      </w:tr>
      <w:tr w14:paraId="28BC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E5331A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48A3D44A">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I) Oraliq imtihon-1 (50 ball).</w:t>
            </w:r>
          </w:p>
          <w:p w14:paraId="5013FCD0">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II) Yakuniy imtihon (50 ball).</w:t>
            </w:r>
          </w:p>
          <w:p w14:paraId="29D6A0EA">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Jami 100 ball: 50+50=100.</w:t>
            </w:r>
          </w:p>
          <w:p w14:paraId="29E7F352">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III) kurs loyihasi (100 ball).</w:t>
            </w:r>
          </w:p>
          <w:p w14:paraId="426E611D">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Oraliq imtihonda 60% dan (30 ball) yuqori ball to'plagan talabalar yakuniy imtihon topshirishlari mumkin.</w:t>
            </w:r>
          </w:p>
          <w:p w14:paraId="1F906496">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I) Oraliq imtihon-1 (50 ball)</w:t>
            </w:r>
          </w:p>
          <w:p w14:paraId="016F9A2D">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a) Yozma imtihon (80 daqiqa), (15 ball) (o'qishning 3-haftasi davomida):</w:t>
            </w:r>
          </w:p>
          <w:p w14:paraId="317A4EFF">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1-savol: nazariy savol,</w:t>
            </w:r>
          </w:p>
          <w:p w14:paraId="3C354B47">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2-savol: nazariy savol,</w:t>
            </w:r>
          </w:p>
          <w:p w14:paraId="6395C270">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3-savol: nazariy savol</w:t>
            </w:r>
          </w:p>
          <w:p w14:paraId="03512A8B">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b) Darslarda faol ishtirok etish -15 ball (semestr davomida).</w:t>
            </w:r>
          </w:p>
          <w:p w14:paraId="5BD9C088">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c) Mustaqil ish 20 ball – berilgan mavzu bo'yicha insho yozing (1000-2000 so'z).</w:t>
            </w:r>
          </w:p>
          <w:p w14:paraId="4BBBF76D">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II) Yakuniy imtihon (50 ball) – Yozma imtihon (80 daqiqa).</w:t>
            </w:r>
          </w:p>
          <w:p w14:paraId="050FEF29">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1-savol: nazariy savol,</w:t>
            </w:r>
          </w:p>
          <w:p w14:paraId="4F56B436">
            <w:pPr>
              <w:shd w:val="clear" w:color="auto" w:fill="FFFFFF" w:themeFill="background1"/>
              <w:spacing w:after="0" w:line="240" w:lineRule="auto"/>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2-savol: amaliy vazifa,</w:t>
            </w:r>
          </w:p>
          <w:p w14:paraId="4C4C5DEC">
            <w:pPr>
              <w:shd w:val="clear" w:color="auto" w:fill="FFFFFF" w:themeFill="background1"/>
              <w:spacing w:after="0" w:line="240" w:lineRule="auto"/>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rPr>
              <w:t>3-savol: 5 ta asosiy tushuncha (fanning qonunlari, teoremalari va asosiy tushunchalarining ta'riflari/tavsiflarini bering).</w:t>
            </w:r>
          </w:p>
        </w:tc>
      </w:tr>
      <w:tr w14:paraId="2638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13AC46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568CB5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Shpunkin N.F., Tipalin S.A. Plitalar qismlarining shtamplash parametrlarini hisoblash va ularning ishlab chiqarishga yaroqliligini baholash asoslari. O'quv qo'llanma. Moskva: Mashinasozlik universiteti, 2019.</w:t>
            </w:r>
          </w:p>
          <w:p w14:paraId="6F2736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Shpunkin N.F., Krutina E.V., Sobolev Ya.A. 150700 - "Mashinasozlik" va 261400 - "Materiallarni badiiy qayta ishlash texnologiyasi" yo'nalishi talabalari uchun "Plitalar shtamplash texnologiyasi" kursi bo'yicha laboratoriya ishlarini bajarish bo'yicha uslubiy ko'rsatmalar - Moskva: Mashinasozlik universiteti, 2019.</w:t>
            </w:r>
          </w:p>
          <w:p w14:paraId="4E7286C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Kovalev V.G., Kovalev V.S. Plitalar metallini zarb qilish texnologiyasi. Aniqlik va qarshilikni texnologik qo'llab-quvvatlash. O'quv qo'llanma. Moskva, KNORUS nashriyoti, 2018.</w:t>
            </w:r>
          </w:p>
          <w:p w14:paraId="1AA842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Shpunkin N.F., Tipalin S.A. Shtamplangan varaq qismlarining ishlab chiqarishga yaroqliligi. O'quv qo'llanma. – Moskva: Mashinasozlik universiteti, 2015.</w:t>
            </w:r>
          </w:p>
          <w:p w14:paraId="44007F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Internet resurslari Mospolytechnic veb-saytida quyidagi bo'limda taqdim etilgan elektron shakldagi o'quv va uslubiy materiallarni o'z ichiga oladi:</w:t>
            </w:r>
          </w:p>
          <w:p w14:paraId="621C140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"Kutubxona. Elektron resurslar"</w:t>
            </w:r>
          </w:p>
          <w:p w14:paraId="6A3A18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http://lib.mospolytech.ru/lib/content/elektronnyy-katalog</w:t>
            </w:r>
          </w:p>
          <w:p w14:paraId="51D387E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"Kutubxona. Elektron kutubxona tizimlari"</w:t>
            </w:r>
          </w:p>
          <w:p w14:paraId="3B10F4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http://lib.mospolytech.ru/lib/ebs</w:t>
            </w:r>
          </w:p>
          <w:p w14:paraId="146E348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"LAN" elektron kutubxona tizimi. "Muhandislik va texnik fanlar" to'plami (http://e.lanbook.com);</w:t>
            </w:r>
          </w:p>
          <w:p w14:paraId="62E1777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Milliy standartlarning to'liq matnlari ma'lumotlar bazasi (GOST, SNiP, RD, RDS va boshqalar)</w:t>
            </w:r>
          </w:p>
          <w:p w14:paraId="7EB187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«Texpert» (http://www.kodeks.ru);</w:t>
            </w:r>
          </w:p>
          <w:p w14:paraId="7B99772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ilmiy elektron kutubxona eLIBRARY.RU (http://elibrary.ru);</w:t>
            </w:r>
          </w:p>
          <w:p w14:paraId="497C99F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"University Library Online" elektron kutubxonasi (www.biblioclub.ru);</w:t>
            </w:r>
          </w:p>
          <w:p w14:paraId="4C2C46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EBS «ZNANIUM.COM» (www.znanium.com);</w:t>
            </w:r>
          </w:p>
          <w:p w14:paraId="59A3AE75">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 ЭБС «ЮРАЙТ» (</w:t>
            </w:r>
            <w:r>
              <w:rPr>
                <w:rFonts w:ascii="Times New Roman" w:hAnsi="Times New Roman" w:eastAsia="SimSun" w:cs="Times New Roman"/>
                <w:sz w:val="24"/>
                <w:szCs w:val="24"/>
                <w:lang w:val="en-US" w:eastAsia="ru-RU"/>
              </w:rPr>
              <w:t>www</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biblio</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online</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ru</w:t>
            </w:r>
            <w:r>
              <w:rPr>
                <w:rFonts w:ascii="Times New Roman" w:hAnsi="Times New Roman" w:eastAsia="SimSun" w:cs="Times New Roman"/>
                <w:sz w:val="24"/>
                <w:szCs w:val="24"/>
                <w:lang w:eastAsia="ru-RU"/>
              </w:rPr>
              <w:t>);</w:t>
            </w:r>
          </w:p>
          <w:p w14:paraId="7768B5D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"Scopus" abstrakt ilmiyometrik elektron ma'lumotlar bazasi</w:t>
            </w:r>
          </w:p>
          <w:p w14:paraId="0715C6B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(http://www/scopus.com);</w:t>
            </w:r>
          </w:p>
          <w:p w14:paraId="69741AE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"Knovel" ma'lumotlar bazasi (http://www.knovel.com).</w:t>
            </w:r>
          </w:p>
        </w:tc>
      </w:tr>
    </w:tbl>
    <w:p w14:paraId="5C8F8DED">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36A7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A44979D">
            <w:pPr>
              <w:shd w:val="clear" w:color="auto" w:fill="FFFFFF" w:themeFill="background1"/>
              <w:spacing w:after="0" w:line="240" w:lineRule="auto"/>
              <w:rPr>
                <w:rFonts w:ascii="Times New Roman" w:hAnsi="Times New Roman" w:eastAsia="SimSun" w:cs="Times New Roman"/>
                <w:sz w:val="24"/>
                <w:szCs w:val="24"/>
                <w:lang w:val="en-US" w:eastAsia="ru-RU"/>
              </w:rPr>
            </w:pPr>
            <w:bookmarkStart w:id="10" w:name="_Hlk188445556"/>
            <w:r>
              <w:rPr>
                <w:rFonts w:ascii="Times New Roman" w:hAnsi="Times New Roman" w:eastAsia="SimSun" w:cs="Times New Roman"/>
              </w:rPr>
              <w:t>Modul nomi</w:t>
            </w:r>
          </w:p>
        </w:tc>
        <w:tc>
          <w:tcPr>
            <w:tcW w:w="7087" w:type="dxa"/>
            <w:shd w:val="clear" w:color="auto" w:fill="FFFFFF" w:themeFill="background1" w:themeFillTint="33"/>
          </w:tcPr>
          <w:p w14:paraId="047925B3">
            <w:pPr>
              <w:shd w:val="clear" w:color="auto" w:fill="FFFFFF" w:themeFill="background1"/>
              <w:spacing w:after="0" w:line="240" w:lineRule="auto"/>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en-US" w:eastAsia="ru-RU"/>
              </w:rPr>
              <w:t>YMK2707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eastAsia="ru-RU"/>
              </w:rPr>
              <w:t>Yangi mahsulot</w:t>
            </w:r>
            <w:r>
              <w:rPr>
                <w:rFonts w:ascii="Times New Roman" w:hAnsi="Times New Roman" w:eastAsia="SimSun" w:cs="Times New Roman"/>
                <w:sz w:val="24"/>
                <w:szCs w:val="24"/>
                <w:lang w:val="uz-Latn-UZ" w:eastAsia="ru-RU"/>
              </w:rPr>
              <w:t>ni</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uz-Latn-UZ" w:eastAsia="ru-RU"/>
              </w:rPr>
              <w:t>konstruksiyalash</w:t>
            </w:r>
          </w:p>
        </w:tc>
      </w:tr>
      <w:tr w14:paraId="506C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4EE80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2CB5AA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273C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59387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67B1B3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w:t>
            </w:r>
          </w:p>
        </w:tc>
      </w:tr>
      <w:tr w14:paraId="1FD3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E44B8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3D5924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 xml:space="preserve">zbek </w:t>
            </w:r>
          </w:p>
        </w:tc>
      </w:tr>
      <w:tr w14:paraId="0B9F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24414D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58DF5A7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74C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3E588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47BE90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4F5C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41024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1A4306A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210 soat</w:t>
            </w:r>
          </w:p>
          <w:p w14:paraId="1863BE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w:t>
            </w:r>
          </w:p>
          <w:p w14:paraId="457F53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40C210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700A1F3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o'qish: -186 soat</w:t>
            </w:r>
          </w:p>
        </w:tc>
      </w:tr>
      <w:tr w14:paraId="578E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E02354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25C37C9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46F9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29A64E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181DB6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Muhandislik va kompyuter grafikasi</w:t>
            </w:r>
          </w:p>
        </w:tc>
      </w:tr>
      <w:tr w14:paraId="4CFB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7761F0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03600D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maqsadi:</w:t>
            </w:r>
          </w:p>
          <w:p w14:paraId="16F726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talabalarga yangi mahsulotlarni loyihalash, qurish va ishlab chiqarishga joriy etish tamoyillari bo'yicha nazariy va amaliy bilim berish.</w:t>
            </w:r>
          </w:p>
          <w:p w14:paraId="2296E1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Kursning vazifalari:</w:t>
            </w:r>
          </w:p>
          <w:p w14:paraId="116162F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Yangi mahsulotni ishlab chiqish jarayonining bosqichlarini o'rgatish</w:t>
            </w:r>
          </w:p>
          <w:p w14:paraId="601D9F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Dizayn va qurish tamoyillarini tushuntirish</w:t>
            </w:r>
          </w:p>
          <w:p w14:paraId="6B8A42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Innovatsion texnologiyalar asosida mahsulotlarni loyihalash ko'nikmalarini rivojlantirish</w:t>
            </w:r>
          </w:p>
          <w:p w14:paraId="32145D4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Mahsulot sifatini baholash va optimallashtirish usullarini o'rgatish</w:t>
            </w:r>
          </w:p>
          <w:p w14:paraId="524BA9D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 natijalari:</w:t>
            </w:r>
          </w:p>
          <w:p w14:paraId="3BBF5B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Dizayn va mahsulot dizaynidagi asosiy tushunchalarni bilish</w:t>
            </w:r>
          </w:p>
          <w:p w14:paraId="371E43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Mahsulot yaratish jarayonining texnologik asoslarini tushunish</w:t>
            </w:r>
          </w:p>
          <w:p w14:paraId="1F08F93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Mahsulot sifatini baholash va sertifikatlash tamoyillarini bilish</w:t>
            </w:r>
          </w:p>
          <w:p w14:paraId="364E03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3D modellashtirish va dizayn tuzilmalarini yaratish qobiliyati</w:t>
            </w:r>
          </w:p>
          <w:p w14:paraId="69E959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Mahsulot sifatini tahlil qilish va optimallashtirish qobiliyati</w:t>
            </w:r>
          </w:p>
          <w:p w14:paraId="380C5A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Ishlab chiqarish texnologiyalarini qo'llash bo'yicha amaliy bilim</w:t>
            </w:r>
          </w:p>
        </w:tc>
      </w:tr>
      <w:tr w14:paraId="0A1F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FC15CA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180B87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Yangi mahsulot yaratish konsepsiyasi va uning ahamiyati. Dizayn jarayoni va muhandislik yondashuvlari. Innovatsion mahsulot dizaynining asosiy tamoyillari. Mahsulot dizayni bosqichlari va texnik xususiyatlar</w:t>
            </w:r>
          </w:p>
          <w:p w14:paraId="0D4F5D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3D modellashtirish va chizma tayyorlash (CAD dasturi). Dizayn jarayonida material tanlash. Mahsulot tuzilishini mustahkamlash va yengillashtirish. Ergonomika va dizayn tamoyillari. Mahsulot ishonchliligini oshirish usullari. Prototiplash va sinov texnologiyalari. Ommaviy ishlab chiqarish va uning xususiyatlari. Sanoatga yangi mahsulotlarni joriy etish bosqichlari. Mahsulot sifatini baholash va ISO standartlari</w:t>
            </w:r>
          </w:p>
          <w:p w14:paraId="38BF7ED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Ekologik toza mahsulotlar yaratish tamoyillari</w:t>
            </w:r>
          </w:p>
          <w:p w14:paraId="257164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Yangi mahsulotlar uchun barqaror dizayn va qayta ishlash strategiyalari</w:t>
            </w:r>
          </w:p>
        </w:tc>
      </w:tr>
      <w:tr w14:paraId="2D55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7841C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724DCA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2EEA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20F10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06FBB045">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00A60AE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7CFC1BF9">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6ECA0F2C">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58B51021">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3538B9A6">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5C36F237">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42F70AD0">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A66977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CCCA7A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0247ED0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yozing (1000-2000 so'z).</w:t>
            </w:r>
          </w:p>
          <w:p w14:paraId="1C5D3D6D">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400A3932">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340FF4A">
            <w:pPr>
              <w:shd w:val="clear" w:color="auto" w:fill="FFFFFF" w:themeFill="background1"/>
              <w:spacing w:after="0" w:line="240" w:lineRule="auto"/>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4F8EA8B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144C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0E0EF8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50515EFD">
            <w:pPr>
              <w:pStyle w:val="12"/>
              <w:numPr>
                <w:ilvl w:val="0"/>
                <w:numId w:val="10"/>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Ulrich, K. T., Eppinger, S. D. (2020). Mahsulot dizayni va ishlab chiqish. McGraw-Hill.</w:t>
            </w:r>
          </w:p>
          <w:p w14:paraId="5CB5E70D">
            <w:pPr>
              <w:pStyle w:val="12"/>
              <w:numPr>
                <w:ilvl w:val="0"/>
                <w:numId w:val="10"/>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Norman, D. A. (2013). Kundalik narsalar dizayni. Asosiy kitoblar.</w:t>
            </w:r>
          </w:p>
          <w:p w14:paraId="496DCC8B">
            <w:pPr>
              <w:pStyle w:val="12"/>
              <w:numPr>
                <w:ilvl w:val="0"/>
                <w:numId w:val="10"/>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Pahl, G., Beitz, W. (2007). Muhandislik dizayni: tizimli yondashuv. Springer.</w:t>
            </w:r>
          </w:p>
        </w:tc>
      </w:tr>
      <w:bookmarkEnd w:id="10"/>
    </w:tbl>
    <w:p w14:paraId="5EF2CE52">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6E75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3E20A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7087" w:type="dxa"/>
            <w:shd w:val="clear" w:color="auto" w:fill="FFFFFF" w:themeFill="background1" w:themeFillTint="33"/>
          </w:tcPr>
          <w:p w14:paraId="31ADAA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PN2707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uz-Latn-UZ" w:eastAsia="ru-RU"/>
              </w:rPr>
              <w:t>Prokatlash</w:t>
            </w:r>
            <w:r>
              <w:rPr>
                <w:rFonts w:ascii="Times New Roman" w:hAnsi="Times New Roman" w:eastAsia="SimSun" w:cs="Times New Roman"/>
                <w:sz w:val="24"/>
                <w:szCs w:val="24"/>
                <w:lang w:val="en-US" w:eastAsia="ru-RU"/>
              </w:rPr>
              <w:t xml:space="preserve"> nazariyasi</w:t>
            </w:r>
          </w:p>
        </w:tc>
      </w:tr>
      <w:tr w14:paraId="159A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93120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7087" w:type="dxa"/>
            <w:shd w:val="clear" w:color="auto" w:fill="FFFFFF" w:themeFill="background1" w:themeFillTint="33"/>
          </w:tcPr>
          <w:p w14:paraId="2CBACE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0094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38C84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7087" w:type="dxa"/>
            <w:shd w:val="clear" w:color="auto" w:fill="FFFFFF" w:themeFill="background1" w:themeFillTint="33"/>
          </w:tcPr>
          <w:p w14:paraId="70D6EED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Ibrat Yakhshimuradovich</w:t>
            </w:r>
          </w:p>
        </w:tc>
      </w:tr>
      <w:tr w14:paraId="7838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88358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7087" w:type="dxa"/>
            <w:shd w:val="clear" w:color="auto" w:fill="FFFFFF" w:themeFill="background1" w:themeFillTint="33"/>
          </w:tcPr>
          <w:p w14:paraId="11D6CB0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3771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774F5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7087" w:type="dxa"/>
            <w:shd w:val="clear" w:color="auto" w:fill="FFFFFF" w:themeFill="background1" w:themeFillTint="33"/>
          </w:tcPr>
          <w:p w14:paraId="7CED520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Tanlov fan</w:t>
            </w:r>
          </w:p>
        </w:tc>
      </w:tr>
      <w:tr w14:paraId="51A8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A3154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7087" w:type="dxa"/>
            <w:shd w:val="clear" w:color="auto" w:fill="FFFFFF" w:themeFill="background1" w:themeFillTint="33"/>
          </w:tcPr>
          <w:p w14:paraId="7193E4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Ma'ruza, amaliyot</w:t>
            </w:r>
          </w:p>
        </w:tc>
      </w:tr>
      <w:tr w14:paraId="30BF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55F4F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7087" w:type="dxa"/>
            <w:shd w:val="clear" w:color="auto" w:fill="FFFFFF" w:themeFill="background1" w:themeFillTint="33"/>
          </w:tcPr>
          <w:p w14:paraId="75A4BB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Jami ish hajmi: 210 soat</w:t>
            </w:r>
          </w:p>
          <w:p w14:paraId="4BB7D1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Aloqa soatlari: 24</w:t>
            </w:r>
          </w:p>
          <w:p w14:paraId="65FECA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Ma'ruza: 6 mashg'ulot x 2 soat = 12 soat</w:t>
            </w:r>
          </w:p>
          <w:p w14:paraId="7AAE14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6 mashg'ulot x 2 soat = 12 soat</w:t>
            </w:r>
          </w:p>
          <w:p w14:paraId="035D638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O'qituvchi bilan mustaqil o'qish: -186 soat</w:t>
            </w:r>
          </w:p>
        </w:tc>
      </w:tr>
      <w:tr w14:paraId="3F71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341B4D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7087" w:type="dxa"/>
            <w:shd w:val="clear" w:color="auto" w:fill="FFFFFF" w:themeFill="background1" w:themeFillTint="33"/>
          </w:tcPr>
          <w:p w14:paraId="1683201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62A8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9FAB0C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7087" w:type="dxa"/>
            <w:shd w:val="clear" w:color="auto" w:fill="FFFFFF" w:themeFill="background1" w:themeFillTint="33"/>
          </w:tcPr>
          <w:p w14:paraId="715B9D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Texnologik jarayonlarni matematik modellashtirish asoslari</w:t>
            </w:r>
          </w:p>
        </w:tc>
      </w:tr>
      <w:tr w14:paraId="580B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7C2CA3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7087" w:type="dxa"/>
            <w:shd w:val="clear" w:color="auto" w:fill="FFFFFF" w:themeFill="background1" w:themeFillTint="33"/>
          </w:tcPr>
          <w:p w14:paraId="5791961F">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w:t>
            </w:r>
            <w:r>
              <w:rPr>
                <w:rFonts w:ascii="Times New Roman" w:hAnsi="Times New Roman" w:eastAsia="SimSun" w:cs="Times New Roman"/>
                <w:sz w:val="24"/>
                <w:szCs w:val="24"/>
                <w:lang w:val="uz-Latn-UZ" w:eastAsia="zh-CN"/>
              </w:rPr>
              <w:t>Prokatlash</w:t>
            </w:r>
            <w:r>
              <w:rPr>
                <w:rFonts w:ascii="Times New Roman" w:hAnsi="Times New Roman" w:eastAsia="SimSun" w:cs="Times New Roman"/>
                <w:sz w:val="24"/>
                <w:szCs w:val="24"/>
                <w:lang w:val="en-US" w:eastAsia="zh-CN"/>
              </w:rPr>
              <w:t xml:space="preserve"> nazariyasi” fanini oʻzlashtirishning maqsadlari quyidagilardan iborat:</w:t>
            </w:r>
          </w:p>
          <w:p w14:paraId="0738F9CF">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 Talabalarni soha boʻyicha bakalavr darajasining malakaviy xususiyatlariga muvofiq kasbiy faoliyatga tayyorlash va umumiy muhandislik bilim va koʻnikmalarini shakllantirish;</w:t>
            </w:r>
          </w:p>
          <w:p w14:paraId="2FD425CF">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 Deformatsiya asboblari uchun texnologik jarayonlarni, shuningdek, ushbu jarayonlarni amalga oshirish uchun ishlatiladigan uskunalarni loyihalash asoslarini oʻrganish;</w:t>
            </w:r>
          </w:p>
          <w:p w14:paraId="78BB4518">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 Zamonaviy dasturiy modellashtirish vositalaridan foydalangan holda, zarb qilish, shtamplash, prokatlash, chizish va presslash kabi jarayonlarning deformatsiya va energiya-kuch xususiyatlarini hisoblashning asosiy usullarini oʻzlashtirish.</w:t>
            </w:r>
          </w:p>
          <w:p w14:paraId="4356B430">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w:t>
            </w:r>
            <w:r>
              <w:rPr>
                <w:rFonts w:ascii="Times New Roman" w:hAnsi="Times New Roman" w:eastAsia="SimSun" w:cs="Times New Roman"/>
                <w:sz w:val="24"/>
                <w:szCs w:val="24"/>
                <w:lang w:val="uz-Latn-UZ" w:eastAsia="zh-CN"/>
              </w:rPr>
              <w:t>Prokatlash</w:t>
            </w:r>
            <w:r>
              <w:rPr>
                <w:rFonts w:ascii="Times New Roman" w:hAnsi="Times New Roman" w:eastAsia="SimSun" w:cs="Times New Roman"/>
                <w:sz w:val="24"/>
                <w:szCs w:val="24"/>
                <w:lang w:val="en-US" w:eastAsia="zh-CN"/>
              </w:rPr>
              <w:t xml:space="preserve"> nazariyasi” kursini oʻrganish ilmiy bilimlarni kengaytirishga hissa qoʻshadi va kelajakdagi mutaxassis oʻz kasbiy faoliyatida duch keladigan barcha yangi narsalarni mustaqil ravishda oʻzlashtira oladigan minimal fundamental bilimlarni egallash vazifasini hal qiladi.</w:t>
            </w:r>
          </w:p>
          <w:p w14:paraId="704B62B0">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w:t>
            </w:r>
            <w:r>
              <w:rPr>
                <w:rFonts w:ascii="Times New Roman" w:hAnsi="Times New Roman" w:eastAsia="SimSun" w:cs="Times New Roman"/>
                <w:sz w:val="24"/>
                <w:szCs w:val="24"/>
                <w:lang w:val="uz-Latn-UZ" w:eastAsia="zh-CN"/>
              </w:rPr>
              <w:t>Prokatlash</w:t>
            </w:r>
            <w:r>
              <w:rPr>
                <w:rFonts w:ascii="Times New Roman" w:hAnsi="Times New Roman" w:eastAsia="SimSun" w:cs="Times New Roman"/>
                <w:sz w:val="24"/>
                <w:szCs w:val="24"/>
                <w:lang w:val="en-US" w:eastAsia="zh-CN"/>
              </w:rPr>
              <w:t xml:space="preserve"> nazariyasi” kursini oʻzlashtirish natijasida talaba quyidagilarni bajarishi kerak:</w:t>
            </w:r>
          </w:p>
          <w:p w14:paraId="1715DE32">
            <w:pPr>
              <w:shd w:val="clear" w:color="auto" w:fill="FFFFFF" w:themeFill="background1"/>
              <w:spacing w:after="0" w:line="240" w:lineRule="auto"/>
              <w:jc w:val="both"/>
              <w:rPr>
                <w:rFonts w:ascii="Times New Roman" w:hAnsi="Times New Roman" w:eastAsia="SimSun" w:cs="Times New Roman"/>
                <w:sz w:val="24"/>
                <w:szCs w:val="24"/>
                <w:lang w:val="en-US" w:eastAsia="zh-CN"/>
              </w:rPr>
            </w:pPr>
            <w:r>
              <w:rPr>
                <w:rFonts w:ascii="Times New Roman" w:hAnsi="Times New Roman" w:eastAsia="SimSun" w:cs="Times New Roman"/>
                <w:sz w:val="24"/>
                <w:szCs w:val="24"/>
                <w:lang w:val="en-US" w:eastAsia="zh-CN"/>
              </w:rPr>
              <w:t>Asosiy va yordamchi materiallarni, prokatlashning asosiy nazariyasi va texnologiyasini amalga oshirish usullarini, prokatlash usullaridan foydalangan holda mahsulotlar va ishlab chiqarish jarayonlarini ishlab chiqarishni taʼminlash usullarini, standart dasturiy paketlardan foydalangan holda texnik obyektlarni va prokatlashning texnologik jarayonlarini modellashtirish usullarini bilishi kerak.</w:t>
            </w:r>
          </w:p>
          <w:p w14:paraId="3CF9D92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zh-CN"/>
              </w:rPr>
              <w:t>Olingan bilimlarni professional faoliyatda aniq vazifalarni hal qilish uchun qanday qo'llashni bilish. Ishlab chiqarish va texnologik faoliyat bilan bog'liq prokat jarayonlari bilan bog'liq aniq vazifalarni hal qilish uchun hisob-kitoblar, mahsulotlar va yarim tayyor mahsulotlarning ishlab chiqarishga yaroqliligini ta'minlash usullari va OMD jarayonlarini modellashtirish usullari bo'yicha ko'nikmalarga ega bo'lish.</w:t>
            </w:r>
          </w:p>
        </w:tc>
      </w:tr>
      <w:tr w14:paraId="1921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F0F367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7087" w:type="dxa"/>
            <w:shd w:val="clear" w:color="auto" w:fill="FFFFFF" w:themeFill="background1" w:themeFillTint="33"/>
          </w:tcPr>
          <w:p w14:paraId="65A8D5DB">
            <w:pPr>
              <w:pStyle w:val="8"/>
              <w:shd w:val="clear" w:color="auto" w:fill="FFFFFF" w:themeFill="background1"/>
              <w:jc w:val="both"/>
            </w:pPr>
            <w:r>
              <w:t>Gullar va blankalar ishlab chiqarish usullari. Gullar assortimenti. Gul tegirmonlarining turlari va ularning xususiyatlari. Texnologik jarayon: blankalarni o'tirish va isitish, prokatlash jarayoni, gullarni oqimda olovda tozalash, metallni kesish va sovutish. Gul tegirmoni rulonlarini kalibrlash. Blankalar frezalarining maqsadi va turlari. Blankalar assortimenti. Mahsulotga qo'yiladigan talablar. Guruhli va individual drayvlarga ega uzluksiz blankalar frezalarida (CBM) texnologik jarayon va uning xususiyatlari. Blankalar frezalarini kalibrlash.</w:t>
            </w:r>
          </w:p>
        </w:tc>
      </w:tr>
      <w:tr w14:paraId="6733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87A41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7087" w:type="dxa"/>
            <w:shd w:val="clear" w:color="auto" w:fill="FFFFFF" w:themeFill="background1" w:themeFillTint="33"/>
          </w:tcPr>
          <w:p w14:paraId="75415A5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Oraliq imtihon-1, Yakuniy yozma imtihon.</w:t>
            </w:r>
          </w:p>
        </w:tc>
      </w:tr>
      <w:tr w14:paraId="088B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063B6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7087" w:type="dxa"/>
            <w:shd w:val="clear" w:color="auto" w:fill="FFFFFF" w:themeFill="background1" w:themeFillTint="33"/>
          </w:tcPr>
          <w:p w14:paraId="1C5DF94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5C305D3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w:t>
            </w:r>
          </w:p>
          <w:p w14:paraId="4675446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Jami 100 ball: 50+50=100</w:t>
            </w:r>
          </w:p>
          <w:p w14:paraId="1BCDDE1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Oraliq imtihonda 60% dan (30 ball) yuqori ball to'plagan talabalar yakuniy imtihon topshirishlari mumkin.</w:t>
            </w:r>
          </w:p>
          <w:p w14:paraId="43CDD47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 Oraliq imtihon-1 (50 ball)</w:t>
            </w:r>
          </w:p>
          <w:p w14:paraId="4A5C0D2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a) Yozma imtihon (80 daqiqa), (15 ball) (o'qishning 3-haftasi davomida):</w:t>
            </w:r>
          </w:p>
          <w:p w14:paraId="4872698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6847A61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nazariy savol,</w:t>
            </w:r>
          </w:p>
          <w:p w14:paraId="1FBB2A0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3-savol: nazariy savol.</w:t>
            </w:r>
          </w:p>
          <w:p w14:paraId="6A48236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b) Darslarda faol ishtirok etish -15 ball (semestr davomida).</w:t>
            </w:r>
          </w:p>
          <w:p w14:paraId="6C8451C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c) Mustaqil ish 20 ball – berilgan mavzu bo'yicha insho yozish (1000-2000 so'z).</w:t>
            </w:r>
          </w:p>
          <w:p w14:paraId="2B434F0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II) Yakuniy imtihon (50 ball) – Yozma imtihon (80 daqiqa).</w:t>
            </w:r>
          </w:p>
          <w:p w14:paraId="503BE83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1-savol: nazariy savol,</w:t>
            </w:r>
          </w:p>
          <w:p w14:paraId="25480E3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2-savol: amaliy vazifa,</w:t>
            </w:r>
          </w:p>
          <w:p w14:paraId="585679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3-savol: 5 ta asosiy tushuncha (fanning qonunlari, teoremalari va asosiy tushunchalarining ta'riflari/tavsiflarini bering).</w:t>
            </w:r>
          </w:p>
        </w:tc>
      </w:tr>
      <w:tr w14:paraId="6801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5E7FDE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7087" w:type="dxa"/>
            <w:shd w:val="clear" w:color="auto" w:fill="FFFFFF" w:themeFill="background1" w:themeFillTint="33"/>
          </w:tcPr>
          <w:p w14:paraId="1003DE4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Plitalarni prokatlash jarayoni parametrlarini loyihalash: Ta'lim posobiye / R.L. Shatalov. Moskva, Mospolitekh nashriyoti, 2018.</w:t>
            </w:r>
          </w:p>
          <w:p w14:paraId="7F74454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Operatsion tizim, Windows 7 (yoki undan keyingi versiya) - Microsoft Open litsenziyasi.</w:t>
            </w:r>
          </w:p>
          <w:p w14:paraId="2A939B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Office ilovalari, Microsoft Office 2013 (yoki undan keyingi versiya) - Microsoft Open</w:t>
            </w:r>
          </w:p>
          <w:p w14:paraId="7BC33E5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Litsenziya raqami 61984042 Antivirus dasturi, Kaspersky Endpoint Security for Business - Standart litsenziyalar raqami 1752161117060156960164.</w:t>
            </w:r>
          </w:p>
          <w:p w14:paraId="0C3CADA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Ixtisoslashgan dasturlar: T-Flex, Inventor, Q-Form, Abaqus, Ansys.</w:t>
            </w:r>
          </w:p>
          <w:p w14:paraId="0EDEFCA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Internet resurslari o'quv va uslubiy materiallarni o'z ichiga oladi.</w:t>
            </w:r>
          </w:p>
          <w:p w14:paraId="1B8F0E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Mospolytechnic veb-saytida quyidagi bo'limda taqdim etilgan:</w:t>
            </w:r>
          </w:p>
          <w:p w14:paraId="5A19CB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"Kutubxona. Elektron resurslar"</w:t>
            </w:r>
          </w:p>
          <w:p w14:paraId="2AB320D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http://lib.mospolytech.ru/lib/content/elektronnyy-katalog</w:t>
            </w:r>
          </w:p>
          <w:p w14:paraId="34FEDA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"Kutubxona. Elektron kutubxona tizimlari"</w:t>
            </w:r>
          </w:p>
          <w:p w14:paraId="300F56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http://lib.mospolytech.ru/lib/ebs</w:t>
            </w:r>
          </w:p>
          <w:p w14:paraId="577750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EBS "LAN". "Muhandislik va texnik fanlar" to'plami</w:t>
            </w:r>
          </w:p>
          <w:p w14:paraId="1751BE2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(http://e.lanbook.com );</w:t>
            </w:r>
          </w:p>
          <w:p w14:paraId="35F96A0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Milliy standartlarning to'liq matnlari ma'lumotlar bazasi (GOST, SNiP, RD, RDS)</w:t>
            </w:r>
          </w:p>
          <w:p w14:paraId="3C65C3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va boshqalar) Techexpert (http://www.kodeks.ru );</w:t>
            </w:r>
          </w:p>
          <w:p w14:paraId="26FB4CA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Ilmiy elektron kutubxona eLIBRARY.RU (http://elibrary.ru );</w:t>
            </w:r>
          </w:p>
          <w:p w14:paraId="11B8C56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Universitet kutubxonasi onlayn (www.biblioclub.ru );</w:t>
            </w:r>
          </w:p>
          <w:p w14:paraId="787A3B1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EBS «ZNANIUM.COM» (www.znanium.com );</w:t>
            </w:r>
          </w:p>
          <w:p w14:paraId="0438C090">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EBS</w:t>
            </w:r>
            <w:r>
              <w:rPr>
                <w:rFonts w:ascii="Times New Roman" w:hAnsi="Times New Roman" w:eastAsia="SimSun" w:cs="Times New Roman"/>
                <w:sz w:val="24"/>
                <w:szCs w:val="24"/>
                <w:lang w:eastAsia="ru-RU"/>
              </w:rPr>
              <w:t xml:space="preserve"> «ЮРАЙТ» (</w:t>
            </w:r>
            <w:r>
              <w:rPr>
                <w:rFonts w:ascii="Times New Roman" w:hAnsi="Times New Roman" w:eastAsia="SimSun" w:cs="Times New Roman"/>
                <w:sz w:val="24"/>
                <w:szCs w:val="24"/>
                <w:lang w:val="en-US" w:eastAsia="ru-RU"/>
              </w:rPr>
              <w:t>www</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biblio</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online</w:t>
            </w:r>
            <w:r>
              <w:rPr>
                <w:rFonts w:ascii="Times New Roman" w:hAnsi="Times New Roman" w:eastAsia="SimSun" w:cs="Times New Roman"/>
                <w:sz w:val="24"/>
                <w:szCs w:val="24"/>
                <w:lang w:eastAsia="ru-RU"/>
              </w:rPr>
              <w:t>.</w:t>
            </w:r>
            <w:r>
              <w:rPr>
                <w:rFonts w:ascii="Times New Roman" w:hAnsi="Times New Roman" w:eastAsia="SimSun" w:cs="Times New Roman"/>
                <w:sz w:val="24"/>
                <w:szCs w:val="24"/>
                <w:lang w:val="en-US" w:eastAsia="ru-RU"/>
              </w:rPr>
              <w:t>ru</w:t>
            </w:r>
            <w:r>
              <w:rPr>
                <w:rFonts w:ascii="Times New Roman" w:hAnsi="Times New Roman" w:eastAsia="SimSun" w:cs="Times New Roman"/>
                <w:sz w:val="24"/>
                <w:szCs w:val="24"/>
                <w:lang w:eastAsia="ru-RU"/>
              </w:rPr>
              <w:t xml:space="preserve"> );</w:t>
            </w:r>
          </w:p>
          <w:p w14:paraId="10400F9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"Scopus" abstrakt ilmiyometrik elektron ma'lumotlar bazasi</w:t>
            </w:r>
          </w:p>
          <w:p w14:paraId="04A294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(http://www/scopus.com);</w:t>
            </w:r>
          </w:p>
          <w:p w14:paraId="6C2BD1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https://online.mospolytech.ru/enrol/index.php?id=10489 .</w:t>
            </w:r>
          </w:p>
        </w:tc>
      </w:tr>
    </w:tbl>
    <w:p w14:paraId="27546EFD">
      <w:pPr>
        <w:shd w:val="clear" w:color="auto" w:fill="FFFFFF" w:themeFill="background1"/>
        <w:spacing w:after="0" w:line="240" w:lineRule="auto"/>
        <w:rPr>
          <w:rFonts w:ascii="Times New Roman" w:hAnsi="Times New Roman" w:cs="Times New Roman"/>
          <w:sz w:val="24"/>
          <w:szCs w:val="24"/>
          <w:lang w:val="en-US"/>
        </w:rPr>
      </w:pPr>
    </w:p>
    <w:tbl>
      <w:tblPr>
        <w:tblStyle w:val="10"/>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689"/>
        <w:gridCol w:w="6520"/>
      </w:tblGrid>
      <w:tr w14:paraId="2EF6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6D32B1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520" w:type="dxa"/>
            <w:shd w:val="clear" w:color="auto" w:fill="FFFFFF" w:themeFill="background1"/>
          </w:tcPr>
          <w:p w14:paraId="4CC7FB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MA136820 </w:t>
            </w:r>
            <w:r>
              <w:rPr>
                <w:rFonts w:ascii="Times New Roman" w:hAnsi="Times New Roman" w:eastAsia="SimSun" w:cs="Times New Roman"/>
                <w:sz w:val="24"/>
                <w:szCs w:val="24"/>
                <w:lang w:val="uz-Latn-UZ" w:eastAsia="ru-RU"/>
              </w:rPr>
              <w:t>Kasbiy</w:t>
            </w:r>
            <w:r>
              <w:rPr>
                <w:rFonts w:ascii="Times New Roman" w:hAnsi="Times New Roman" w:eastAsia="SimSun" w:cs="Times New Roman"/>
                <w:sz w:val="24"/>
                <w:szCs w:val="24"/>
                <w:lang w:val="en-US" w:eastAsia="ru-RU"/>
              </w:rPr>
              <w:t xml:space="preserve"> amaliyotlar</w:t>
            </w:r>
          </w:p>
        </w:tc>
      </w:tr>
      <w:tr w14:paraId="4463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3DDC55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520" w:type="dxa"/>
            <w:shd w:val="clear" w:color="auto" w:fill="FFFFFF" w:themeFill="background1"/>
          </w:tcPr>
          <w:p w14:paraId="48C18D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8,10</w:t>
            </w:r>
          </w:p>
        </w:tc>
      </w:tr>
      <w:tr w14:paraId="757E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3FEB31E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520" w:type="dxa"/>
            <w:shd w:val="clear" w:color="auto" w:fill="FFFFFF" w:themeFill="background1"/>
          </w:tcPr>
          <w:p w14:paraId="3CE698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PhD  Yuldashev J</w:t>
            </w:r>
          </w:p>
        </w:tc>
      </w:tr>
      <w:tr w14:paraId="2D91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207772A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520" w:type="dxa"/>
            <w:shd w:val="clear" w:color="auto" w:fill="FFFFFF" w:themeFill="background1"/>
          </w:tcPr>
          <w:p w14:paraId="217556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O’</w:t>
            </w:r>
            <w:r>
              <w:rPr>
                <w:rFonts w:ascii="Times New Roman" w:hAnsi="Times New Roman" w:eastAsia="SimSun" w:cs="Times New Roman"/>
                <w:sz w:val="24"/>
                <w:szCs w:val="24"/>
                <w:lang w:val="en-US" w:eastAsia="ru-RU"/>
              </w:rPr>
              <w:t>zbek</w:t>
            </w:r>
          </w:p>
        </w:tc>
      </w:tr>
      <w:tr w14:paraId="17F1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3B3BE2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520" w:type="dxa"/>
            <w:shd w:val="clear" w:color="auto" w:fill="FFFFFF" w:themeFill="background1"/>
          </w:tcPr>
          <w:p w14:paraId="036D6CB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uz-Latn-UZ"/>
              </w:rPr>
              <w:t>Kasbiy</w:t>
            </w:r>
            <w:r>
              <w:rPr>
                <w:rFonts w:ascii="Times New Roman" w:hAnsi="Times New Roman" w:eastAsia="SimSun" w:cs="Times New Roman"/>
              </w:rPr>
              <w:t xml:space="preserve"> amaliyotlar</w:t>
            </w:r>
          </w:p>
        </w:tc>
      </w:tr>
      <w:tr w14:paraId="298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29E87B9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520" w:type="dxa"/>
            <w:shd w:val="clear" w:color="auto" w:fill="FFFFFF" w:themeFill="background1"/>
          </w:tcPr>
          <w:p w14:paraId="56DAF8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uz-Latn-UZ"/>
              </w:rPr>
              <w:t>Kasbiy</w:t>
            </w:r>
            <w:r>
              <w:rPr>
                <w:rFonts w:ascii="Times New Roman" w:hAnsi="Times New Roman" w:eastAsia="SimSun" w:cs="Times New Roman"/>
              </w:rPr>
              <w:t xml:space="preserve"> amaliyotlar</w:t>
            </w:r>
          </w:p>
        </w:tc>
      </w:tr>
      <w:tr w14:paraId="14D8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716829A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520" w:type="dxa"/>
            <w:shd w:val="clear" w:color="auto" w:fill="FFFFFF" w:themeFill="background1"/>
          </w:tcPr>
          <w:p w14:paraId="44126C1E">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1020 soat</w:t>
            </w:r>
          </w:p>
          <w:p w14:paraId="11CA98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w:t>
            </w:r>
          </w:p>
          <w:p w14:paraId="2442E2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300 soat</w:t>
            </w:r>
          </w:p>
          <w:p w14:paraId="34E9B9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 semestr</w:t>
            </w:r>
          </w:p>
          <w:p w14:paraId="056BD5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720 soat</w:t>
            </w:r>
          </w:p>
        </w:tc>
      </w:tr>
      <w:tr w14:paraId="3611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31" w:hRule="atLeast"/>
        </w:trPr>
        <w:tc>
          <w:tcPr>
            <w:tcW w:w="2689" w:type="dxa"/>
            <w:shd w:val="clear" w:color="auto" w:fill="FFFFFF" w:themeFill="background1"/>
          </w:tcPr>
          <w:p w14:paraId="43C4FF7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520" w:type="dxa"/>
            <w:shd w:val="clear" w:color="auto" w:fill="FFFFFF" w:themeFill="background1"/>
          </w:tcPr>
          <w:p w14:paraId="778A261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8-semester- 10 ECTS</w:t>
            </w:r>
          </w:p>
          <w:p w14:paraId="09E520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10-semester- 24 ECTS</w:t>
            </w:r>
          </w:p>
        </w:tc>
      </w:tr>
      <w:tr w14:paraId="1475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666E83C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520" w:type="dxa"/>
            <w:shd w:val="clear" w:color="auto" w:fill="FFFFFF" w:themeFill="background1"/>
          </w:tcPr>
          <w:p w14:paraId="38C263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Ixtisoslashgan fanlar</w:t>
            </w:r>
          </w:p>
        </w:tc>
      </w:tr>
      <w:tr w14:paraId="01DC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05A8E1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maqsadlari/rejalashtirilgan o'quv natijalari</w:t>
            </w:r>
          </w:p>
        </w:tc>
        <w:tc>
          <w:tcPr>
            <w:tcW w:w="6520" w:type="dxa"/>
            <w:shd w:val="clear" w:color="auto" w:fill="FFFFFF" w:themeFill="background1"/>
          </w:tcPr>
          <w:p w14:paraId="3AD11344">
            <w:pPr>
              <w:pStyle w:val="8"/>
              <w:jc w:val="both"/>
              <w:rPr>
                <w:lang w:eastAsia="ru-RU"/>
              </w:rPr>
            </w:pPr>
            <w:r>
              <w:t>Kasbiy amaliyot - bu nazariy bilimlarni mustahkamlash, amaliy ko'nikmalarni rivojlantirish va o'quv dasturlari va o'quv dasturlarining ma'lum (yakuniy) bo'limidan ma'lum bir mavzu bo'yicha materiallar to'plash uchun o'tkaziladigan ta'lim jarayonining bir qismi. Amaliyotlar talabalarning kasbiy tayyorgarligi, amaliy ko'nikmalari va kompetentsiyalarini rivojlantirishga qaratilgan bakalavr ta'lim jarayonining majburiy tarkibiy qismidir.</w:t>
            </w:r>
          </w:p>
        </w:tc>
      </w:tr>
      <w:tr w14:paraId="104A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12FA80E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Mazmuni</w:t>
            </w:r>
          </w:p>
        </w:tc>
        <w:tc>
          <w:tcPr>
            <w:tcW w:w="6520" w:type="dxa"/>
            <w:shd w:val="clear" w:color="auto" w:fill="FFFFFF" w:themeFill="background1"/>
          </w:tcPr>
          <w:p w14:paraId="2F2EF99B">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Bakalavr darajasidagi talabalarni tayyorlashda quyidagi kasbiy amaliyotlar o'tkaziladi:</w:t>
            </w:r>
          </w:p>
          <w:p w14:paraId="382A6CD3">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O'quv (kirish) amaliyoti – talabalarni iqtisodiy tarmoqlar, tegishli tashkilotlar, muassasalar va korxonalar bilan tanishtirishga, shuningdek, tabiiy fanlar va umumiy kasbiy fanlar bo'yicha nazariy bilimlarni mustahkamlashga qaratilgan;</w:t>
            </w:r>
          </w:p>
          <w:p w14:paraId="4E9DB95C">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Sanoat amaliyoti – umumiy kasbiy va ixtisoslashtirilgan fanlar bo'yicha nazariy bilimlarni mustahkamlashga va ularni amaliy (sanoat) jarayonlari bilan integratsiyalashga, shuningdek, tegishli amaliy ko'nikmalar, kompetensiyalar va malakalarni rivojlantirishga qaratilgan;</w:t>
            </w:r>
          </w:p>
          <w:p w14:paraId="13DCEF0B">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Bitiruvdan oldingi amaliyot – kasbiy ko'nikmalarni yanada mustahkamlash, kasbiy faoliyatga moslashish va yakuniy malakaviy ishni tayyorlash uchun ma'lumotlarni to'plash va tizimlashtirish maqsadida ishlab chiqarish sharoitida (tegishli sanoat korxonalari, tashkilotlari va muassasalarida) o'tkaziladi;</w:t>
            </w:r>
          </w:p>
          <w:p w14:paraId="1DCB2CB3">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Pedagogik amaliyot – kasbiy ta'lim sohalarida qo'llaniladi va pedagogik mahoratni oshirishga qaratilgan.</w:t>
            </w:r>
          </w:p>
          <w:p w14:paraId="167E8F3E">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SimSun" w:cs="Times New Roman"/>
                <w:sz w:val="24"/>
                <w:szCs w:val="24"/>
                <w:lang w:val="en-US" w:eastAsia="ru-RU"/>
              </w:rPr>
              <w:t>Ta'lim dasturlarining o'ziga xos xususiyatlariga muvofiq boshqa turdagi malaka amaliyotlari ham amalga oshirilishi mumkin.</w:t>
            </w:r>
          </w:p>
        </w:tc>
      </w:tr>
      <w:tr w14:paraId="738D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038392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520" w:type="dxa"/>
            <w:shd w:val="clear" w:color="auto" w:fill="FFFFFF" w:themeFill="background1"/>
          </w:tcPr>
          <w:p w14:paraId="699AD296">
            <w:pPr>
              <w:shd w:val="clear" w:color="auto" w:fill="FFFFFF" w:themeFill="background1"/>
              <w:spacing w:after="0" w:line="240" w:lineRule="auto"/>
              <w:jc w:val="both"/>
              <w:rPr>
                <w:rFonts w:ascii="Times New Roman" w:hAnsi="Times New Roman" w:eastAsia="SimSun" w:cs="Times New Roman"/>
                <w:sz w:val="24"/>
                <w:szCs w:val="24"/>
                <w:lang w:val="uz-Latn-UZ" w:eastAsia="ru-RU"/>
              </w:rPr>
            </w:pPr>
            <w:r>
              <w:rPr>
                <w:rFonts w:ascii="Times New Roman" w:hAnsi="Times New Roman" w:eastAsia="SimSun" w:cs="Times New Roman"/>
                <w:sz w:val="24"/>
                <w:szCs w:val="24"/>
                <w:lang w:val="uz-Latn-UZ" w:eastAsia="ru-RU"/>
              </w:rPr>
              <w:t>Hisobot</w:t>
            </w:r>
          </w:p>
        </w:tc>
      </w:tr>
      <w:tr w14:paraId="7E7F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20E7F0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520" w:type="dxa"/>
            <w:shd w:val="clear" w:color="auto" w:fill="FFFFFF" w:themeFill="background1"/>
          </w:tcPr>
          <w:p w14:paraId="7D03311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Talaba pedagogik amaliyot haqida yozma hisobot taqdim etadi. Hisobot: 100 ball</w:t>
            </w:r>
          </w:p>
        </w:tc>
      </w:tr>
      <w:tr w14:paraId="7F01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7D41495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uz-Latn-UZ" w:eastAsia="ru-RU"/>
              </w:rPr>
              <w:t>Adabiyotlar ro’yxati</w:t>
            </w:r>
          </w:p>
        </w:tc>
        <w:tc>
          <w:tcPr>
            <w:tcW w:w="6520" w:type="dxa"/>
            <w:shd w:val="clear" w:color="auto" w:fill="FFFFFF" w:themeFill="background1"/>
          </w:tcPr>
          <w:p w14:paraId="4CA72E4D">
            <w:pPr>
              <w:pStyle w:val="8"/>
              <w:spacing w:beforeAutospacing="0" w:afterAutospacing="0"/>
              <w:jc w:val="both"/>
            </w:pPr>
            <w:r>
              <w:t>“Oliy taʼlimning davlat taʼlim standarti. Asosiy qoidalar” – Oʻzbekiston Respublikasi Oliy va oʻrta maxsus taʼlim vazirining 2021-yil 19-oktabrdagi Oʻzbekiston Respublikasi Davlat standartini tasdiqlash toʻgʻrisidagi 35-2021-sonli buyrugʻi.</w:t>
            </w:r>
          </w:p>
          <w:p w14:paraId="44A81385">
            <w:pPr>
              <w:pStyle w:val="8"/>
              <w:spacing w:beforeAutospacing="0" w:afterAutospacing="0"/>
              <w:jc w:val="both"/>
              <w:rPr>
                <w:lang w:eastAsia="ru-RU"/>
              </w:rPr>
            </w:pPr>
            <w:r>
              <w:t>Oʻzbekiston Respublikasi Prezidentining 2017-yil 27-iyuldagi PQ-3151-sonli va 2018-yil 5-iyundagi PQ-3775-sonli Farmonlari, shuningdek, Oliy va oʻrta maxsus taʼlim vazirligining 2022-yil 13-iyundagi 202-sonli buyrugʻi bilan tasdiqlangan “Oliy taʼlim muassasalarida talabalarning malaka amaliyotini oʻtash tartibini takomillashtirish toʻgʻrisida”gi nizom.</w:t>
            </w:r>
          </w:p>
        </w:tc>
      </w:tr>
    </w:tbl>
    <w:p w14:paraId="7BF4A25E">
      <w:pPr>
        <w:shd w:val="clear" w:color="auto" w:fill="FFFFFF" w:themeFill="background1"/>
        <w:rPr>
          <w:rFonts w:ascii="Times New Roman" w:hAnsi="Times New Roman" w:cs="Times New Roman"/>
          <w:sz w:val="24"/>
          <w:szCs w:val="24"/>
          <w:lang w:val="en-US"/>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7138"/>
      </w:tblGrid>
      <w:tr w14:paraId="3C06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78" w:type="pct"/>
          </w:tcPr>
          <w:p w14:paraId="4C4CF353">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Modul nomi</w:t>
            </w:r>
          </w:p>
        </w:tc>
        <w:tc>
          <w:tcPr>
            <w:tcW w:w="3621" w:type="pct"/>
          </w:tcPr>
          <w:p w14:paraId="3F1FA4EC">
            <w:pPr>
              <w:spacing w:after="0" w:line="240" w:lineRule="auto"/>
              <w:jc w:val="both"/>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Bitiruv malakaviy ishini himoya qilish va yakuniy davlat attestatsiyasi</w:t>
            </w:r>
          </w:p>
        </w:tc>
      </w:tr>
      <w:tr w14:paraId="2E4F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6C54F138">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 o‘qitiladigan semestr(lar)</w:t>
            </w:r>
          </w:p>
        </w:tc>
        <w:tc>
          <w:tcPr>
            <w:tcW w:w="3621" w:type="pct"/>
          </w:tcPr>
          <w:p w14:paraId="11B6D680">
            <w:pPr>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8-semestr</w:t>
            </w:r>
          </w:p>
        </w:tc>
      </w:tr>
      <w:tr w14:paraId="7727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40FAFD02">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Modul uchun mas’ul shaxs</w:t>
            </w:r>
          </w:p>
        </w:tc>
        <w:tc>
          <w:tcPr>
            <w:tcW w:w="3621" w:type="pct"/>
          </w:tcPr>
          <w:p w14:paraId="77C90DEA">
            <w:pPr>
              <w:spacing w:after="0" w:line="240" w:lineRule="auto"/>
              <w:jc w:val="both"/>
              <w:rPr>
                <w:rFonts w:ascii="Times New Roman" w:hAnsi="Times New Roman" w:eastAsia="Times New Roman" w:cs="Times New Roman"/>
                <w:sz w:val="24"/>
                <w:szCs w:val="24"/>
                <w:highlight w:val="yellow"/>
                <w:lang w:val="en-US" w:eastAsia="ru-RU"/>
              </w:rPr>
            </w:pPr>
            <w:r>
              <w:rPr>
                <w:rFonts w:ascii="Times New Roman" w:hAnsi="Times New Roman" w:eastAsia="Times New Roman" w:cs="Times New Roman"/>
                <w:sz w:val="24"/>
                <w:szCs w:val="24"/>
              </w:rPr>
              <w:t>PhD.Sobirov Bozorboy, PhD. Rajabov Ibrat, PhD. Yuldashev Jaloladdin</w:t>
            </w:r>
            <w:bookmarkStart w:id="11" w:name="_GoBack"/>
            <w:bookmarkEnd w:id="11"/>
          </w:p>
        </w:tc>
      </w:tr>
      <w:tr w14:paraId="118D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4B51B920">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Til</w:t>
            </w:r>
          </w:p>
        </w:tc>
        <w:tc>
          <w:tcPr>
            <w:tcW w:w="3621" w:type="pct"/>
          </w:tcPr>
          <w:p w14:paraId="1937ED0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O‘zbek</w:t>
            </w:r>
          </w:p>
        </w:tc>
      </w:tr>
      <w:tr w14:paraId="4E04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04F88432">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O‘quv dasturiga aloqadorlik</w:t>
            </w:r>
          </w:p>
        </w:tc>
        <w:tc>
          <w:tcPr>
            <w:tcW w:w="3621" w:type="pct"/>
          </w:tcPr>
          <w:p w14:paraId="4CF42A3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Majburiy</w:t>
            </w:r>
          </w:p>
        </w:tc>
      </w:tr>
      <w:tr w14:paraId="299F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117369F9">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O‘qitish usullari</w:t>
            </w:r>
          </w:p>
        </w:tc>
        <w:tc>
          <w:tcPr>
            <w:tcW w:w="3621" w:type="pct"/>
          </w:tcPr>
          <w:p w14:paraId="13B5342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Ilmiy rahbarlik asosida mustaqil loyiha-tadqiqot ishini bajarish; individual konsultatsiyalar; ilmiy-texnik adabiyotlar, patentlar, standartlar va ishlab chiqarish ma’lumotlarini tahlil qilish; muhandislik hisob-kitoblari; hisoblash-konstruktorlik va texnologik loyihalash; CAD/CAE/CAM vositalarida modellashtirish; tajriba va simulyatsiya; grafik-loyiha materiallarini tayyorlash; normokontrol; dastlabki himoya va Yakuniy attestatsiya komissiyasi oldida ochiq himoya qilish.</w:t>
            </w:r>
          </w:p>
        </w:tc>
      </w:tr>
      <w:tr w14:paraId="7A51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60DD2F20">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Ish yuklamasi (aloqa soatlari, mustaqil o‘qish soatlari bilan birga)</w:t>
            </w:r>
          </w:p>
        </w:tc>
        <w:tc>
          <w:tcPr>
            <w:tcW w:w="3621" w:type="pct"/>
          </w:tcPr>
          <w:p w14:paraId="2065BEAF">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Tasdiqlangan o‘quv rejasiga muvofiq belgilanadi. BMI </w:t>
            </w:r>
            <w:r>
              <w:rPr>
                <w:rFonts w:ascii="Times New Roman" w:hAnsi="Times New Roman" w:eastAsia="Times New Roman" w:cs="Times New Roman"/>
                <w:b/>
                <w:bCs/>
                <w:sz w:val="24"/>
                <w:szCs w:val="24"/>
                <w:lang w:val="en-US" w:eastAsia="ru-RU"/>
              </w:rPr>
              <w:t>20 haftalik kalendar reja</w:t>
            </w:r>
            <w:r>
              <w:rPr>
                <w:rFonts w:ascii="Times New Roman" w:hAnsi="Times New Roman" w:eastAsia="Times New Roman" w:cs="Times New Roman"/>
                <w:sz w:val="24"/>
                <w:szCs w:val="24"/>
                <w:lang w:val="en-US" w:eastAsia="ru-RU"/>
              </w:rPr>
              <w:t xml:space="preserve"> asosida bajariladi. Ish yuklamasi mavzu va texnik topshiriqni shakllantirish, manbalarni tahlil qilish, muhandislik hisoblari, CAD/CAE modellashtirish, konstruktorlik va texnologik hujjatlarni ishlab chiqish, normokontrol, dastlabki hamda yakuniy himoyaga tayyorgarlikni qamrab oladi.</w:t>
            </w:r>
          </w:p>
        </w:tc>
      </w:tr>
      <w:tr w14:paraId="191D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137F923C">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Kredit ballari</w:t>
            </w:r>
          </w:p>
        </w:tc>
        <w:tc>
          <w:tcPr>
            <w:tcW w:w="3621" w:type="pct"/>
          </w:tcPr>
          <w:p w14:paraId="2019CEC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 kredit</w:t>
            </w:r>
          </w:p>
        </w:tc>
      </w:tr>
      <w:tr w14:paraId="06CA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2008D069">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Modulga qo‘shilish uchun zarur va tavsiya etilgan shartlar</w:t>
            </w:r>
          </w:p>
        </w:tc>
        <w:tc>
          <w:tcPr>
            <w:tcW w:w="3621" w:type="pct"/>
          </w:tcPr>
          <w:p w14:paraId="0D3008B1">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60720400 — Texnologik mashinalar va jihozlar ta’lim yo‘nalishi o‘quv rejasidagi fundamental, umumkasbiy va ixtisoslik fanlarini muvaffaqiyatli o‘zlashtirgan bo‘lish; ishlab chiqarish va bitiruvoldi amaliyotlarini bajargan bo‘lish; texnologik mashinalar va jihozlar, mashina detallari, materiallar qarshiligi, mashinasozlik texnologiyasi, metrologiya va standartlashtirish, gidravlika, elektr yuritma, avtomatlashtirish, CAD/CAE/CAM, texnik diagnostika, mehnat muhofazasi va iqtisodiyot fanlari bo‘yicha zarur bilim hamda ko‘nikmalarga ega bo‘lish.</w:t>
            </w:r>
          </w:p>
        </w:tc>
      </w:tr>
      <w:tr w14:paraId="01C2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1225B07D">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 maqsadlari va rejalashtirilgan o‘quv natijalari</w:t>
            </w:r>
          </w:p>
        </w:tc>
        <w:tc>
          <w:tcPr>
            <w:tcW w:w="3621" w:type="pct"/>
          </w:tcPr>
          <w:p w14:paraId="4AF05A3D">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Modulning maqsadi — bitiruvchining texnologik mashina va jihozlar sohasidagi aniq muhandislik muammosini tizimli tahlil qilish, texnik topshiriqni shakllantirish, maqbul konstruktiv va texnologik yechimni tanlash, zarur hisob-kitoblarni bajarish, raqamli modellashtirish natijalarini asoslash, xavfsizlik hamda texnik-iqtisodiy samaradorlikni baholash va yakuniy loyihani professional darajada himoya qilish qobiliyatini aniqlash. Modul yakunida talaba texnologik mashina va jihozlarni hisoblash, konstruksiyalash, modernizatsiyalash, raqamli modellashtirish, ekspluatatsiya qilish va diagnostika qilish bo‘yicha kompleks muhandislik yechimini ishlab chiqishi lozim.</w:t>
            </w:r>
          </w:p>
          <w:p w14:paraId="659ECFB7">
            <w:pPr>
              <w:keepNext w:val="0"/>
              <w:keepLines w:val="0"/>
              <w:pageBreakBefore w:val="0"/>
              <w:widowControl/>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ascii="Times New Roman" w:hAnsi="Times New Roman" w:cs="Times New Roman"/>
                <w:sz w:val="24"/>
                <w:szCs w:val="24"/>
                <w:lang w:val="en-US"/>
              </w:rPr>
              <w:t>Modulni muvaffaqiyatli yakunlagan talaba:</w:t>
            </w:r>
          </w:p>
          <w:p w14:paraId="23D8062B">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texnologik mashina va jihozlarning tuzilishi, ishlash prinsipi, kinematik va funksional sxemalarini tahlil qiladi; </w:t>
            </w:r>
          </w:p>
          <w:p w14:paraId="7EA19765">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muhandislik masalasi uchun texnik topshiriq, cheklovlar va baholash mezonlarini shakllantiradi; </w:t>
            </w:r>
          </w:p>
          <w:p w14:paraId="5D1ED31B">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kinematik, kuch, quvvat, moment, unumdorlik, mustahkamlik va resurs hisoblarini bajaradi; </w:t>
            </w:r>
          </w:p>
          <w:p w14:paraId="3A19912C">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yuritma, uzatma, val, podshipnik, mufta, gidravlik va pnevmatik elementlarni hisob asosida tanlaydi; </w:t>
            </w:r>
          </w:p>
          <w:p w14:paraId="0488863D">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material, zagotovka va ishlab chiqarish texnologiyasini funksional hamda iqtisodiy talablar asosida belgilaydi; </w:t>
            </w:r>
          </w:p>
          <w:p w14:paraId="32E1DBD5">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joizlik va o‘tqazishlar, sirt sifati va geometrik aniqlik talablarini asoslaydi; </w:t>
            </w:r>
          </w:p>
          <w:p w14:paraId="2F4317BA">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o‘lchash va nazorat vositalarini tanlaydi; </w:t>
            </w:r>
          </w:p>
          <w:p w14:paraId="4054CA46">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CAD/CAE/CAM tizimlarida 3D model, ishchi va yig‘ma chizmalar hamda muhandislik tahlillarini bajaradi; </w:t>
            </w:r>
          </w:p>
          <w:p w14:paraId="4948C1E4">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avtomatlashtirish, sensorika, PLC, CNC, SCADA va IIoT elementlarini loyihaga integratsiyalaydi; </w:t>
            </w:r>
          </w:p>
          <w:p w14:paraId="3F44002E">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ishonchlilik, diagnostika, texnik xizmat va prediktiv ta’mirlash yondashuvlarini qo‘llaydi; </w:t>
            </w:r>
          </w:p>
          <w:p w14:paraId="61838151">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xavfsizlik, ekologiya va energiya samaradorligi talablarini loyihada hisobga oladi; </w:t>
            </w:r>
          </w:p>
          <w:p w14:paraId="0C8B9C34">
            <w:pPr>
              <w:keepNext w:val="0"/>
              <w:keepLines w:val="0"/>
              <w:pageBreakBefore w:val="0"/>
              <w:widowControl/>
              <w:numPr>
                <w:ilvl w:val="0"/>
                <w:numId w:val="11"/>
              </w:numPr>
              <w:shd w:val="clear" w:color="auto" w:fill="FFFFFF" w:themeFill="background1"/>
              <w:kinsoku/>
              <w:wordWrap/>
              <w:overflowPunct/>
              <w:topLinePunct w:val="0"/>
              <w:autoSpaceDE/>
              <w:autoSpaceDN/>
              <w:bidi w:val="0"/>
              <w:adjustRightInd/>
              <w:snapToGrid/>
              <w:spacing w:after="0" w:line="240" w:lineRule="auto"/>
              <w:ind w:left="0"/>
              <w:jc w:val="both"/>
              <w:textAlignment w:val="auto"/>
              <w:rPr>
                <w:rFonts w:ascii="Times New Roman" w:hAnsi="Times New Roman" w:cs="Times New Roman"/>
                <w:sz w:val="24"/>
                <w:szCs w:val="24"/>
                <w:lang w:val="en-US"/>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 xml:space="preserve">texnik-iqtisodiy samaradorlikni baholaydi va muqobil variantlarni solishtiradi; </w:t>
            </w:r>
          </w:p>
          <w:p w14:paraId="2AF8C9F9">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ascii="Times New Roman" w:hAnsi="Times New Roman" w:eastAsia="Times New Roman" w:cs="Times New Roman"/>
                <w:sz w:val="24"/>
                <w:szCs w:val="24"/>
                <w:lang w:val="en-US" w:eastAsia="ru-RU"/>
              </w:rPr>
            </w:pPr>
            <w:r>
              <w:rPr>
                <w:rFonts w:hint="default" w:ascii="Times New Roman" w:hAnsi="Times New Roman" w:cs="Times New Roman"/>
                <w:sz w:val="24"/>
                <w:szCs w:val="24"/>
                <w:lang w:val="en-US"/>
              </w:rPr>
              <w:t xml:space="preserve">- </w:t>
            </w:r>
            <w:r>
              <w:rPr>
                <w:rFonts w:ascii="Times New Roman" w:hAnsi="Times New Roman" w:cs="Times New Roman"/>
                <w:sz w:val="24"/>
                <w:szCs w:val="24"/>
                <w:lang w:val="en-US"/>
              </w:rPr>
              <w:t>loyiha natijalarini ilmiy, mantiqiy va grafik shaklda taqdim etib, himoya qiladi.</w:t>
            </w:r>
          </w:p>
        </w:tc>
      </w:tr>
      <w:tr w14:paraId="7FAB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27EBFEE3">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Mazmuni</w:t>
            </w:r>
          </w:p>
        </w:tc>
        <w:tc>
          <w:tcPr>
            <w:tcW w:w="3621" w:type="pct"/>
          </w:tcPr>
          <w:p w14:paraId="239E0177">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 xml:space="preserve">Bitiruv malakaviy ishi bakalavriat davomida egallangan nazariy bilimlar, amaliy ko‘nikmalar, muhandislik tafakkuri va mustaqil qaror qabul qilish qobiliyatini yakuniy integrallashgan shaklda namoyon etadi. BMI tarkibida mashina yoki jihozning xizmat vazifasi va ishlash prinsipi; analoglar, patentlar va ilmiy-texnik manbalar tahlili; texnik topshiriq; kinematik, energetik, mustahkamlik, issiqlik, gidravlik yoki pnevmatik hisoblar; konstruktiv yechim; asosiy detal yoki uzelni tayyorlash texnologiyasi; metrologik ta’minot; CAD/CAE/CAM modeli; avtomatlashtirish va raqamlashtirish; ishonchlilik va texnik diagnostika; mehnat muhofazasi, ekologiya, energiya samaradorligi hamda texnik-iqtisodiy hisoblar ishlab chiqiladi. </w:t>
            </w:r>
            <w:r>
              <w:rPr>
                <w:rFonts w:ascii="Times New Roman" w:hAnsi="Times New Roman" w:eastAsia="Times New Roman" w:cs="Times New Roman"/>
                <w:sz w:val="24"/>
                <w:szCs w:val="24"/>
                <w:lang w:val="en-US" w:eastAsia="ru-RU"/>
              </w:rPr>
              <w:t>BMI 60–80 betlik tushuntirish xati va odatda 6–8 ta A1 formatdagi grafik-loyiha materiallaridan tashkil topadi.</w:t>
            </w:r>
          </w:p>
        </w:tc>
      </w:tr>
      <w:tr w14:paraId="402B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5F8AC541">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Imtihon shakllari</w:t>
            </w:r>
          </w:p>
        </w:tc>
        <w:tc>
          <w:tcPr>
            <w:tcW w:w="3621" w:type="pct"/>
          </w:tcPr>
          <w:p w14:paraId="69BE2F58">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b/>
                <w:bCs/>
                <w:sz w:val="24"/>
                <w:szCs w:val="24"/>
                <w:lang w:val="en-US" w:eastAsia="ru-RU"/>
              </w:rPr>
              <w:t>Bitiruv malakaviy ishini Yakuniy attestatsiya komissiyasi oldida ochiq himoya qilish.</w:t>
            </w:r>
            <w:r>
              <w:rPr>
                <w:rFonts w:ascii="Times New Roman" w:hAnsi="Times New Roman" w:eastAsia="Times New Roman" w:cs="Times New Roman"/>
                <w:sz w:val="24"/>
                <w:szCs w:val="24"/>
                <w:lang w:val="en-US" w:eastAsia="ru-RU"/>
              </w:rPr>
              <w:t xml:space="preserve"> Talabaga BMI natijalarini taqdim etish uchun odatda 8–10 daqiqa vaqt ajratiladi. Talaba asosiy muhandislik yechimi, hisob-kitoblar, konstruktorlik ishlanmasi, 3D va CAE natijalari, raqamli komponent, iqtisodiy samaradorlik hamda xulosalarni taqdim etadi va komissiya savollariga mustaqil javob beradi.</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211"/>
              <w:gridCol w:w="1243"/>
            </w:tblGrid>
            <w:tr w14:paraId="0F3C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4C2EB980">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3898" w:type="pct"/>
                </w:tcPr>
                <w:p w14:paraId="158BD603">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Baholanadigan mezon</w:t>
                  </w:r>
                </w:p>
              </w:tc>
              <w:tc>
                <w:tcPr>
                  <w:tcW w:w="864" w:type="pct"/>
                </w:tcPr>
                <w:p w14:paraId="3A9B7D9D">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Maksimal ball</w:t>
                  </w:r>
                </w:p>
              </w:tc>
            </w:tr>
            <w:tr w14:paraId="61F6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24C424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3898" w:type="pct"/>
                </w:tcPr>
                <w:p w14:paraId="526B508C">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Mavzuning dolzarbligi, muammo, maqsad va vazifalarning aniq qo‘yilishi</w:t>
                  </w:r>
                </w:p>
              </w:tc>
              <w:tc>
                <w:tcPr>
                  <w:tcW w:w="864" w:type="pct"/>
                </w:tcPr>
                <w:p w14:paraId="75F2FCC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2B03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5EE6F7C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c>
                <w:tcPr>
                  <w:tcW w:w="3898" w:type="pct"/>
                </w:tcPr>
                <w:p w14:paraId="1E6A9319">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Analoglar, patentlar, standartlar va ilmiy-texnik adabiyotlar tahlili</w:t>
                  </w:r>
                </w:p>
              </w:tc>
              <w:tc>
                <w:tcPr>
                  <w:tcW w:w="864" w:type="pct"/>
                </w:tcPr>
                <w:p w14:paraId="5A0FE6A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5426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0C632E8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w:t>
                  </w:r>
                </w:p>
              </w:tc>
              <w:tc>
                <w:tcPr>
                  <w:tcW w:w="3898" w:type="pct"/>
                </w:tcPr>
                <w:p w14:paraId="6E5723B6">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Texnik topshiriq, variantlarni tanlash va konstruktiv yechimning asoslanganligi</w:t>
                  </w:r>
                </w:p>
              </w:tc>
              <w:tc>
                <w:tcPr>
                  <w:tcW w:w="864" w:type="pct"/>
                </w:tcPr>
                <w:p w14:paraId="081A68D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029A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2529013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w:t>
                  </w:r>
                </w:p>
              </w:tc>
              <w:tc>
                <w:tcPr>
                  <w:tcW w:w="3898" w:type="pct"/>
                </w:tcPr>
                <w:p w14:paraId="1E76FA70">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Muhandislik hisob-kitoblarining to‘liqligi va to‘g‘riligi</w:t>
                  </w:r>
                </w:p>
              </w:tc>
              <w:tc>
                <w:tcPr>
                  <w:tcW w:w="864" w:type="pct"/>
                </w:tcPr>
                <w:p w14:paraId="7903D64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w:t>
                  </w:r>
                </w:p>
              </w:tc>
            </w:tr>
            <w:tr w14:paraId="3A75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249388A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c>
                <w:tcPr>
                  <w:tcW w:w="3898" w:type="pct"/>
                </w:tcPr>
                <w:p w14:paraId="268298C4">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3D CAD, CAE/FEA va boshqa raqamli modellashtirish natijalari</w:t>
                  </w:r>
                </w:p>
              </w:tc>
              <w:tc>
                <w:tcPr>
                  <w:tcW w:w="864" w:type="pct"/>
                </w:tcPr>
                <w:p w14:paraId="0D4DAE6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3239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3ECB420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c>
                <w:tcPr>
                  <w:tcW w:w="3898" w:type="pct"/>
                </w:tcPr>
                <w:p w14:paraId="778F21EB">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Texnologik va metrologik qismning sifatli ishlab chiqilishi</w:t>
                  </w:r>
                </w:p>
              </w:tc>
              <w:tc>
                <w:tcPr>
                  <w:tcW w:w="864" w:type="pct"/>
                </w:tcPr>
                <w:p w14:paraId="596E50C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4790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45B0D6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c>
                <w:tcPr>
                  <w:tcW w:w="3898" w:type="pct"/>
                </w:tcPr>
                <w:p w14:paraId="22E4EB69">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Avtomatlashtirish, raqamlashtirish, diagnostika va zamonaviy texnologiyalar</w:t>
                  </w:r>
                </w:p>
              </w:tc>
              <w:tc>
                <w:tcPr>
                  <w:tcW w:w="864" w:type="pct"/>
                </w:tcPr>
                <w:p w14:paraId="7912B7A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06B5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3EB89B1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c>
                <w:tcPr>
                  <w:tcW w:w="3898" w:type="pct"/>
                </w:tcPr>
                <w:p w14:paraId="4EC42A65">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Ishonchlilik, ekspluatatsiya, xavfsizlik, ekologiya va energiya samaradorligi</w:t>
                  </w:r>
                </w:p>
              </w:tc>
              <w:tc>
                <w:tcPr>
                  <w:tcW w:w="864" w:type="pct"/>
                </w:tcPr>
                <w:p w14:paraId="4D503EB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1CD2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7DD839E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w:t>
                  </w:r>
                </w:p>
              </w:tc>
              <w:tc>
                <w:tcPr>
                  <w:tcW w:w="3898" w:type="pct"/>
                </w:tcPr>
                <w:p w14:paraId="586FFDD9">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Texnik-iqtisodiy samaradorlik va amaliy joriy etish imkoniyati</w:t>
                  </w:r>
                </w:p>
              </w:tc>
              <w:tc>
                <w:tcPr>
                  <w:tcW w:w="864" w:type="pct"/>
                </w:tcPr>
                <w:p w14:paraId="13D6D8A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r>
            <w:tr w14:paraId="1149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1D6E30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c>
                <w:tcPr>
                  <w:tcW w:w="3898" w:type="pct"/>
                </w:tcPr>
                <w:p w14:paraId="1E58D311">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Grafik qism, standartlarga muvofiqlik va rasmiylashtirish sifati</w:t>
                  </w:r>
                </w:p>
              </w:tc>
              <w:tc>
                <w:tcPr>
                  <w:tcW w:w="864" w:type="pct"/>
                </w:tcPr>
                <w:p w14:paraId="38C612D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r>
            <w:tr w14:paraId="1245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7742C5A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w:t>
                  </w:r>
                </w:p>
              </w:tc>
              <w:tc>
                <w:tcPr>
                  <w:tcW w:w="3898" w:type="pct"/>
                </w:tcPr>
                <w:p w14:paraId="201EFFF3">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Himoyadagi ma’ruza, muhandislik fikrini asoslash va savollarga javob</w:t>
                  </w:r>
                </w:p>
              </w:tc>
              <w:tc>
                <w:tcPr>
                  <w:tcW w:w="864" w:type="pct"/>
                </w:tcPr>
                <w:p w14:paraId="68E3142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5B7F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0117D27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w:t>
                  </w:r>
                </w:p>
              </w:tc>
              <w:tc>
                <w:tcPr>
                  <w:tcW w:w="3898" w:type="pct"/>
                </w:tcPr>
                <w:p w14:paraId="1AADD106">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Mustaqillik, akademik halollik va ishning umumiy ilmiy-texnik madaniyati</w:t>
                  </w:r>
                </w:p>
              </w:tc>
              <w:tc>
                <w:tcPr>
                  <w:tcW w:w="864" w:type="pct"/>
                </w:tcPr>
                <w:p w14:paraId="6EBB416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r>
            <w:tr w14:paraId="180B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55540A9D">
                  <w:pPr>
                    <w:spacing w:after="0" w:line="240" w:lineRule="auto"/>
                    <w:jc w:val="both"/>
                    <w:rPr>
                      <w:rFonts w:ascii="Times New Roman" w:hAnsi="Times New Roman" w:eastAsia="Times New Roman" w:cs="Times New Roman"/>
                      <w:sz w:val="24"/>
                      <w:szCs w:val="24"/>
                      <w:lang w:eastAsia="ru-RU"/>
                    </w:rPr>
                  </w:pPr>
                </w:p>
              </w:tc>
              <w:tc>
                <w:tcPr>
                  <w:tcW w:w="3898" w:type="pct"/>
                </w:tcPr>
                <w:p w14:paraId="68E07D6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Jami</w:t>
                  </w:r>
                </w:p>
              </w:tc>
              <w:tc>
                <w:tcPr>
                  <w:tcW w:w="864" w:type="pct"/>
                </w:tcPr>
                <w:p w14:paraId="73C2916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100</w:t>
                  </w:r>
                </w:p>
              </w:tc>
            </w:tr>
          </w:tbl>
          <w:p w14:paraId="6DF1B82D">
            <w:pPr>
              <w:keepNext w:val="0"/>
              <w:keepLines w:val="0"/>
              <w:pageBreakBefore w:val="0"/>
              <w:widowControl/>
              <w:numPr>
                <w:ilvl w:val="0"/>
                <w:numId w:val="12"/>
              </w:numPr>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cs="Times New Roman"/>
                <w:sz w:val="24"/>
                <w:szCs w:val="24"/>
              </w:rPr>
            </w:pPr>
            <w:r>
              <w:rPr>
                <w:rFonts w:ascii="Times New Roman" w:hAnsi="Times New Roman" w:cs="Times New Roman"/>
                <w:b/>
                <w:bCs/>
                <w:sz w:val="24"/>
                <w:szCs w:val="24"/>
              </w:rPr>
              <w:t>90–100 ball</w:t>
            </w:r>
            <w:r>
              <w:rPr>
                <w:rFonts w:ascii="Times New Roman" w:hAnsi="Times New Roman" w:cs="Times New Roman"/>
                <w:sz w:val="24"/>
                <w:szCs w:val="24"/>
              </w:rPr>
              <w:t xml:space="preserve"> — “A’lo” (5); </w:t>
            </w:r>
          </w:p>
          <w:p w14:paraId="70C3BB32">
            <w:pPr>
              <w:keepNext w:val="0"/>
              <w:keepLines w:val="0"/>
              <w:pageBreakBefore w:val="0"/>
              <w:widowControl/>
              <w:numPr>
                <w:ilvl w:val="0"/>
                <w:numId w:val="12"/>
              </w:numPr>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cs="Times New Roman"/>
                <w:sz w:val="24"/>
                <w:szCs w:val="24"/>
              </w:rPr>
            </w:pPr>
            <w:r>
              <w:rPr>
                <w:rFonts w:ascii="Times New Roman" w:hAnsi="Times New Roman" w:cs="Times New Roman"/>
                <w:b/>
                <w:bCs/>
                <w:sz w:val="24"/>
                <w:szCs w:val="24"/>
              </w:rPr>
              <w:t>70–89,9 ball</w:t>
            </w:r>
            <w:r>
              <w:rPr>
                <w:rFonts w:ascii="Times New Roman" w:hAnsi="Times New Roman" w:cs="Times New Roman"/>
                <w:sz w:val="24"/>
                <w:szCs w:val="24"/>
              </w:rPr>
              <w:t xml:space="preserve"> — “Yaxshi” (4); </w:t>
            </w:r>
          </w:p>
          <w:p w14:paraId="3260EFE0">
            <w:pPr>
              <w:keepNext w:val="0"/>
              <w:keepLines w:val="0"/>
              <w:pageBreakBefore w:val="0"/>
              <w:widowControl/>
              <w:numPr>
                <w:ilvl w:val="0"/>
                <w:numId w:val="12"/>
              </w:numPr>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cs="Times New Roman"/>
                <w:sz w:val="24"/>
                <w:szCs w:val="24"/>
              </w:rPr>
            </w:pPr>
            <w:r>
              <w:rPr>
                <w:rFonts w:ascii="Times New Roman" w:hAnsi="Times New Roman" w:cs="Times New Roman"/>
                <w:b/>
                <w:bCs/>
                <w:sz w:val="24"/>
                <w:szCs w:val="24"/>
              </w:rPr>
              <w:t>60–69,9 ball</w:t>
            </w:r>
            <w:r>
              <w:rPr>
                <w:rFonts w:ascii="Times New Roman" w:hAnsi="Times New Roman" w:cs="Times New Roman"/>
                <w:sz w:val="24"/>
                <w:szCs w:val="24"/>
              </w:rPr>
              <w:t xml:space="preserve"> — “Qoniqarli” (3); </w:t>
            </w:r>
          </w:p>
          <w:p w14:paraId="1BA6423C">
            <w:pPr>
              <w:keepNext w:val="0"/>
              <w:keepLines w:val="0"/>
              <w:pageBreakBefore w:val="0"/>
              <w:widowControl/>
              <w:numPr>
                <w:ilvl w:val="0"/>
                <w:numId w:val="12"/>
              </w:numPr>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cs="Times New Roman"/>
                <w:sz w:val="24"/>
                <w:szCs w:val="24"/>
              </w:rPr>
            </w:pPr>
            <w:r>
              <w:rPr>
                <w:rFonts w:ascii="Times New Roman" w:hAnsi="Times New Roman" w:cs="Times New Roman"/>
                <w:b/>
                <w:bCs/>
                <w:sz w:val="24"/>
                <w:szCs w:val="24"/>
              </w:rPr>
              <w:t>0–59,9 ball</w:t>
            </w:r>
            <w:r>
              <w:rPr>
                <w:rFonts w:ascii="Times New Roman" w:hAnsi="Times New Roman" w:cs="Times New Roman"/>
                <w:sz w:val="24"/>
                <w:szCs w:val="24"/>
              </w:rPr>
              <w:t xml:space="preserve"> — “Qoniqarsiz” (2). </w:t>
            </w:r>
          </w:p>
          <w:p w14:paraId="6CA6C4C4">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eastAsia="Times New Roman" w:cs="Times New Roman"/>
                <w:sz w:val="24"/>
                <w:szCs w:val="24"/>
                <w:lang w:val="en-US" w:eastAsia="ru-RU"/>
              </w:rPr>
            </w:pPr>
            <w:r>
              <w:rPr>
                <w:rFonts w:ascii="Times New Roman" w:hAnsi="Times New Roman" w:cs="Times New Roman"/>
                <w:sz w:val="24"/>
                <w:szCs w:val="24"/>
                <w:lang w:val="en-US"/>
              </w:rPr>
              <w:t xml:space="preserve">Yakuniy davlat attestatsiyasidan </w:t>
            </w:r>
            <w:r>
              <w:rPr>
                <w:rFonts w:ascii="Times New Roman" w:hAnsi="Times New Roman" w:cs="Times New Roman"/>
                <w:b/>
                <w:bCs/>
                <w:sz w:val="24"/>
                <w:szCs w:val="24"/>
                <w:lang w:val="en-US"/>
              </w:rPr>
              <w:t>60 va undan yuqori ball</w:t>
            </w:r>
            <w:r>
              <w:rPr>
                <w:rFonts w:ascii="Times New Roman" w:hAnsi="Times New Roman" w:cs="Times New Roman"/>
                <w:sz w:val="24"/>
                <w:szCs w:val="24"/>
                <w:lang w:val="en-US"/>
              </w:rPr>
              <w:t xml:space="preserve"> olgan talaba muvaffaqiyatli o‘tgan hisoblanadi.</w:t>
            </w:r>
          </w:p>
        </w:tc>
      </w:tr>
      <w:tr w14:paraId="0127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53DA01E4">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O‘qish va imtihon talablari</w:t>
            </w:r>
          </w:p>
        </w:tc>
        <w:tc>
          <w:tcPr>
            <w:tcW w:w="3621" w:type="pct"/>
          </w:tcPr>
          <w:p w14:paraId="6D877885">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BMI mavzusi ta’lim yo‘nalishi profiliga mos va amaliy ahamiyatga ega bo‘lishi; muammo, maqsad, vazifalar va kutiladigan texnik natijalar aniq ifodalanishi; mavjud yechimlar ilmiy manbalar, patentlar va ishlab chiqarish tajribasi asosida tahlil qilinishi; konstruktiv yechimlar muhandislik hisoblari, modellashtirish yoki tajriba natijalari bilan tasdiqlanishi; kamida bitta zamonaviy raqamli vositadan foydalanilishi; CAD/CAE modeli va zarur konstruktorlik chizmalari tayyorlanishi; texnologik va metrologik qism ishlab chiqilishi; xavfsizlik, ekologiya, ishonchlilik va iqtisodiy samaradorlik baholanishi; tushuntirish xati va grafik qism standart talablariga muvofiq rasmiylashtirilishi; akademik halollik talablariga rioya qilinishi; normokontrol, antiplagiat nazorati va dastlabki himoyadan o‘tilishi; rahbarning ijobiy xulosasi va taqriz mavjud bo‘lishi talab etiladi.</w:t>
            </w:r>
          </w:p>
        </w:tc>
      </w:tr>
      <w:tr w14:paraId="6AED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pct"/>
          </w:tcPr>
          <w:p w14:paraId="5FB4A3DC">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Adabiyotlar ro‘yxati</w:t>
            </w:r>
          </w:p>
        </w:tc>
        <w:tc>
          <w:tcPr>
            <w:tcW w:w="3621" w:type="pct"/>
          </w:tcPr>
          <w:p w14:paraId="2FFF29A8">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Mamajonov A.A., Sattarov M.O., Xakimov D. </w:t>
            </w:r>
            <w:r>
              <w:rPr>
                <w:rFonts w:ascii="Times New Roman" w:hAnsi="Times New Roman" w:eastAsia="Times New Roman" w:cs="Times New Roman"/>
                <w:i/>
                <w:iCs/>
                <w:sz w:val="24"/>
                <w:szCs w:val="24"/>
                <w:lang w:val="en-US" w:eastAsia="ru-RU"/>
              </w:rPr>
              <w:t>O‘lchash usullari va vositalari</w:t>
            </w:r>
            <w:r>
              <w:rPr>
                <w:rFonts w:ascii="Times New Roman" w:hAnsi="Times New Roman" w:eastAsia="Times New Roman" w:cs="Times New Roman"/>
                <w:sz w:val="24"/>
                <w:szCs w:val="24"/>
                <w:lang w:val="en-US" w:eastAsia="ru-RU"/>
              </w:rPr>
              <w:t xml:space="preserve">. Toshkent, 2020; Kalandarov P.I., Ikramov G.I. </w:t>
            </w:r>
            <w:r>
              <w:rPr>
                <w:rFonts w:ascii="Times New Roman" w:hAnsi="Times New Roman" w:eastAsia="Times New Roman" w:cs="Times New Roman"/>
                <w:i/>
                <w:iCs/>
                <w:sz w:val="24"/>
                <w:szCs w:val="24"/>
                <w:lang w:val="en-US" w:eastAsia="ru-RU"/>
              </w:rPr>
              <w:t>Metrologiya asoslari</w:t>
            </w:r>
            <w:r>
              <w:rPr>
                <w:rFonts w:ascii="Times New Roman" w:hAnsi="Times New Roman" w:eastAsia="Times New Roman" w:cs="Times New Roman"/>
                <w:sz w:val="24"/>
                <w:szCs w:val="24"/>
                <w:lang w:val="en-US" w:eastAsia="ru-RU"/>
              </w:rPr>
              <w:t xml:space="preserve">. Toshkent, 2024; Shaozimov U.X. </w:t>
            </w:r>
            <w:r>
              <w:rPr>
                <w:rFonts w:ascii="Times New Roman" w:hAnsi="Times New Roman" w:eastAsia="Times New Roman" w:cs="Times New Roman"/>
                <w:i/>
                <w:iCs/>
                <w:sz w:val="24"/>
                <w:szCs w:val="24"/>
                <w:lang w:val="en-US" w:eastAsia="ru-RU"/>
              </w:rPr>
              <w:t>Metrologiya va standartlashtirish</w:t>
            </w:r>
            <w:r>
              <w:rPr>
                <w:rFonts w:ascii="Times New Roman" w:hAnsi="Times New Roman" w:eastAsia="Times New Roman" w:cs="Times New Roman"/>
                <w:sz w:val="24"/>
                <w:szCs w:val="24"/>
                <w:lang w:val="en-US" w:eastAsia="ru-RU"/>
              </w:rPr>
              <w:t xml:space="preserve">. Toshkent, 2019; Shamuratov J.U. </w:t>
            </w:r>
            <w:r>
              <w:rPr>
                <w:rFonts w:ascii="Times New Roman" w:hAnsi="Times New Roman" w:eastAsia="Times New Roman" w:cs="Times New Roman"/>
                <w:i/>
                <w:iCs/>
                <w:sz w:val="24"/>
                <w:szCs w:val="24"/>
                <w:lang w:val="en-US" w:eastAsia="ru-RU"/>
              </w:rPr>
              <w:t>O‘lchovlar va o‘lchov vositalari</w:t>
            </w:r>
            <w:r>
              <w:rPr>
                <w:rFonts w:ascii="Times New Roman" w:hAnsi="Times New Roman" w:eastAsia="Times New Roman" w:cs="Times New Roman"/>
                <w:sz w:val="24"/>
                <w:szCs w:val="24"/>
                <w:lang w:val="en-US" w:eastAsia="ru-RU"/>
              </w:rPr>
              <w:t xml:space="preserve">. Urganch, 2026; Kosilova A.G., Meshcheryakov R.K. </w:t>
            </w:r>
            <w:r>
              <w:rPr>
                <w:rFonts w:ascii="Times New Roman" w:hAnsi="Times New Roman" w:eastAsia="Times New Roman" w:cs="Times New Roman"/>
                <w:i/>
                <w:iCs/>
                <w:sz w:val="24"/>
                <w:szCs w:val="24"/>
                <w:lang w:val="en-US" w:eastAsia="ru-RU"/>
              </w:rPr>
              <w:t>Spravochnik tekhnologa-mashinostroitelya</w:t>
            </w:r>
            <w:r>
              <w:rPr>
                <w:rFonts w:ascii="Times New Roman" w:hAnsi="Times New Roman" w:eastAsia="Times New Roman" w:cs="Times New Roman"/>
                <w:sz w:val="24"/>
                <w:szCs w:val="24"/>
                <w:lang w:val="en-US" w:eastAsia="ru-RU"/>
              </w:rPr>
              <w:t xml:space="preserve">; Matalin A.A. </w:t>
            </w:r>
            <w:r>
              <w:rPr>
                <w:rFonts w:ascii="Times New Roman" w:hAnsi="Times New Roman" w:eastAsia="Times New Roman" w:cs="Times New Roman"/>
                <w:i/>
                <w:iCs/>
                <w:sz w:val="24"/>
                <w:szCs w:val="24"/>
                <w:lang w:val="en-US" w:eastAsia="ru-RU"/>
              </w:rPr>
              <w:t>Tekhnologiya mashinostroeniya</w:t>
            </w:r>
            <w:r>
              <w:rPr>
                <w:rFonts w:ascii="Times New Roman" w:hAnsi="Times New Roman" w:eastAsia="Times New Roman" w:cs="Times New Roman"/>
                <w:sz w:val="24"/>
                <w:szCs w:val="24"/>
                <w:lang w:val="en-US" w:eastAsia="ru-RU"/>
              </w:rPr>
              <w:t>; 2021–2026-yillarda chop etilgan Industry 4.0/5.0, CAD/CAE/CAM, raqamli egizak, aqlli ishlab chiqarish va prediktiv diagnostikaga oid xorijiy ilmiy manbalar; ISO 12100:2010, ISO 13849-1, ISO 9001:2015, ISO 14001:2015, ISO 50001:2018, ISO 13374 va ISO 20816 standartlari; amaldagi O‘z DSt, GOST/ESKD va ESTD standartlari.</w:t>
            </w:r>
          </w:p>
        </w:tc>
      </w:tr>
    </w:tbl>
    <w:p w14:paraId="2A1939E2">
      <w:pPr>
        <w:shd w:val="clear" w:color="auto" w:fill="FFFFFF" w:themeFill="background1"/>
        <w:rPr>
          <w:rFonts w:ascii="Times New Roman" w:hAnsi="Times New Roman" w:cs="Times New Roman"/>
          <w:sz w:val="24"/>
          <w:szCs w:val="24"/>
          <w:lang w:val="en-US"/>
        </w:rPr>
      </w:pPr>
    </w:p>
    <w:sectPr>
      <w:pgSz w:w="11906" w:h="16838"/>
      <w:pgMar w:top="1134" w:right="1134" w:bottom="1134" w:left="1134"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E48F7"/>
    <w:multiLevelType w:val="multilevel"/>
    <w:tmpl w:val="07FE48F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6F66FB1"/>
    <w:multiLevelType w:val="multilevel"/>
    <w:tmpl w:val="26F66FB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F5A56B6"/>
    <w:multiLevelType w:val="multilevel"/>
    <w:tmpl w:val="2F5A56B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05851C7"/>
    <w:multiLevelType w:val="multilevel"/>
    <w:tmpl w:val="305851C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4BA794D"/>
    <w:multiLevelType w:val="multilevel"/>
    <w:tmpl w:val="34BA79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99F4084"/>
    <w:multiLevelType w:val="multilevel"/>
    <w:tmpl w:val="399F408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2AC074C"/>
    <w:multiLevelType w:val="multilevel"/>
    <w:tmpl w:val="42AC074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CF918CE"/>
    <w:multiLevelType w:val="multilevel"/>
    <w:tmpl w:val="5CF918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6BA600E8"/>
    <w:multiLevelType w:val="multilevel"/>
    <w:tmpl w:val="6BA600E8"/>
    <w:lvl w:ilvl="0" w:tentative="0">
      <w:start w:val="1"/>
      <w:numFmt w:val="bullet"/>
      <w:lvlText w:val=""/>
      <w:lvlJc w:val="left"/>
      <w:pPr>
        <w:ind w:left="606"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73AA0727"/>
    <w:multiLevelType w:val="multilevel"/>
    <w:tmpl w:val="73AA0727"/>
    <w:lvl w:ilvl="0" w:tentative="0">
      <w:start w:val="7"/>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74134A84"/>
    <w:multiLevelType w:val="multilevel"/>
    <w:tmpl w:val="74134A84"/>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1">
    <w:nsid w:val="7C1C19AB"/>
    <w:multiLevelType w:val="multilevel"/>
    <w:tmpl w:val="7C1C19A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8"/>
  </w:num>
  <w:num w:numId="2">
    <w:abstractNumId w:val="3"/>
  </w:num>
  <w:num w:numId="3">
    <w:abstractNumId w:val="10"/>
  </w:num>
  <w:num w:numId="4">
    <w:abstractNumId w:val="1"/>
  </w:num>
  <w:num w:numId="5">
    <w:abstractNumId w:val="6"/>
  </w:num>
  <w:num w:numId="6">
    <w:abstractNumId w:val="9"/>
  </w:num>
  <w:num w:numId="7">
    <w:abstractNumId w:val="11"/>
  </w:num>
  <w:num w:numId="8">
    <w:abstractNumId w:val="7"/>
  </w:num>
  <w:num w:numId="9">
    <w:abstractNumId w:val="0"/>
  </w:num>
  <w:num w:numId="10">
    <w:abstractNumId w:val="4"/>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42"/>
    <w:rsid w:val="00001969"/>
    <w:rsid w:val="00002BEE"/>
    <w:rsid w:val="000135AD"/>
    <w:rsid w:val="00065DC2"/>
    <w:rsid w:val="000671F9"/>
    <w:rsid w:val="00072EC4"/>
    <w:rsid w:val="000B39DB"/>
    <w:rsid w:val="000C279A"/>
    <w:rsid w:val="000E3E72"/>
    <w:rsid w:val="000E4BC6"/>
    <w:rsid w:val="00141D23"/>
    <w:rsid w:val="00147D20"/>
    <w:rsid w:val="0018436E"/>
    <w:rsid w:val="001C5BCC"/>
    <w:rsid w:val="001D26F5"/>
    <w:rsid w:val="002005BC"/>
    <w:rsid w:val="00242901"/>
    <w:rsid w:val="00274EFF"/>
    <w:rsid w:val="002F1BAD"/>
    <w:rsid w:val="002F4E37"/>
    <w:rsid w:val="00355A9D"/>
    <w:rsid w:val="00360732"/>
    <w:rsid w:val="00374574"/>
    <w:rsid w:val="003765C8"/>
    <w:rsid w:val="0037762E"/>
    <w:rsid w:val="003B05FD"/>
    <w:rsid w:val="003B4C30"/>
    <w:rsid w:val="00436C7C"/>
    <w:rsid w:val="004D7DBB"/>
    <w:rsid w:val="0055016F"/>
    <w:rsid w:val="005B2CE3"/>
    <w:rsid w:val="005D44DD"/>
    <w:rsid w:val="005E2960"/>
    <w:rsid w:val="005F7ED3"/>
    <w:rsid w:val="006117A5"/>
    <w:rsid w:val="00617605"/>
    <w:rsid w:val="00660F8E"/>
    <w:rsid w:val="00663766"/>
    <w:rsid w:val="006C6A09"/>
    <w:rsid w:val="006D1E39"/>
    <w:rsid w:val="00714771"/>
    <w:rsid w:val="007B05AA"/>
    <w:rsid w:val="007C1C06"/>
    <w:rsid w:val="007C43EF"/>
    <w:rsid w:val="007E6C49"/>
    <w:rsid w:val="008015AC"/>
    <w:rsid w:val="00812A95"/>
    <w:rsid w:val="00883CDB"/>
    <w:rsid w:val="008852B3"/>
    <w:rsid w:val="00903934"/>
    <w:rsid w:val="00954222"/>
    <w:rsid w:val="009839FD"/>
    <w:rsid w:val="00A3150A"/>
    <w:rsid w:val="00A4462C"/>
    <w:rsid w:val="00AB730E"/>
    <w:rsid w:val="00AD1EA8"/>
    <w:rsid w:val="00AE2D7F"/>
    <w:rsid w:val="00B02161"/>
    <w:rsid w:val="00B93839"/>
    <w:rsid w:val="00BC0BEB"/>
    <w:rsid w:val="00BD524B"/>
    <w:rsid w:val="00C15D0B"/>
    <w:rsid w:val="00C50F91"/>
    <w:rsid w:val="00C63597"/>
    <w:rsid w:val="00C64378"/>
    <w:rsid w:val="00CA6D0C"/>
    <w:rsid w:val="00D17BA0"/>
    <w:rsid w:val="00D31A40"/>
    <w:rsid w:val="00D34063"/>
    <w:rsid w:val="00D44ACB"/>
    <w:rsid w:val="00D92E42"/>
    <w:rsid w:val="00E01A63"/>
    <w:rsid w:val="00E94636"/>
    <w:rsid w:val="00EB0443"/>
    <w:rsid w:val="00F821E2"/>
    <w:rsid w:val="00FA7388"/>
    <w:rsid w:val="00FB4005"/>
    <w:rsid w:val="00FB6526"/>
    <w:rsid w:val="00FE1E1F"/>
    <w:rsid w:val="00FF7560"/>
    <w:rsid w:val="01E7508E"/>
    <w:rsid w:val="02FB528B"/>
    <w:rsid w:val="0373606E"/>
    <w:rsid w:val="057F7795"/>
    <w:rsid w:val="065E503D"/>
    <w:rsid w:val="09390FDF"/>
    <w:rsid w:val="0A104B05"/>
    <w:rsid w:val="0A236FF0"/>
    <w:rsid w:val="0A410994"/>
    <w:rsid w:val="0AEE1430"/>
    <w:rsid w:val="0C0E743E"/>
    <w:rsid w:val="0D2658A2"/>
    <w:rsid w:val="0FA91B6C"/>
    <w:rsid w:val="10600200"/>
    <w:rsid w:val="107D0443"/>
    <w:rsid w:val="11160A88"/>
    <w:rsid w:val="11C76601"/>
    <w:rsid w:val="13457623"/>
    <w:rsid w:val="149C0824"/>
    <w:rsid w:val="14C665A9"/>
    <w:rsid w:val="16483EF0"/>
    <w:rsid w:val="176742CF"/>
    <w:rsid w:val="17B06EB6"/>
    <w:rsid w:val="186B724E"/>
    <w:rsid w:val="1A1F25BF"/>
    <w:rsid w:val="1D454C45"/>
    <w:rsid w:val="1EE74092"/>
    <w:rsid w:val="202452BB"/>
    <w:rsid w:val="20F71DE8"/>
    <w:rsid w:val="216B5707"/>
    <w:rsid w:val="21FB05AE"/>
    <w:rsid w:val="22F351E3"/>
    <w:rsid w:val="22F67A02"/>
    <w:rsid w:val="23621EDF"/>
    <w:rsid w:val="238D0510"/>
    <w:rsid w:val="24A47EFA"/>
    <w:rsid w:val="2512359C"/>
    <w:rsid w:val="25787CF7"/>
    <w:rsid w:val="267532AC"/>
    <w:rsid w:val="275A2D0B"/>
    <w:rsid w:val="277B3E52"/>
    <w:rsid w:val="29F43298"/>
    <w:rsid w:val="29F526F3"/>
    <w:rsid w:val="2B435876"/>
    <w:rsid w:val="2C760DCA"/>
    <w:rsid w:val="2C933B76"/>
    <w:rsid w:val="2CB70490"/>
    <w:rsid w:val="2E6A6780"/>
    <w:rsid w:val="2E9D708F"/>
    <w:rsid w:val="2FA8548D"/>
    <w:rsid w:val="343964B3"/>
    <w:rsid w:val="35251E18"/>
    <w:rsid w:val="35DF6E47"/>
    <w:rsid w:val="36CA0E84"/>
    <w:rsid w:val="38401E05"/>
    <w:rsid w:val="385D3C9B"/>
    <w:rsid w:val="39586938"/>
    <w:rsid w:val="3C396992"/>
    <w:rsid w:val="3E4E72A6"/>
    <w:rsid w:val="3EDE0309"/>
    <w:rsid w:val="3F9B080D"/>
    <w:rsid w:val="3FC7735D"/>
    <w:rsid w:val="436C7FD7"/>
    <w:rsid w:val="43AE6C18"/>
    <w:rsid w:val="446753C6"/>
    <w:rsid w:val="44D6460A"/>
    <w:rsid w:val="467E57DF"/>
    <w:rsid w:val="46814438"/>
    <w:rsid w:val="469446D6"/>
    <w:rsid w:val="48DD4D91"/>
    <w:rsid w:val="48FF1DC0"/>
    <w:rsid w:val="493D40BA"/>
    <w:rsid w:val="497A3655"/>
    <w:rsid w:val="49F23D42"/>
    <w:rsid w:val="4C0F5586"/>
    <w:rsid w:val="4C6A742D"/>
    <w:rsid w:val="4DB16ECD"/>
    <w:rsid w:val="4FC2096C"/>
    <w:rsid w:val="50965106"/>
    <w:rsid w:val="51003398"/>
    <w:rsid w:val="52D63DD4"/>
    <w:rsid w:val="52E91282"/>
    <w:rsid w:val="536B54A1"/>
    <w:rsid w:val="55A30A3D"/>
    <w:rsid w:val="572B5C61"/>
    <w:rsid w:val="57897B92"/>
    <w:rsid w:val="57F450A0"/>
    <w:rsid w:val="585D66D7"/>
    <w:rsid w:val="58D842F8"/>
    <w:rsid w:val="5AA67C95"/>
    <w:rsid w:val="5ABF39F2"/>
    <w:rsid w:val="5BF371C8"/>
    <w:rsid w:val="5CF27849"/>
    <w:rsid w:val="610B018E"/>
    <w:rsid w:val="61253DFE"/>
    <w:rsid w:val="61BB327D"/>
    <w:rsid w:val="62975F54"/>
    <w:rsid w:val="637E3E04"/>
    <w:rsid w:val="63910EE7"/>
    <w:rsid w:val="6502528F"/>
    <w:rsid w:val="655578CE"/>
    <w:rsid w:val="66207152"/>
    <w:rsid w:val="6888328B"/>
    <w:rsid w:val="69244EB5"/>
    <w:rsid w:val="69DC0062"/>
    <w:rsid w:val="6A037771"/>
    <w:rsid w:val="6A6B544D"/>
    <w:rsid w:val="6BC1695B"/>
    <w:rsid w:val="6BD85DF2"/>
    <w:rsid w:val="6C762A9D"/>
    <w:rsid w:val="6EBA5601"/>
    <w:rsid w:val="6EEB6116"/>
    <w:rsid w:val="6F761A2D"/>
    <w:rsid w:val="6F851961"/>
    <w:rsid w:val="7142265E"/>
    <w:rsid w:val="714754F8"/>
    <w:rsid w:val="73D66D96"/>
    <w:rsid w:val="74522B46"/>
    <w:rsid w:val="75665291"/>
    <w:rsid w:val="75B93867"/>
    <w:rsid w:val="75C458EC"/>
    <w:rsid w:val="77DC5F1E"/>
    <w:rsid w:val="78C34E22"/>
    <w:rsid w:val="78F21029"/>
    <w:rsid w:val="791A69F6"/>
    <w:rsid w:val="7A1356BC"/>
    <w:rsid w:val="7B587AC6"/>
    <w:rsid w:val="7BFF7889"/>
    <w:rsid w:val="7DF8392A"/>
    <w:rsid w:val="7E594C49"/>
    <w:rsid w:val="7F845F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qFormat/>
    <w:uiPriority w:val="22"/>
    <w:rPr>
      <w:rFonts w:ascii="Times New Roman" w:hAnsi="Times New Roman" w:cs="Times New Roman"/>
      <w:b/>
    </w:rPr>
  </w:style>
  <w:style w:type="paragraph" w:styleId="7">
    <w:name w:val="Balloon Text"/>
    <w:basedOn w:val="1"/>
    <w:link w:val="17"/>
    <w:semiHidden/>
    <w:unhideWhenUsed/>
    <w:qFormat/>
    <w:uiPriority w:val="99"/>
    <w:pPr>
      <w:spacing w:after="0" w:line="240" w:lineRule="auto"/>
    </w:pPr>
    <w:rPr>
      <w:rFonts w:ascii="Arial" w:hAnsi="Arial" w:cs="Arial"/>
      <w:sz w:val="18"/>
      <w:szCs w:val="18"/>
    </w:rPr>
  </w:style>
  <w:style w:type="paragraph" w:styleId="8">
    <w:name w:val="Normal (Web)"/>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paragraph" w:styleId="9">
    <w:name w:val="HTML Preformatted"/>
    <w:basedOn w:val="1"/>
    <w:link w:val="18"/>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table" w:styleId="10">
    <w:name w:val="Table Grid"/>
    <w:basedOn w:val="3"/>
    <w:qFormat/>
    <w:uiPriority w:val="39"/>
    <w:rPr>
      <w:rFonts w:ascii="Times New Roman" w:hAnsi="Times New Roman" w:eastAsia="SimSu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
    <w:name w:val="List Paragraph"/>
    <w:basedOn w:val="1"/>
    <w:qFormat/>
    <w:uiPriority w:val="99"/>
    <w:pPr>
      <w:ind w:left="720"/>
      <w:contextualSpacing/>
    </w:pPr>
  </w:style>
  <w:style w:type="character" w:customStyle="1" w:styleId="13">
    <w:name w:val="Heading #1_"/>
    <w:basedOn w:val="2"/>
    <w:link w:val="14"/>
    <w:qFormat/>
    <w:uiPriority w:val="0"/>
    <w:rPr>
      <w:rFonts w:ascii="Times New Roman" w:hAnsi="Times New Roman" w:eastAsia="Times New Roman" w:cs="Times New Roman"/>
      <w:b/>
      <w:bCs/>
      <w:color w:val="302438"/>
      <w:sz w:val="18"/>
      <w:szCs w:val="18"/>
      <w:shd w:val="clear" w:color="auto" w:fill="FFFFFF"/>
    </w:rPr>
  </w:style>
  <w:style w:type="paragraph" w:customStyle="1" w:styleId="14">
    <w:name w:val="Heading #1"/>
    <w:basedOn w:val="1"/>
    <w:link w:val="13"/>
    <w:qFormat/>
    <w:uiPriority w:val="0"/>
    <w:pPr>
      <w:widowControl w:val="0"/>
      <w:shd w:val="clear" w:color="auto" w:fill="FFFFFF"/>
      <w:spacing w:after="0" w:line="252" w:lineRule="auto"/>
      <w:ind w:firstLine="240"/>
      <w:outlineLvl w:val="0"/>
    </w:pPr>
    <w:rPr>
      <w:rFonts w:ascii="Times New Roman" w:hAnsi="Times New Roman" w:eastAsia="Times New Roman" w:cs="Times New Roman"/>
      <w:b/>
      <w:bCs/>
      <w:color w:val="302438"/>
      <w:sz w:val="18"/>
      <w:szCs w:val="18"/>
    </w:rPr>
  </w:style>
  <w:style w:type="paragraph" w:customStyle="1" w:styleId="15">
    <w:name w:val="_Style 11"/>
    <w:basedOn w:val="1"/>
    <w:next w:val="1"/>
    <w:qFormat/>
    <w:uiPriority w:val="0"/>
    <w:pPr>
      <w:pBdr>
        <w:bottom w:val="single" w:color="auto" w:sz="6" w:space="1"/>
      </w:pBdr>
      <w:jc w:val="center"/>
    </w:pPr>
    <w:rPr>
      <w:rFonts w:ascii="Arial" w:eastAsia="SimSun"/>
      <w:vanish/>
      <w:sz w:val="16"/>
    </w:rPr>
  </w:style>
  <w:style w:type="paragraph" w:customStyle="1" w:styleId="16">
    <w:name w:val="_Style 12"/>
    <w:basedOn w:val="1"/>
    <w:next w:val="1"/>
    <w:qFormat/>
    <w:uiPriority w:val="0"/>
    <w:pPr>
      <w:pBdr>
        <w:top w:val="single" w:color="auto" w:sz="6" w:space="1"/>
      </w:pBdr>
      <w:jc w:val="center"/>
    </w:pPr>
    <w:rPr>
      <w:rFonts w:ascii="Arial" w:eastAsia="SimSun"/>
      <w:vanish/>
      <w:sz w:val="16"/>
    </w:rPr>
  </w:style>
  <w:style w:type="character" w:customStyle="1" w:styleId="17">
    <w:name w:val="Текст выноски Знак"/>
    <w:basedOn w:val="2"/>
    <w:link w:val="7"/>
    <w:semiHidden/>
    <w:qFormat/>
    <w:uiPriority w:val="99"/>
    <w:rPr>
      <w:rFonts w:ascii="Arial" w:hAnsi="Arial" w:cs="Arial"/>
      <w:sz w:val="18"/>
      <w:szCs w:val="18"/>
    </w:rPr>
  </w:style>
  <w:style w:type="character" w:customStyle="1" w:styleId="18">
    <w:name w:val="Стандартный HTML Знак"/>
    <w:basedOn w:val="2"/>
    <w:link w:val="9"/>
    <w:semiHidden/>
    <w:qFormat/>
    <w:uiPriority w:val="99"/>
    <w:rPr>
      <w:rFonts w:ascii="Courier New" w:hAnsi="Courier New" w:eastAsia="Times New Roman" w:cs="Courier New"/>
      <w:sz w:val="20"/>
      <w:szCs w:val="20"/>
      <w:lang w:eastAsia="ru-RU"/>
    </w:rPr>
  </w:style>
  <w:style w:type="character" w:customStyle="1" w:styleId="19">
    <w:name w:val="y2iqfc"/>
    <w:basedOn w:val="2"/>
    <w:qFormat/>
    <w:uiPriority w:val="0"/>
  </w:style>
  <w:style w:type="character" w:customStyle="1" w:styleId="20">
    <w:name w:val="Неразрешенное упоминание1"/>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E9F62-119F-4521-91FA-E8E079D1E46B}">
  <ds:schemaRefs/>
</ds:datastoreItem>
</file>

<file path=docProps/app.xml><?xml version="1.0" encoding="utf-8"?>
<Properties xmlns="http://schemas.openxmlformats.org/officeDocument/2006/extended-properties" xmlns:vt="http://schemas.openxmlformats.org/officeDocument/2006/docPropsVTypes">
  <Template>Normal</Template>
  <Pages>88</Pages>
  <Words>27048</Words>
  <Characters>195289</Characters>
  <Lines>1594</Lines>
  <Paragraphs>449</Paragraphs>
  <TotalTime>0</TotalTime>
  <ScaleCrop>false</ScaleCrop>
  <LinksUpToDate>false</LinksUpToDate>
  <CharactersWithSpaces>219748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2026-09-15T06:55:00Z</dcterms:created>
  <dc:creator>Ranch</dc:creator>
  <cp:lastModifiedBy>Feruza Rakhimbaeva</cp:lastModifiedBy>
  <cp:lastPrinted>2025-01-30T04:07:00Z</cp:lastPrinted>
  <dcterms:modified xsi:type="dcterms:W3CDTF">2026-09-15T10:32:25Z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0490CC0C4DE14CB29E6C3D72CD7FC314_12</vt:lpwstr>
  </property>
  <property fmtid="{D5CDD505-2E9C-101B-9397-08002B2CF9AE}" pid="4" name="KSOTemplateDocerSaveRecord">
    <vt:lpwstr>eyJoZGlkIjoiYmQ0NDExNjQ4OTZiM2Y2N2I3Y2FhNWM2ZDliODc0MTIiLCJ1c2VySWQiOiI4NDIzMTM0NDYwNDIifQ==</vt:lpwstr>
  </property>
</Properties>
</file>