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11A96">
      <w:pPr>
        <w:pStyle w:val="12"/>
        <w:jc w:val="center"/>
        <w:rPr>
          <w:b/>
          <w:bCs/>
          <w:sz w:val="40"/>
          <w:szCs w:val="40"/>
          <w:lang w:val="en-US"/>
        </w:rPr>
      </w:pPr>
    </w:p>
    <w:p w14:paraId="2C75D23F">
      <w:pPr>
        <w:pStyle w:val="12"/>
        <w:jc w:val="center"/>
        <w:rPr>
          <w:b/>
          <w:bCs/>
          <w:sz w:val="40"/>
          <w:szCs w:val="40"/>
          <w:lang w:val="en-US"/>
        </w:rPr>
      </w:pPr>
    </w:p>
    <w:p w14:paraId="3F0F8823">
      <w:pPr>
        <w:pStyle w:val="12"/>
        <w:jc w:val="center"/>
        <w:rPr>
          <w:b/>
          <w:bCs/>
          <w:sz w:val="40"/>
          <w:szCs w:val="40"/>
          <w:lang w:val="en-US"/>
        </w:rPr>
      </w:pPr>
    </w:p>
    <w:p w14:paraId="51E68AF8">
      <w:pPr>
        <w:pStyle w:val="12"/>
        <w:jc w:val="center"/>
        <w:rPr>
          <w:b/>
          <w:bCs/>
          <w:sz w:val="40"/>
          <w:szCs w:val="40"/>
          <w:lang w:val="en-US"/>
        </w:rPr>
      </w:pPr>
    </w:p>
    <w:p w14:paraId="146E2749">
      <w:pPr>
        <w:pStyle w:val="12"/>
        <w:jc w:val="center"/>
        <w:rPr>
          <w:b/>
          <w:bCs/>
          <w:sz w:val="40"/>
          <w:szCs w:val="40"/>
          <w:lang w:val="en-US"/>
        </w:rPr>
      </w:pPr>
    </w:p>
    <w:p w14:paraId="60E5D12B">
      <w:pPr>
        <w:pStyle w:val="12"/>
        <w:jc w:val="center"/>
        <w:rPr>
          <w:b/>
          <w:bCs/>
          <w:sz w:val="40"/>
          <w:szCs w:val="40"/>
          <w:lang w:val="en-US"/>
        </w:rPr>
      </w:pPr>
    </w:p>
    <w:p w14:paraId="6B963A8E">
      <w:pPr>
        <w:pStyle w:val="12"/>
        <w:jc w:val="center"/>
        <w:rPr>
          <w:b/>
          <w:bCs/>
          <w:sz w:val="40"/>
          <w:szCs w:val="40"/>
          <w:lang w:val="en-US"/>
        </w:rPr>
      </w:pPr>
    </w:p>
    <w:p w14:paraId="7D5154EA">
      <w:pPr>
        <w:pStyle w:val="12"/>
        <w:jc w:val="center"/>
        <w:rPr>
          <w:b/>
          <w:bCs/>
          <w:sz w:val="40"/>
          <w:szCs w:val="40"/>
          <w:lang w:val="en-US"/>
        </w:rPr>
      </w:pPr>
      <w:r>
        <w:rPr>
          <w:b/>
          <w:bCs/>
          <w:sz w:val="40"/>
          <w:szCs w:val="40"/>
          <w:lang w:val="en-US"/>
        </w:rPr>
        <w:t>MODULAR HANDBOOK</w:t>
      </w:r>
    </w:p>
    <w:p w14:paraId="3433949D">
      <w:pPr>
        <w:autoSpaceDE w:val="0"/>
        <w:autoSpaceDN w:val="0"/>
        <w:adjustRightInd w:val="0"/>
        <w:spacing w:after="0" w:line="240" w:lineRule="auto"/>
        <w:jc w:val="center"/>
        <w:rPr>
          <w:rFonts w:ascii="Times New Roman" w:hAnsi="Times New Roman" w:cs="Times New Roman"/>
          <w:b/>
          <w:bCs/>
          <w:color w:val="000000"/>
          <w:sz w:val="40"/>
          <w:szCs w:val="40"/>
          <w:lang w:val="en-US"/>
        </w:rPr>
      </w:pPr>
      <w:r>
        <w:rPr>
          <w:rFonts w:ascii="Times New Roman" w:hAnsi="Times New Roman" w:cs="Times New Roman"/>
          <w:b/>
          <w:bCs/>
          <w:color w:val="000000"/>
          <w:sz w:val="40"/>
          <w:szCs w:val="40"/>
          <w:lang w:val="en-US"/>
        </w:rPr>
        <w:t>for an educational program</w:t>
      </w:r>
    </w:p>
    <w:p w14:paraId="39D90B66">
      <w:pPr>
        <w:autoSpaceDE w:val="0"/>
        <w:autoSpaceDN w:val="0"/>
        <w:adjustRightInd w:val="0"/>
        <w:spacing w:after="0" w:line="240" w:lineRule="auto"/>
        <w:jc w:val="center"/>
        <w:rPr>
          <w:rFonts w:ascii="Times New Roman" w:hAnsi="Times New Roman" w:cs="Times New Roman"/>
          <w:color w:val="000000"/>
          <w:sz w:val="40"/>
          <w:szCs w:val="40"/>
          <w:lang w:val="en-US"/>
        </w:rPr>
      </w:pPr>
      <w:r>
        <w:rPr>
          <w:rFonts w:ascii="Times New Roman" w:hAnsi="Times New Roman" w:cs="Times New Roman"/>
          <w:b/>
          <w:bCs/>
          <w:sz w:val="40"/>
          <w:szCs w:val="40"/>
          <w:lang w:val="en-US"/>
        </w:rPr>
        <w:t>607</w:t>
      </w:r>
      <w:r>
        <w:rPr>
          <w:rFonts w:hint="default" w:ascii="Times New Roman" w:hAnsi="Times New Roman" w:cs="Times New Roman"/>
          <w:b/>
          <w:bCs/>
          <w:sz w:val="40"/>
          <w:szCs w:val="40"/>
          <w:lang w:val="en-US"/>
        </w:rPr>
        <w:t>11</w:t>
      </w:r>
      <w:r>
        <w:rPr>
          <w:rFonts w:ascii="Times New Roman" w:hAnsi="Times New Roman" w:cs="Times New Roman"/>
          <w:b/>
          <w:bCs/>
          <w:sz w:val="40"/>
          <w:szCs w:val="40"/>
          <w:lang w:val="en-US"/>
        </w:rPr>
        <w:t>400 –</w:t>
      </w:r>
      <w:r>
        <w:rPr>
          <w:rFonts w:ascii="Times New Roman" w:hAnsi="Times New Roman" w:eastAsia="Calibri" w:cs="Times New Roman"/>
          <w:color w:val="000000"/>
          <w:kern w:val="2"/>
          <w:sz w:val="23"/>
          <w:szCs w:val="23"/>
          <w:lang w:val="en-US"/>
          <w14:ligatures w14:val="standardContextual"/>
        </w:rPr>
        <w:t xml:space="preserve"> </w:t>
      </w:r>
      <w:r>
        <w:rPr>
          <w:rFonts w:ascii="Times New Roman" w:hAnsi="Times New Roman" w:eastAsia="Calibri" w:cs="Times New Roman"/>
          <w:b/>
          <w:bCs/>
          <w:color w:val="000000"/>
          <w:kern w:val="2"/>
          <w:sz w:val="40"/>
          <w:szCs w:val="40"/>
          <w:lang w:val="en-US"/>
          <w14:ligatures w14:val="standardContextual"/>
        </w:rPr>
        <w:t xml:space="preserve">Automative Engineering (specializing in automobile transport) </w:t>
      </w:r>
      <w:r>
        <w:rPr>
          <w:rFonts w:ascii="Times New Roman" w:hAnsi="Times New Roman" w:cs="Times New Roman"/>
          <w:color w:val="000000"/>
          <w:sz w:val="40"/>
          <w:szCs w:val="40"/>
          <w:lang w:val="en-US"/>
        </w:rPr>
        <w:t>(Bachelor’s degree)</w:t>
      </w:r>
    </w:p>
    <w:p w14:paraId="56972304">
      <w:pPr>
        <w:jc w:val="center"/>
        <w:rPr>
          <w:rFonts w:ascii="Times New Roman" w:hAnsi="Times New Roman" w:cs="Times New Roman"/>
          <w:b/>
          <w:bCs/>
          <w:sz w:val="40"/>
          <w:szCs w:val="40"/>
          <w:lang w:val="en-US"/>
        </w:rPr>
      </w:pPr>
    </w:p>
    <w:p w14:paraId="7F273DEB">
      <w:pPr>
        <w:rPr>
          <w:lang w:val="en-US"/>
        </w:rPr>
      </w:pPr>
    </w:p>
    <w:p w14:paraId="1F7F6F09">
      <w:pPr>
        <w:rPr>
          <w:lang w:val="en-US"/>
        </w:rPr>
      </w:pPr>
    </w:p>
    <w:p w14:paraId="76D3801C">
      <w:pPr>
        <w:rPr>
          <w:lang w:val="en-US"/>
        </w:rPr>
      </w:pPr>
    </w:p>
    <w:p w14:paraId="2AE6BC31">
      <w:pPr>
        <w:rPr>
          <w:lang w:val="en-US"/>
        </w:rPr>
      </w:pPr>
    </w:p>
    <w:p w14:paraId="70CE6DC1">
      <w:pPr>
        <w:rPr>
          <w:lang w:val="en-US"/>
        </w:rPr>
      </w:pPr>
    </w:p>
    <w:p w14:paraId="3A5569AB">
      <w:pPr>
        <w:rPr>
          <w:lang w:val="en-US"/>
        </w:rPr>
      </w:pPr>
    </w:p>
    <w:p w14:paraId="79C395F7">
      <w:pPr>
        <w:rPr>
          <w:lang w:val="en-US"/>
        </w:rPr>
      </w:pPr>
    </w:p>
    <w:p w14:paraId="5F5D248E">
      <w:pPr>
        <w:rPr>
          <w:lang w:val="en-US"/>
        </w:rPr>
      </w:pPr>
    </w:p>
    <w:p w14:paraId="1350574C">
      <w:pPr>
        <w:rPr>
          <w:lang w:val="en-US"/>
        </w:rPr>
      </w:pPr>
    </w:p>
    <w:p w14:paraId="0C31ADD1">
      <w:pPr>
        <w:rPr>
          <w:lang w:val="en-US"/>
        </w:rPr>
      </w:pPr>
    </w:p>
    <w:p w14:paraId="68E5EF09">
      <w:pPr>
        <w:rPr>
          <w:lang w:val="en-US"/>
        </w:rPr>
      </w:pPr>
    </w:p>
    <w:p w14:paraId="58100A61">
      <w:pPr>
        <w:rPr>
          <w:lang w:val="en-US"/>
        </w:rPr>
      </w:pPr>
    </w:p>
    <w:p w14:paraId="7A6B0A78">
      <w:pPr>
        <w:rPr>
          <w:lang w:val="en-US"/>
        </w:rPr>
      </w:pPr>
    </w:p>
    <w:p w14:paraId="777D989F">
      <w:pPr>
        <w:rPr>
          <w:lang w:val="en-US"/>
        </w:rPr>
      </w:pPr>
    </w:p>
    <w:p w14:paraId="285515DB">
      <w:pPr>
        <w:rPr>
          <w:lang w:val="en-US"/>
        </w:rPr>
      </w:pPr>
    </w:p>
    <w:tbl>
      <w:tblPr>
        <w:tblStyle w:val="3"/>
        <w:tblW w:w="9335" w:type="dxa"/>
        <w:tblInd w:w="0" w:type="dxa"/>
        <w:tblLayout w:type="autofit"/>
        <w:tblCellMar>
          <w:top w:w="0" w:type="dxa"/>
          <w:left w:w="108" w:type="dxa"/>
          <w:bottom w:w="0" w:type="dxa"/>
          <w:right w:w="108" w:type="dxa"/>
        </w:tblCellMar>
      </w:tblPr>
      <w:tblGrid>
        <w:gridCol w:w="659"/>
        <w:gridCol w:w="1883"/>
        <w:gridCol w:w="6379"/>
        <w:gridCol w:w="414"/>
      </w:tblGrid>
      <w:tr w14:paraId="670AC63E">
        <w:tblPrEx>
          <w:tblCellMar>
            <w:top w:w="0" w:type="dxa"/>
            <w:left w:w="108" w:type="dxa"/>
            <w:bottom w:w="0" w:type="dxa"/>
            <w:right w:w="108" w:type="dxa"/>
          </w:tblCellMar>
        </w:tblPrEx>
        <w:trPr>
          <w:trHeight w:val="225" w:hRule="atLeast"/>
        </w:trPr>
        <w:tc>
          <w:tcPr>
            <w:tcW w:w="9335" w:type="dxa"/>
            <w:gridSpan w:val="4"/>
            <w:tcBorders>
              <w:top w:val="single" w:color="auto" w:sz="4" w:space="0"/>
              <w:left w:val="single" w:color="auto" w:sz="8" w:space="0"/>
              <w:bottom w:val="single" w:color="auto" w:sz="4" w:space="0"/>
              <w:right w:val="single" w:color="auto" w:sz="8" w:space="0"/>
            </w:tcBorders>
            <w:noWrap/>
            <w:vAlign w:val="center"/>
          </w:tcPr>
          <w:p w14:paraId="63344368">
            <w:pPr>
              <w:spacing w:after="0" w:line="240" w:lineRule="auto"/>
              <w:jc w:val="center"/>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sz w:val="24"/>
                <w:szCs w:val="24"/>
                <w:lang w:eastAsia="ru-RU"/>
              </w:rPr>
              <w:t>CONTENT</w:t>
            </w:r>
          </w:p>
        </w:tc>
      </w:tr>
      <w:tr w14:paraId="00463AAA">
        <w:tblPrEx>
          <w:tblCellMar>
            <w:top w:w="0" w:type="dxa"/>
            <w:left w:w="108" w:type="dxa"/>
            <w:bottom w:w="0" w:type="dxa"/>
            <w:right w:w="108" w:type="dxa"/>
          </w:tblCellMar>
        </w:tblPrEx>
        <w:trPr>
          <w:trHeight w:val="225" w:hRule="atLeast"/>
        </w:trPr>
        <w:tc>
          <w:tcPr>
            <w:tcW w:w="659" w:type="dxa"/>
            <w:tcBorders>
              <w:top w:val="single" w:color="auto" w:sz="4" w:space="0"/>
              <w:left w:val="single" w:color="auto" w:sz="8" w:space="0"/>
              <w:bottom w:val="single" w:color="auto" w:sz="4" w:space="0"/>
              <w:right w:val="single" w:color="auto" w:sz="8" w:space="0"/>
            </w:tcBorders>
            <w:noWrap/>
            <w:vAlign w:val="center"/>
          </w:tcPr>
          <w:p w14:paraId="23643415">
            <w:pPr>
              <w:spacing w:after="0" w:line="240" w:lineRule="auto"/>
              <w:jc w:val="center"/>
              <w:rPr>
                <w:rFonts w:ascii="Times New Roman" w:hAnsi="Times New Roman" w:eastAsia="Times New Roman" w:cs="Times New Roman"/>
                <w:b/>
                <w:bCs/>
                <w:color w:val="000000"/>
                <w:sz w:val="24"/>
                <w:szCs w:val="24"/>
                <w:lang w:eastAsia="ru-RU"/>
              </w:rPr>
            </w:pPr>
          </w:p>
        </w:tc>
        <w:tc>
          <w:tcPr>
            <w:tcW w:w="8262" w:type="dxa"/>
            <w:gridSpan w:val="2"/>
            <w:tcBorders>
              <w:top w:val="single" w:color="auto" w:sz="4" w:space="0"/>
              <w:left w:val="nil"/>
              <w:bottom w:val="single" w:color="auto" w:sz="4" w:space="0"/>
              <w:right w:val="single" w:color="auto" w:sz="8" w:space="0"/>
            </w:tcBorders>
            <w:noWrap/>
            <w:vAlign w:val="center"/>
          </w:tcPr>
          <w:p w14:paraId="562ED142">
            <w:pPr>
              <w:spacing w:after="0" w:line="240" w:lineRule="auto"/>
              <w:rPr>
                <w:rFonts w:ascii="Times New Roman" w:hAnsi="Times New Roman" w:eastAsia="Times New Roman" w:cs="Times New Roman"/>
                <w:b/>
                <w:bCs/>
                <w:color w:val="000000"/>
                <w:sz w:val="24"/>
                <w:szCs w:val="24"/>
                <w:lang w:val="en-US" w:eastAsia="ru-RU"/>
              </w:rPr>
            </w:pPr>
            <w:r>
              <w:rPr>
                <w:rFonts w:ascii="Times New Roman" w:hAnsi="Times New Roman" w:cs="Times New Roman"/>
                <w:b/>
                <w:bCs/>
                <w:color w:val="000000"/>
                <w:sz w:val="24"/>
                <w:szCs w:val="24"/>
                <w:lang w:val="en-US"/>
              </w:rPr>
              <w:t>Curriculum Sustainable</w:t>
            </w:r>
            <w:r>
              <w:rPr>
                <w:rFonts w:ascii="Times New Roman" w:hAnsi="Times New Roman" w:eastAsia="Calibri" w:cs="Times New Roman"/>
                <w:b/>
                <w:bCs/>
                <w:color w:val="000000"/>
                <w:sz w:val="24"/>
                <w:szCs w:val="24"/>
                <w:lang w:val="en-US"/>
              </w:rPr>
              <w:t xml:space="preserve"> Automative Engineering </w:t>
            </w:r>
          </w:p>
        </w:tc>
        <w:tc>
          <w:tcPr>
            <w:tcW w:w="414" w:type="dxa"/>
            <w:tcBorders>
              <w:top w:val="single" w:color="auto" w:sz="4" w:space="0"/>
              <w:left w:val="nil"/>
              <w:bottom w:val="single" w:color="auto" w:sz="4" w:space="0"/>
              <w:right w:val="single" w:color="auto" w:sz="8" w:space="0"/>
            </w:tcBorders>
          </w:tcPr>
          <w:p w14:paraId="5D1EC3B1">
            <w:pPr>
              <w:spacing w:after="0" w:line="240" w:lineRule="auto"/>
              <w:jc w:val="center"/>
              <w:rPr>
                <w:rFonts w:ascii="Times New Roman" w:hAnsi="Times New Roman" w:eastAsia="Times New Roman" w:cs="Times New Roman"/>
                <w:b/>
                <w:bCs/>
                <w:color w:val="000000"/>
                <w:sz w:val="24"/>
                <w:szCs w:val="24"/>
                <w:lang w:val="en-US" w:eastAsia="ru-RU"/>
              </w:rPr>
            </w:pPr>
          </w:p>
        </w:tc>
      </w:tr>
      <w:tr w14:paraId="2A0640AD">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21454BAD">
            <w:pPr>
              <w:spacing w:after="0" w:line="240" w:lineRule="auto"/>
              <w:jc w:val="center"/>
              <w:rPr>
                <w:rFonts w:ascii="Times New Roman" w:hAnsi="Times New Roman" w:eastAsia="Times New Roman" w:cs="Times New Roman"/>
                <w:b/>
                <w:bCs/>
                <w:color w:val="000000"/>
                <w:sz w:val="24"/>
                <w:szCs w:val="24"/>
                <w:lang w:val="en-US" w:eastAsia="ru-RU"/>
              </w:rPr>
            </w:pPr>
          </w:p>
        </w:tc>
        <w:tc>
          <w:tcPr>
            <w:tcW w:w="8262" w:type="dxa"/>
            <w:gridSpan w:val="2"/>
            <w:tcBorders>
              <w:top w:val="nil"/>
              <w:left w:val="nil"/>
              <w:bottom w:val="single" w:color="auto" w:sz="4" w:space="0"/>
              <w:right w:val="single" w:color="auto" w:sz="8" w:space="0"/>
            </w:tcBorders>
            <w:vAlign w:val="center"/>
          </w:tcPr>
          <w:p w14:paraId="7A74DD00">
            <w:pPr>
              <w:spacing w:after="0" w:line="240" w:lineRule="auto"/>
              <w:rPr>
                <w:rFonts w:ascii="Times New Roman" w:hAnsi="Times New Roman" w:eastAsia="Times New Roman" w:cs="Times New Roman"/>
                <w:b/>
                <w:bCs/>
                <w:color w:val="000000"/>
                <w:sz w:val="24"/>
                <w:szCs w:val="24"/>
                <w:lang w:val="en-US" w:eastAsia="ru-RU"/>
              </w:rPr>
            </w:pPr>
            <w:r>
              <w:rPr>
                <w:rFonts w:ascii="Times New Roman" w:hAnsi="Times New Roman" w:cs="Times New Roman"/>
                <w:b/>
                <w:bCs/>
                <w:color w:val="000000"/>
                <w:sz w:val="24"/>
                <w:szCs w:val="24"/>
              </w:rPr>
              <w:t>The most important details</w:t>
            </w:r>
            <w:r>
              <w:rPr>
                <w:rFonts w:ascii="Times New Roman" w:hAnsi="Times New Roman" w:cs="Times New Roman"/>
                <w:color w:val="000000"/>
                <w:sz w:val="24"/>
                <w:szCs w:val="24"/>
              </w:rPr>
              <w:t xml:space="preserve"> </w:t>
            </w:r>
          </w:p>
        </w:tc>
        <w:tc>
          <w:tcPr>
            <w:tcW w:w="414" w:type="dxa"/>
            <w:tcBorders>
              <w:top w:val="nil"/>
              <w:left w:val="nil"/>
              <w:bottom w:val="single" w:color="auto" w:sz="4" w:space="0"/>
              <w:right w:val="single" w:color="auto" w:sz="8" w:space="0"/>
            </w:tcBorders>
          </w:tcPr>
          <w:p w14:paraId="704F3738">
            <w:pPr>
              <w:spacing w:after="0" w:line="240" w:lineRule="auto"/>
              <w:rPr>
                <w:rFonts w:ascii="Times New Roman" w:hAnsi="Times New Roman" w:eastAsia="Times New Roman" w:cs="Times New Roman"/>
                <w:b/>
                <w:bCs/>
                <w:color w:val="000000"/>
                <w:sz w:val="24"/>
                <w:szCs w:val="24"/>
                <w:lang w:eastAsia="ru-RU"/>
              </w:rPr>
            </w:pPr>
          </w:p>
        </w:tc>
      </w:tr>
      <w:tr w14:paraId="72A26387">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4CEC04E3">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w:t>
            </w:r>
          </w:p>
        </w:tc>
        <w:tc>
          <w:tcPr>
            <w:tcW w:w="1883" w:type="dxa"/>
            <w:tcBorders>
              <w:top w:val="nil"/>
              <w:left w:val="nil"/>
              <w:bottom w:val="single" w:color="auto" w:sz="4" w:space="0"/>
              <w:right w:val="single" w:color="auto" w:sz="8" w:space="0"/>
            </w:tcBorders>
            <w:vAlign w:val="center"/>
          </w:tcPr>
          <w:p w14:paraId="158462B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O’RT1204</w:t>
            </w:r>
          </w:p>
        </w:tc>
        <w:tc>
          <w:tcPr>
            <w:tcW w:w="6379" w:type="dxa"/>
            <w:tcBorders>
              <w:top w:val="nil"/>
              <w:left w:val="nil"/>
              <w:bottom w:val="single" w:color="auto" w:sz="4" w:space="0"/>
              <w:right w:val="single" w:color="auto" w:sz="8" w:space="0"/>
            </w:tcBorders>
          </w:tcPr>
          <w:p w14:paraId="12CBCFB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lang w:val="en-US"/>
              </w:rPr>
              <w:t>Uzbek (Russian)</w:t>
            </w:r>
          </w:p>
        </w:tc>
        <w:tc>
          <w:tcPr>
            <w:tcW w:w="414" w:type="dxa"/>
            <w:tcBorders>
              <w:top w:val="nil"/>
              <w:left w:val="nil"/>
              <w:bottom w:val="single" w:color="auto" w:sz="4" w:space="0"/>
              <w:right w:val="single" w:color="auto" w:sz="8" w:space="0"/>
            </w:tcBorders>
          </w:tcPr>
          <w:p w14:paraId="2FEB582C">
            <w:pPr>
              <w:spacing w:after="0" w:line="240" w:lineRule="auto"/>
              <w:rPr>
                <w:rFonts w:ascii="Times New Roman" w:hAnsi="Times New Roman" w:eastAsia="Times New Roman" w:cs="Times New Roman"/>
                <w:color w:val="000000"/>
                <w:sz w:val="24"/>
                <w:szCs w:val="24"/>
                <w:lang w:eastAsia="ru-RU"/>
              </w:rPr>
            </w:pPr>
          </w:p>
        </w:tc>
      </w:tr>
      <w:tr w14:paraId="08E38DB0">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AD1203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w:t>
            </w:r>
          </w:p>
        </w:tc>
        <w:tc>
          <w:tcPr>
            <w:tcW w:w="1883" w:type="dxa"/>
            <w:tcBorders>
              <w:top w:val="nil"/>
              <w:left w:val="nil"/>
              <w:bottom w:val="single" w:color="auto" w:sz="4" w:space="0"/>
              <w:right w:val="single" w:color="auto" w:sz="8" w:space="0"/>
            </w:tcBorders>
            <w:vAlign w:val="center"/>
          </w:tcPr>
          <w:p w14:paraId="23CCABE1">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DIN1204</w:t>
            </w:r>
          </w:p>
        </w:tc>
        <w:tc>
          <w:tcPr>
            <w:tcW w:w="6379" w:type="dxa"/>
            <w:tcBorders>
              <w:top w:val="nil"/>
              <w:left w:val="nil"/>
              <w:bottom w:val="single" w:color="auto" w:sz="4" w:space="0"/>
              <w:right w:val="single" w:color="auto" w:sz="8" w:space="0"/>
            </w:tcBorders>
          </w:tcPr>
          <w:p w14:paraId="7DEA936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lang w:val="en-US"/>
              </w:rPr>
              <w:t>Religious Studies</w:t>
            </w:r>
          </w:p>
        </w:tc>
        <w:tc>
          <w:tcPr>
            <w:tcW w:w="414" w:type="dxa"/>
            <w:tcBorders>
              <w:top w:val="nil"/>
              <w:left w:val="nil"/>
              <w:bottom w:val="single" w:color="auto" w:sz="4" w:space="0"/>
              <w:right w:val="single" w:color="auto" w:sz="8" w:space="0"/>
            </w:tcBorders>
          </w:tcPr>
          <w:p w14:paraId="2B26C1BF">
            <w:pPr>
              <w:spacing w:after="0" w:line="240" w:lineRule="auto"/>
              <w:rPr>
                <w:rFonts w:ascii="Times New Roman" w:hAnsi="Times New Roman" w:eastAsia="Times New Roman" w:cs="Times New Roman"/>
                <w:color w:val="000000"/>
                <w:sz w:val="24"/>
                <w:szCs w:val="24"/>
                <w:lang w:eastAsia="ru-RU"/>
              </w:rPr>
            </w:pPr>
          </w:p>
        </w:tc>
      </w:tr>
      <w:tr w14:paraId="5248951B">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1CBF4F7D">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w:t>
            </w:r>
          </w:p>
        </w:tc>
        <w:tc>
          <w:tcPr>
            <w:tcW w:w="1883" w:type="dxa"/>
            <w:tcBorders>
              <w:top w:val="nil"/>
              <w:left w:val="nil"/>
              <w:bottom w:val="single" w:color="auto" w:sz="4" w:space="0"/>
              <w:right w:val="single" w:color="auto" w:sz="8" w:space="0"/>
            </w:tcBorders>
            <w:vAlign w:val="center"/>
          </w:tcPr>
          <w:p w14:paraId="72592AE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KIM1104</w:t>
            </w:r>
          </w:p>
        </w:tc>
        <w:tc>
          <w:tcPr>
            <w:tcW w:w="6379" w:type="dxa"/>
            <w:tcBorders>
              <w:top w:val="nil"/>
              <w:left w:val="nil"/>
              <w:bottom w:val="single" w:color="auto" w:sz="4" w:space="0"/>
              <w:right w:val="single" w:color="auto" w:sz="8" w:space="0"/>
            </w:tcBorders>
          </w:tcPr>
          <w:p w14:paraId="61CEC39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Chemistry</w:t>
            </w:r>
          </w:p>
        </w:tc>
        <w:tc>
          <w:tcPr>
            <w:tcW w:w="414" w:type="dxa"/>
            <w:tcBorders>
              <w:top w:val="nil"/>
              <w:left w:val="nil"/>
              <w:bottom w:val="single" w:color="auto" w:sz="4" w:space="0"/>
              <w:right w:val="single" w:color="auto" w:sz="8" w:space="0"/>
            </w:tcBorders>
          </w:tcPr>
          <w:p w14:paraId="54336222">
            <w:pPr>
              <w:spacing w:after="0" w:line="240" w:lineRule="auto"/>
              <w:rPr>
                <w:rFonts w:ascii="Times New Roman" w:hAnsi="Times New Roman" w:eastAsia="Times New Roman" w:cs="Times New Roman"/>
                <w:color w:val="000000"/>
                <w:sz w:val="24"/>
                <w:szCs w:val="24"/>
                <w:lang w:eastAsia="ru-RU"/>
              </w:rPr>
            </w:pPr>
          </w:p>
        </w:tc>
      </w:tr>
      <w:tr w14:paraId="3350D463">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458D1615">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4</w:t>
            </w:r>
          </w:p>
        </w:tc>
        <w:tc>
          <w:tcPr>
            <w:tcW w:w="1883" w:type="dxa"/>
            <w:tcBorders>
              <w:top w:val="nil"/>
              <w:left w:val="nil"/>
              <w:bottom w:val="single" w:color="auto" w:sz="4" w:space="0"/>
              <w:right w:val="single" w:color="auto" w:sz="8" w:space="0"/>
            </w:tcBorders>
            <w:vAlign w:val="center"/>
          </w:tcPr>
          <w:p w14:paraId="5095055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XT11308</w:t>
            </w:r>
          </w:p>
        </w:tc>
        <w:tc>
          <w:tcPr>
            <w:tcW w:w="6379" w:type="dxa"/>
            <w:tcBorders>
              <w:top w:val="nil"/>
              <w:left w:val="nil"/>
              <w:bottom w:val="single" w:color="auto" w:sz="4" w:space="0"/>
              <w:right w:val="single" w:color="auto" w:sz="8" w:space="0"/>
            </w:tcBorders>
          </w:tcPr>
          <w:p w14:paraId="7FFA88A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Foreign language</w:t>
            </w:r>
          </w:p>
        </w:tc>
        <w:tc>
          <w:tcPr>
            <w:tcW w:w="414" w:type="dxa"/>
            <w:tcBorders>
              <w:top w:val="nil"/>
              <w:left w:val="nil"/>
              <w:bottom w:val="single" w:color="auto" w:sz="4" w:space="0"/>
              <w:right w:val="single" w:color="auto" w:sz="8" w:space="0"/>
            </w:tcBorders>
          </w:tcPr>
          <w:p w14:paraId="495A969D">
            <w:pPr>
              <w:spacing w:after="0" w:line="240" w:lineRule="auto"/>
              <w:rPr>
                <w:rFonts w:ascii="Times New Roman" w:hAnsi="Times New Roman" w:eastAsia="Times New Roman" w:cs="Times New Roman"/>
                <w:color w:val="000000"/>
                <w:sz w:val="24"/>
                <w:szCs w:val="24"/>
                <w:lang w:eastAsia="ru-RU"/>
              </w:rPr>
            </w:pPr>
          </w:p>
        </w:tc>
      </w:tr>
      <w:tr w14:paraId="073A337B">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3EF09B27">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5</w:t>
            </w:r>
          </w:p>
        </w:tc>
        <w:tc>
          <w:tcPr>
            <w:tcW w:w="1883" w:type="dxa"/>
            <w:tcBorders>
              <w:top w:val="nil"/>
              <w:left w:val="nil"/>
              <w:bottom w:val="single" w:color="auto" w:sz="4" w:space="0"/>
              <w:right w:val="single" w:color="auto" w:sz="8" w:space="0"/>
            </w:tcBorders>
            <w:vAlign w:val="center"/>
          </w:tcPr>
          <w:p w14:paraId="2F7D020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FIZ11210</w:t>
            </w:r>
          </w:p>
        </w:tc>
        <w:tc>
          <w:tcPr>
            <w:tcW w:w="6379" w:type="dxa"/>
            <w:tcBorders>
              <w:top w:val="nil"/>
              <w:left w:val="nil"/>
              <w:bottom w:val="single" w:color="auto" w:sz="4" w:space="0"/>
              <w:right w:val="single" w:color="auto" w:sz="8" w:space="0"/>
            </w:tcBorders>
          </w:tcPr>
          <w:p w14:paraId="69C4B99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Physics</w:t>
            </w:r>
          </w:p>
        </w:tc>
        <w:tc>
          <w:tcPr>
            <w:tcW w:w="414" w:type="dxa"/>
            <w:tcBorders>
              <w:top w:val="nil"/>
              <w:left w:val="nil"/>
              <w:bottom w:val="single" w:color="auto" w:sz="4" w:space="0"/>
              <w:right w:val="single" w:color="auto" w:sz="8" w:space="0"/>
            </w:tcBorders>
          </w:tcPr>
          <w:p w14:paraId="3B109BEA">
            <w:pPr>
              <w:spacing w:after="0" w:line="240" w:lineRule="auto"/>
              <w:rPr>
                <w:rFonts w:ascii="Times New Roman" w:hAnsi="Times New Roman" w:eastAsia="Times New Roman" w:cs="Times New Roman"/>
                <w:color w:val="000000"/>
                <w:sz w:val="24"/>
                <w:szCs w:val="24"/>
                <w:lang w:eastAsia="ru-RU"/>
              </w:rPr>
            </w:pPr>
          </w:p>
        </w:tc>
      </w:tr>
      <w:tr w14:paraId="3148A7DA">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ED5B67F">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6</w:t>
            </w:r>
          </w:p>
        </w:tc>
        <w:tc>
          <w:tcPr>
            <w:tcW w:w="1883" w:type="dxa"/>
            <w:tcBorders>
              <w:top w:val="nil"/>
              <w:left w:val="nil"/>
              <w:bottom w:val="single" w:color="auto" w:sz="4" w:space="0"/>
              <w:right w:val="single" w:color="auto" w:sz="8" w:space="0"/>
            </w:tcBorders>
            <w:vAlign w:val="center"/>
          </w:tcPr>
          <w:p w14:paraId="47C7048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OM112314</w:t>
            </w:r>
          </w:p>
        </w:tc>
        <w:tc>
          <w:tcPr>
            <w:tcW w:w="6379" w:type="dxa"/>
            <w:tcBorders>
              <w:top w:val="nil"/>
              <w:left w:val="nil"/>
              <w:bottom w:val="single" w:color="auto" w:sz="4" w:space="0"/>
              <w:right w:val="single" w:color="auto" w:sz="8" w:space="0"/>
            </w:tcBorders>
          </w:tcPr>
          <w:p w14:paraId="3906439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lang w:val="en-US"/>
              </w:rPr>
              <w:t>Advanced</w:t>
            </w:r>
            <w:r>
              <w:rPr>
                <w:rFonts w:ascii="Times New Roman" w:hAnsi="Times New Roman" w:cs="Times New Roman"/>
                <w:sz w:val="24"/>
                <w:szCs w:val="24"/>
              </w:rPr>
              <w:t xml:space="preserve"> Mathematics</w:t>
            </w:r>
          </w:p>
        </w:tc>
        <w:tc>
          <w:tcPr>
            <w:tcW w:w="414" w:type="dxa"/>
            <w:tcBorders>
              <w:top w:val="nil"/>
              <w:left w:val="nil"/>
              <w:bottom w:val="single" w:color="auto" w:sz="4" w:space="0"/>
              <w:right w:val="single" w:color="auto" w:sz="8" w:space="0"/>
            </w:tcBorders>
          </w:tcPr>
          <w:p w14:paraId="405C557E">
            <w:pPr>
              <w:spacing w:after="0" w:line="240" w:lineRule="auto"/>
              <w:rPr>
                <w:rFonts w:ascii="Times New Roman" w:hAnsi="Times New Roman" w:eastAsia="Times New Roman" w:cs="Times New Roman"/>
                <w:color w:val="000000"/>
                <w:sz w:val="24"/>
                <w:szCs w:val="24"/>
                <w:lang w:eastAsia="ru-RU"/>
              </w:rPr>
            </w:pPr>
          </w:p>
        </w:tc>
      </w:tr>
      <w:tr w14:paraId="0C397252">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4B5C314F">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7</w:t>
            </w:r>
          </w:p>
        </w:tc>
        <w:tc>
          <w:tcPr>
            <w:tcW w:w="1883" w:type="dxa"/>
            <w:tcBorders>
              <w:top w:val="nil"/>
              <w:left w:val="nil"/>
              <w:bottom w:val="single" w:color="auto" w:sz="4" w:space="0"/>
              <w:right w:val="single" w:color="auto" w:sz="8" w:space="0"/>
            </w:tcBorders>
            <w:vAlign w:val="center"/>
          </w:tcPr>
          <w:p w14:paraId="2ADC78B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O’EYT1104</w:t>
            </w:r>
          </w:p>
        </w:tc>
        <w:tc>
          <w:tcPr>
            <w:tcW w:w="6379" w:type="dxa"/>
            <w:tcBorders>
              <w:top w:val="nil"/>
              <w:left w:val="nil"/>
              <w:bottom w:val="single" w:color="auto" w:sz="4" w:space="0"/>
              <w:right w:val="single" w:color="auto" w:sz="8" w:space="0"/>
            </w:tcBorders>
          </w:tcPr>
          <w:p w14:paraId="6710F114">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The latest history of Uzbekistan</w:t>
            </w:r>
          </w:p>
        </w:tc>
        <w:tc>
          <w:tcPr>
            <w:tcW w:w="414" w:type="dxa"/>
            <w:tcBorders>
              <w:top w:val="nil"/>
              <w:left w:val="nil"/>
              <w:bottom w:val="single" w:color="auto" w:sz="4" w:space="0"/>
              <w:right w:val="single" w:color="auto" w:sz="8" w:space="0"/>
            </w:tcBorders>
          </w:tcPr>
          <w:p w14:paraId="0FFD873A">
            <w:pPr>
              <w:spacing w:after="0" w:line="240" w:lineRule="auto"/>
              <w:rPr>
                <w:rFonts w:ascii="Times New Roman" w:hAnsi="Times New Roman" w:eastAsia="Times New Roman" w:cs="Times New Roman"/>
                <w:color w:val="000000"/>
                <w:sz w:val="24"/>
                <w:szCs w:val="24"/>
                <w:lang w:val="en-US" w:eastAsia="ru-RU"/>
              </w:rPr>
            </w:pPr>
          </w:p>
        </w:tc>
      </w:tr>
      <w:tr w14:paraId="3062B527">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12E37AC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8</w:t>
            </w:r>
          </w:p>
        </w:tc>
        <w:tc>
          <w:tcPr>
            <w:tcW w:w="1883" w:type="dxa"/>
            <w:tcBorders>
              <w:top w:val="nil"/>
              <w:left w:val="nil"/>
              <w:bottom w:val="single" w:color="auto" w:sz="4" w:space="0"/>
              <w:right w:val="single" w:color="auto" w:sz="8" w:space="0"/>
            </w:tcBorders>
            <w:vAlign w:val="center"/>
          </w:tcPr>
          <w:p w14:paraId="3BE8CBC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TTAT1204</w:t>
            </w:r>
          </w:p>
        </w:tc>
        <w:tc>
          <w:tcPr>
            <w:tcW w:w="6379" w:type="dxa"/>
            <w:tcBorders>
              <w:top w:val="nil"/>
              <w:left w:val="nil"/>
              <w:bottom w:val="single" w:color="auto" w:sz="4" w:space="0"/>
              <w:right w:val="single" w:color="auto" w:sz="8" w:space="0"/>
            </w:tcBorders>
          </w:tcPr>
          <w:p w14:paraId="6CDD60D6">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Information technology in technical systems</w:t>
            </w:r>
          </w:p>
        </w:tc>
        <w:tc>
          <w:tcPr>
            <w:tcW w:w="414" w:type="dxa"/>
            <w:tcBorders>
              <w:top w:val="nil"/>
              <w:left w:val="nil"/>
              <w:bottom w:val="single" w:color="auto" w:sz="4" w:space="0"/>
              <w:right w:val="single" w:color="auto" w:sz="8" w:space="0"/>
            </w:tcBorders>
          </w:tcPr>
          <w:p w14:paraId="03D8D4A7">
            <w:pPr>
              <w:spacing w:after="0" w:line="240" w:lineRule="auto"/>
              <w:rPr>
                <w:rFonts w:ascii="Times New Roman" w:hAnsi="Times New Roman" w:eastAsia="Times New Roman" w:cs="Times New Roman"/>
                <w:color w:val="000000"/>
                <w:sz w:val="24"/>
                <w:szCs w:val="24"/>
                <w:lang w:val="en-US" w:eastAsia="ru-RU"/>
              </w:rPr>
            </w:pPr>
          </w:p>
        </w:tc>
      </w:tr>
      <w:tr w14:paraId="5E9FCC7C">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5CC72A2">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9</w:t>
            </w:r>
          </w:p>
        </w:tc>
        <w:tc>
          <w:tcPr>
            <w:tcW w:w="1883" w:type="dxa"/>
            <w:tcBorders>
              <w:top w:val="nil"/>
              <w:left w:val="nil"/>
              <w:bottom w:val="single" w:color="auto" w:sz="4" w:space="0"/>
              <w:right w:val="single" w:color="auto" w:sz="8" w:space="0"/>
            </w:tcBorders>
            <w:vAlign w:val="center"/>
          </w:tcPr>
          <w:p w14:paraId="1F56860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MKG1204</w:t>
            </w:r>
          </w:p>
        </w:tc>
        <w:tc>
          <w:tcPr>
            <w:tcW w:w="6379" w:type="dxa"/>
            <w:tcBorders>
              <w:top w:val="nil"/>
              <w:left w:val="nil"/>
              <w:bottom w:val="single" w:color="auto" w:sz="4" w:space="0"/>
              <w:right w:val="single" w:color="auto" w:sz="8" w:space="0"/>
            </w:tcBorders>
          </w:tcPr>
          <w:p w14:paraId="556141F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Engineering &amp; Computer Graphics</w:t>
            </w:r>
          </w:p>
        </w:tc>
        <w:tc>
          <w:tcPr>
            <w:tcW w:w="414" w:type="dxa"/>
            <w:tcBorders>
              <w:top w:val="nil"/>
              <w:left w:val="nil"/>
              <w:bottom w:val="single" w:color="auto" w:sz="4" w:space="0"/>
              <w:right w:val="single" w:color="auto" w:sz="8" w:space="0"/>
            </w:tcBorders>
          </w:tcPr>
          <w:p w14:paraId="0F2D79A1">
            <w:pPr>
              <w:spacing w:after="0" w:line="240" w:lineRule="auto"/>
              <w:rPr>
                <w:rFonts w:ascii="Times New Roman" w:hAnsi="Times New Roman" w:eastAsia="Times New Roman" w:cs="Times New Roman"/>
                <w:color w:val="000000"/>
                <w:sz w:val="24"/>
                <w:szCs w:val="24"/>
                <w:lang w:eastAsia="ru-RU"/>
              </w:rPr>
            </w:pPr>
          </w:p>
        </w:tc>
      </w:tr>
      <w:tr w14:paraId="6886AE46">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33749753">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10</w:t>
            </w:r>
          </w:p>
        </w:tc>
        <w:tc>
          <w:tcPr>
            <w:tcW w:w="1883" w:type="dxa"/>
            <w:tcBorders>
              <w:top w:val="nil"/>
              <w:left w:val="nil"/>
              <w:bottom w:val="single" w:color="auto" w:sz="4" w:space="0"/>
              <w:right w:val="single" w:color="auto" w:sz="8" w:space="0"/>
            </w:tcBorders>
            <w:vAlign w:val="center"/>
          </w:tcPr>
          <w:p w14:paraId="1ADE22A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MS1304</w:t>
            </w:r>
          </w:p>
        </w:tc>
        <w:tc>
          <w:tcPr>
            <w:tcW w:w="6379" w:type="dxa"/>
            <w:tcBorders>
              <w:top w:val="nil"/>
              <w:left w:val="nil"/>
              <w:bottom w:val="single" w:color="auto" w:sz="4" w:space="0"/>
              <w:right w:val="single" w:color="auto" w:sz="8" w:space="0"/>
            </w:tcBorders>
          </w:tcPr>
          <w:p w14:paraId="56E4D9F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Metrology and Standardization</w:t>
            </w:r>
          </w:p>
        </w:tc>
        <w:tc>
          <w:tcPr>
            <w:tcW w:w="414" w:type="dxa"/>
            <w:tcBorders>
              <w:top w:val="nil"/>
              <w:left w:val="nil"/>
              <w:bottom w:val="single" w:color="auto" w:sz="4" w:space="0"/>
              <w:right w:val="single" w:color="auto" w:sz="8" w:space="0"/>
            </w:tcBorders>
          </w:tcPr>
          <w:p w14:paraId="248A4BB2">
            <w:pPr>
              <w:spacing w:after="0" w:line="240" w:lineRule="auto"/>
              <w:rPr>
                <w:rFonts w:ascii="Times New Roman" w:hAnsi="Times New Roman" w:eastAsia="Times New Roman" w:cs="Times New Roman"/>
                <w:color w:val="000000"/>
                <w:sz w:val="24"/>
                <w:szCs w:val="24"/>
                <w:lang w:eastAsia="ru-RU"/>
              </w:rPr>
            </w:pPr>
          </w:p>
        </w:tc>
      </w:tr>
      <w:tr w14:paraId="6E04846F">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11D89FA1">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11</w:t>
            </w:r>
          </w:p>
        </w:tc>
        <w:tc>
          <w:tcPr>
            <w:tcW w:w="1883" w:type="dxa"/>
            <w:tcBorders>
              <w:top w:val="nil"/>
              <w:left w:val="nil"/>
              <w:bottom w:val="single" w:color="auto" w:sz="4" w:space="0"/>
              <w:right w:val="single" w:color="auto" w:sz="8" w:space="0"/>
            </w:tcBorders>
            <w:vAlign w:val="center"/>
          </w:tcPr>
          <w:p w14:paraId="3E70A20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TMCE1504</w:t>
            </w:r>
          </w:p>
        </w:tc>
        <w:tc>
          <w:tcPr>
            <w:tcW w:w="6379" w:type="dxa"/>
            <w:tcBorders>
              <w:top w:val="nil"/>
              <w:left w:val="nil"/>
              <w:bottom w:val="single" w:color="auto" w:sz="4" w:space="0"/>
              <w:right w:val="single" w:color="auto" w:sz="8" w:space="0"/>
            </w:tcBorders>
          </w:tcPr>
          <w:p w14:paraId="0205C04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Cost-effective engineering</w:t>
            </w:r>
          </w:p>
        </w:tc>
        <w:tc>
          <w:tcPr>
            <w:tcW w:w="414" w:type="dxa"/>
            <w:tcBorders>
              <w:top w:val="nil"/>
              <w:left w:val="nil"/>
              <w:bottom w:val="single" w:color="auto" w:sz="4" w:space="0"/>
              <w:right w:val="single" w:color="auto" w:sz="8" w:space="0"/>
            </w:tcBorders>
          </w:tcPr>
          <w:p w14:paraId="31ADA7A0">
            <w:pPr>
              <w:spacing w:after="0" w:line="240" w:lineRule="auto"/>
              <w:jc w:val="both"/>
              <w:rPr>
                <w:rFonts w:ascii="Times New Roman" w:hAnsi="Times New Roman" w:eastAsia="Times New Roman" w:cs="Times New Roman"/>
                <w:color w:val="000000"/>
                <w:sz w:val="24"/>
                <w:szCs w:val="24"/>
                <w:lang w:eastAsia="ru-RU"/>
              </w:rPr>
            </w:pPr>
          </w:p>
        </w:tc>
      </w:tr>
      <w:tr w14:paraId="2648DE88">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3E5988F7">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12</w:t>
            </w:r>
          </w:p>
        </w:tc>
        <w:tc>
          <w:tcPr>
            <w:tcW w:w="1883" w:type="dxa"/>
            <w:tcBorders>
              <w:top w:val="nil"/>
              <w:left w:val="nil"/>
              <w:bottom w:val="single" w:color="auto" w:sz="4" w:space="0"/>
              <w:right w:val="single" w:color="auto" w:sz="8" w:space="0"/>
            </w:tcBorders>
            <w:vAlign w:val="center"/>
          </w:tcPr>
          <w:p w14:paraId="0BE8424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FAL1604</w:t>
            </w:r>
          </w:p>
        </w:tc>
        <w:tc>
          <w:tcPr>
            <w:tcW w:w="6379" w:type="dxa"/>
            <w:tcBorders>
              <w:top w:val="nil"/>
              <w:left w:val="nil"/>
              <w:bottom w:val="single" w:color="auto" w:sz="4" w:space="0"/>
              <w:right w:val="single" w:color="auto" w:sz="8" w:space="0"/>
            </w:tcBorders>
          </w:tcPr>
          <w:p w14:paraId="6843496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Philosophy</w:t>
            </w:r>
          </w:p>
        </w:tc>
        <w:tc>
          <w:tcPr>
            <w:tcW w:w="414" w:type="dxa"/>
            <w:tcBorders>
              <w:top w:val="nil"/>
              <w:left w:val="nil"/>
              <w:bottom w:val="single" w:color="auto" w:sz="4" w:space="0"/>
              <w:right w:val="single" w:color="auto" w:sz="8" w:space="0"/>
            </w:tcBorders>
          </w:tcPr>
          <w:p w14:paraId="7863C350">
            <w:pPr>
              <w:spacing w:after="0" w:line="240" w:lineRule="auto"/>
              <w:rPr>
                <w:rFonts w:ascii="Times New Roman" w:hAnsi="Times New Roman" w:eastAsia="Times New Roman" w:cs="Times New Roman"/>
                <w:color w:val="000000"/>
                <w:sz w:val="24"/>
                <w:szCs w:val="24"/>
                <w:lang w:eastAsia="ru-RU"/>
              </w:rPr>
            </w:pPr>
          </w:p>
        </w:tc>
      </w:tr>
      <w:tr w14:paraId="139C3625">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48DD4A8">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13</w:t>
            </w:r>
          </w:p>
        </w:tc>
        <w:tc>
          <w:tcPr>
            <w:tcW w:w="1883" w:type="dxa"/>
            <w:tcBorders>
              <w:top w:val="nil"/>
              <w:left w:val="nil"/>
              <w:bottom w:val="single" w:color="auto" w:sz="4" w:space="0"/>
              <w:right w:val="single" w:color="auto" w:sz="8" w:space="0"/>
            </w:tcBorders>
            <w:vAlign w:val="center"/>
          </w:tcPr>
          <w:p w14:paraId="6024154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EKA1604</w:t>
            </w:r>
          </w:p>
        </w:tc>
        <w:tc>
          <w:tcPr>
            <w:tcW w:w="6379" w:type="dxa"/>
            <w:tcBorders>
              <w:top w:val="nil"/>
              <w:left w:val="nil"/>
              <w:bottom w:val="single" w:color="auto" w:sz="4" w:space="0"/>
              <w:right w:val="single" w:color="auto" w:sz="8" w:space="0"/>
            </w:tcBorders>
          </w:tcPr>
          <w:p w14:paraId="63516CB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Ecology</w:t>
            </w:r>
          </w:p>
        </w:tc>
        <w:tc>
          <w:tcPr>
            <w:tcW w:w="414" w:type="dxa"/>
            <w:tcBorders>
              <w:top w:val="nil"/>
              <w:left w:val="nil"/>
              <w:bottom w:val="single" w:color="auto" w:sz="4" w:space="0"/>
              <w:right w:val="single" w:color="auto" w:sz="8" w:space="0"/>
            </w:tcBorders>
          </w:tcPr>
          <w:p w14:paraId="45C437C4">
            <w:pPr>
              <w:spacing w:after="0" w:line="240" w:lineRule="auto"/>
              <w:rPr>
                <w:rFonts w:ascii="Times New Roman" w:hAnsi="Times New Roman" w:eastAsia="Times New Roman" w:cs="Times New Roman"/>
                <w:color w:val="000000"/>
                <w:sz w:val="24"/>
                <w:szCs w:val="24"/>
                <w:lang w:eastAsia="ru-RU"/>
              </w:rPr>
            </w:pPr>
          </w:p>
        </w:tc>
      </w:tr>
      <w:tr w14:paraId="3F1FF276">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6AD5D80B">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14</w:t>
            </w:r>
          </w:p>
        </w:tc>
        <w:tc>
          <w:tcPr>
            <w:tcW w:w="1883" w:type="dxa"/>
            <w:tcBorders>
              <w:top w:val="nil"/>
              <w:left w:val="nil"/>
              <w:bottom w:val="single" w:color="auto" w:sz="4" w:space="0"/>
              <w:right w:val="single" w:color="auto" w:sz="8" w:space="0"/>
            </w:tcBorders>
            <w:vAlign w:val="center"/>
          </w:tcPr>
          <w:p w14:paraId="28CE1D7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HFX1704</w:t>
            </w:r>
          </w:p>
        </w:tc>
        <w:tc>
          <w:tcPr>
            <w:tcW w:w="6379" w:type="dxa"/>
            <w:tcBorders>
              <w:top w:val="nil"/>
              <w:left w:val="nil"/>
              <w:bottom w:val="single" w:color="auto" w:sz="4" w:space="0"/>
              <w:right w:val="single" w:color="auto" w:sz="8" w:space="0"/>
            </w:tcBorders>
          </w:tcPr>
          <w:p w14:paraId="064C9D9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Life safety</w:t>
            </w:r>
          </w:p>
        </w:tc>
        <w:tc>
          <w:tcPr>
            <w:tcW w:w="414" w:type="dxa"/>
            <w:tcBorders>
              <w:top w:val="nil"/>
              <w:left w:val="nil"/>
              <w:bottom w:val="single" w:color="auto" w:sz="4" w:space="0"/>
              <w:right w:val="single" w:color="auto" w:sz="8" w:space="0"/>
            </w:tcBorders>
          </w:tcPr>
          <w:p w14:paraId="4445A6E2">
            <w:pPr>
              <w:spacing w:after="0" w:line="240" w:lineRule="auto"/>
              <w:rPr>
                <w:rFonts w:ascii="Times New Roman" w:hAnsi="Times New Roman" w:eastAsia="Times New Roman" w:cs="Times New Roman"/>
                <w:color w:val="000000"/>
                <w:sz w:val="24"/>
                <w:szCs w:val="24"/>
                <w:lang w:eastAsia="ru-RU"/>
              </w:rPr>
            </w:pPr>
          </w:p>
        </w:tc>
      </w:tr>
      <w:tr w14:paraId="05507D86">
        <w:tblPrEx>
          <w:tblCellMar>
            <w:top w:w="0" w:type="dxa"/>
            <w:left w:w="108" w:type="dxa"/>
            <w:bottom w:w="0" w:type="dxa"/>
            <w:right w:w="108" w:type="dxa"/>
          </w:tblCellMar>
        </w:tblPrEx>
        <w:trPr>
          <w:trHeight w:val="345" w:hRule="atLeast"/>
        </w:trPr>
        <w:tc>
          <w:tcPr>
            <w:tcW w:w="659" w:type="dxa"/>
            <w:tcBorders>
              <w:top w:val="nil"/>
              <w:left w:val="single" w:color="auto" w:sz="8" w:space="0"/>
              <w:bottom w:val="single" w:color="auto" w:sz="4" w:space="0"/>
              <w:right w:val="single" w:color="auto" w:sz="8" w:space="0"/>
            </w:tcBorders>
            <w:vAlign w:val="center"/>
          </w:tcPr>
          <w:p w14:paraId="47A561D9">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15</w:t>
            </w:r>
          </w:p>
        </w:tc>
        <w:tc>
          <w:tcPr>
            <w:tcW w:w="1883" w:type="dxa"/>
            <w:tcBorders>
              <w:top w:val="nil"/>
              <w:left w:val="nil"/>
              <w:bottom w:val="single" w:color="auto" w:sz="4" w:space="0"/>
              <w:right w:val="single" w:color="auto" w:sz="8" w:space="0"/>
            </w:tcBorders>
            <w:vAlign w:val="center"/>
          </w:tcPr>
          <w:p w14:paraId="2EA7988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MEX1345618</w:t>
            </w:r>
          </w:p>
        </w:tc>
        <w:tc>
          <w:tcPr>
            <w:tcW w:w="6379" w:type="dxa"/>
            <w:tcBorders>
              <w:top w:val="nil"/>
              <w:left w:val="nil"/>
              <w:bottom w:val="single" w:color="auto" w:sz="4" w:space="0"/>
              <w:right w:val="single" w:color="auto" w:sz="8" w:space="0"/>
            </w:tcBorders>
          </w:tcPr>
          <w:p w14:paraId="6E932C96">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Mechanics (NM, MQ, MMN, MD)</w:t>
            </w:r>
          </w:p>
        </w:tc>
        <w:tc>
          <w:tcPr>
            <w:tcW w:w="414" w:type="dxa"/>
            <w:tcBorders>
              <w:top w:val="nil"/>
              <w:left w:val="nil"/>
              <w:bottom w:val="single" w:color="auto" w:sz="4" w:space="0"/>
              <w:right w:val="single" w:color="auto" w:sz="8" w:space="0"/>
            </w:tcBorders>
          </w:tcPr>
          <w:p w14:paraId="1F226384">
            <w:pPr>
              <w:spacing w:after="0" w:line="240" w:lineRule="auto"/>
              <w:rPr>
                <w:rFonts w:ascii="Times New Roman" w:hAnsi="Times New Roman" w:eastAsia="Times New Roman" w:cs="Times New Roman"/>
                <w:color w:val="000000"/>
                <w:sz w:val="24"/>
                <w:szCs w:val="24"/>
                <w:lang w:val="en-US" w:eastAsia="ru-RU"/>
              </w:rPr>
            </w:pPr>
          </w:p>
        </w:tc>
      </w:tr>
      <w:tr w14:paraId="5B07C4E2">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7BEC247D">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16</w:t>
            </w:r>
          </w:p>
        </w:tc>
        <w:tc>
          <w:tcPr>
            <w:tcW w:w="1883" w:type="dxa"/>
            <w:tcBorders>
              <w:top w:val="nil"/>
              <w:left w:val="nil"/>
              <w:bottom w:val="single" w:color="auto" w:sz="4" w:space="0"/>
              <w:right w:val="single" w:color="auto" w:sz="8" w:space="0"/>
            </w:tcBorders>
            <w:vAlign w:val="center"/>
          </w:tcPr>
          <w:p w14:paraId="2D40D31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Ter1304</w:t>
            </w:r>
          </w:p>
        </w:tc>
        <w:tc>
          <w:tcPr>
            <w:tcW w:w="6379" w:type="dxa"/>
            <w:tcBorders>
              <w:top w:val="nil"/>
              <w:left w:val="nil"/>
              <w:bottom w:val="single" w:color="auto" w:sz="4" w:space="0"/>
              <w:right w:val="single" w:color="auto" w:sz="8" w:space="0"/>
            </w:tcBorders>
          </w:tcPr>
          <w:p w14:paraId="2AEDC5D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Thermodynamics</w:t>
            </w:r>
          </w:p>
        </w:tc>
        <w:tc>
          <w:tcPr>
            <w:tcW w:w="414" w:type="dxa"/>
            <w:tcBorders>
              <w:top w:val="nil"/>
              <w:left w:val="nil"/>
              <w:bottom w:val="single" w:color="auto" w:sz="4" w:space="0"/>
              <w:right w:val="single" w:color="auto" w:sz="8" w:space="0"/>
            </w:tcBorders>
          </w:tcPr>
          <w:p w14:paraId="7ECB5EFB">
            <w:pPr>
              <w:spacing w:after="0" w:line="240" w:lineRule="auto"/>
              <w:rPr>
                <w:rFonts w:ascii="Times New Roman" w:hAnsi="Times New Roman" w:eastAsia="Times New Roman" w:cs="Times New Roman"/>
                <w:color w:val="000000"/>
                <w:sz w:val="24"/>
                <w:szCs w:val="24"/>
                <w:lang w:eastAsia="ru-RU"/>
              </w:rPr>
            </w:pPr>
          </w:p>
        </w:tc>
      </w:tr>
      <w:tr w14:paraId="75F09D27">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5418FC2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17</w:t>
            </w:r>
          </w:p>
        </w:tc>
        <w:tc>
          <w:tcPr>
            <w:tcW w:w="1883" w:type="dxa"/>
            <w:tcBorders>
              <w:top w:val="nil"/>
              <w:left w:val="nil"/>
              <w:bottom w:val="single" w:color="auto" w:sz="4" w:space="0"/>
              <w:right w:val="single" w:color="auto" w:sz="8" w:space="0"/>
            </w:tcBorders>
            <w:vAlign w:val="center"/>
          </w:tcPr>
          <w:p w14:paraId="5D8D324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M1304</w:t>
            </w:r>
          </w:p>
        </w:tc>
        <w:tc>
          <w:tcPr>
            <w:tcW w:w="6379" w:type="dxa"/>
            <w:tcBorders>
              <w:top w:val="nil"/>
              <w:left w:val="nil"/>
              <w:bottom w:val="single" w:color="auto" w:sz="4" w:space="0"/>
              <w:right w:val="single" w:color="auto" w:sz="8" w:space="0"/>
            </w:tcBorders>
          </w:tcPr>
          <w:p w14:paraId="0CCF127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Materials Science</w:t>
            </w:r>
          </w:p>
        </w:tc>
        <w:tc>
          <w:tcPr>
            <w:tcW w:w="414" w:type="dxa"/>
            <w:tcBorders>
              <w:top w:val="nil"/>
              <w:left w:val="nil"/>
              <w:bottom w:val="single" w:color="auto" w:sz="4" w:space="0"/>
              <w:right w:val="single" w:color="auto" w:sz="8" w:space="0"/>
            </w:tcBorders>
          </w:tcPr>
          <w:p w14:paraId="7F04CB1A">
            <w:pPr>
              <w:spacing w:after="0" w:line="240" w:lineRule="auto"/>
              <w:rPr>
                <w:rFonts w:ascii="Times New Roman" w:hAnsi="Times New Roman" w:eastAsia="Times New Roman" w:cs="Times New Roman"/>
                <w:color w:val="000000"/>
                <w:sz w:val="24"/>
                <w:szCs w:val="24"/>
                <w:lang w:eastAsia="ru-RU"/>
              </w:rPr>
            </w:pPr>
          </w:p>
        </w:tc>
      </w:tr>
      <w:tr w14:paraId="16DD4F9D">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2AC9D2FC">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18</w:t>
            </w:r>
          </w:p>
        </w:tc>
        <w:tc>
          <w:tcPr>
            <w:tcW w:w="1883" w:type="dxa"/>
            <w:tcBorders>
              <w:top w:val="nil"/>
              <w:left w:val="nil"/>
              <w:bottom w:val="single" w:color="auto" w:sz="4" w:space="0"/>
              <w:right w:val="single" w:color="auto" w:sz="8" w:space="0"/>
            </w:tcBorders>
            <w:vAlign w:val="center"/>
          </w:tcPr>
          <w:p w14:paraId="1BAFE41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EE1304</w:t>
            </w:r>
          </w:p>
        </w:tc>
        <w:tc>
          <w:tcPr>
            <w:tcW w:w="6379" w:type="dxa"/>
            <w:tcBorders>
              <w:top w:val="nil"/>
              <w:left w:val="nil"/>
              <w:bottom w:val="single" w:color="auto" w:sz="4" w:space="0"/>
              <w:right w:val="single" w:color="auto" w:sz="8" w:space="0"/>
            </w:tcBorders>
          </w:tcPr>
          <w:p w14:paraId="45CE185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Electrical Engineering &amp; Electronics</w:t>
            </w:r>
          </w:p>
        </w:tc>
        <w:tc>
          <w:tcPr>
            <w:tcW w:w="414" w:type="dxa"/>
            <w:tcBorders>
              <w:top w:val="nil"/>
              <w:left w:val="nil"/>
              <w:bottom w:val="single" w:color="auto" w:sz="4" w:space="0"/>
              <w:right w:val="single" w:color="auto" w:sz="8" w:space="0"/>
            </w:tcBorders>
          </w:tcPr>
          <w:p w14:paraId="0E881D6B">
            <w:pPr>
              <w:spacing w:after="0" w:line="240" w:lineRule="auto"/>
              <w:rPr>
                <w:rFonts w:ascii="Times New Roman" w:hAnsi="Times New Roman" w:eastAsia="Times New Roman" w:cs="Times New Roman"/>
                <w:color w:val="000000"/>
                <w:sz w:val="24"/>
                <w:szCs w:val="24"/>
                <w:lang w:eastAsia="ru-RU"/>
              </w:rPr>
            </w:pPr>
          </w:p>
        </w:tc>
      </w:tr>
      <w:tr w14:paraId="015A5296">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43440749">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19</w:t>
            </w:r>
          </w:p>
        </w:tc>
        <w:tc>
          <w:tcPr>
            <w:tcW w:w="1883" w:type="dxa"/>
            <w:tcBorders>
              <w:top w:val="nil"/>
              <w:left w:val="nil"/>
              <w:bottom w:val="single" w:color="auto" w:sz="4" w:space="0"/>
              <w:right w:val="single" w:color="auto" w:sz="8" w:space="0"/>
            </w:tcBorders>
            <w:vAlign w:val="center"/>
          </w:tcPr>
          <w:p w14:paraId="23D85FC7">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AK13410</w:t>
            </w:r>
          </w:p>
        </w:tc>
        <w:tc>
          <w:tcPr>
            <w:tcW w:w="6379" w:type="dxa"/>
            <w:tcBorders>
              <w:top w:val="nil"/>
              <w:left w:val="nil"/>
              <w:bottom w:val="single" w:color="auto" w:sz="4" w:space="0"/>
              <w:right w:val="single" w:color="auto" w:sz="8" w:space="0"/>
            </w:tcBorders>
          </w:tcPr>
          <w:p w14:paraId="3EDF0A1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Vehicle design</w:t>
            </w:r>
          </w:p>
        </w:tc>
        <w:tc>
          <w:tcPr>
            <w:tcW w:w="414" w:type="dxa"/>
            <w:tcBorders>
              <w:top w:val="nil"/>
              <w:left w:val="nil"/>
              <w:bottom w:val="single" w:color="auto" w:sz="4" w:space="0"/>
              <w:right w:val="single" w:color="auto" w:sz="8" w:space="0"/>
            </w:tcBorders>
          </w:tcPr>
          <w:p w14:paraId="0D93FCEA">
            <w:pPr>
              <w:spacing w:after="0" w:line="240" w:lineRule="auto"/>
              <w:rPr>
                <w:rFonts w:ascii="Times New Roman" w:hAnsi="Times New Roman" w:eastAsia="Times New Roman" w:cs="Times New Roman"/>
                <w:color w:val="000000"/>
                <w:sz w:val="24"/>
                <w:szCs w:val="24"/>
                <w:lang w:eastAsia="ru-RU"/>
              </w:rPr>
            </w:pPr>
          </w:p>
        </w:tc>
      </w:tr>
      <w:tr w14:paraId="2850DF24">
        <w:tblPrEx>
          <w:tblCellMar>
            <w:top w:w="0" w:type="dxa"/>
            <w:left w:w="108" w:type="dxa"/>
            <w:bottom w:w="0" w:type="dxa"/>
            <w:right w:w="108" w:type="dxa"/>
          </w:tblCellMar>
        </w:tblPrEx>
        <w:trPr>
          <w:trHeight w:val="450" w:hRule="atLeast"/>
        </w:trPr>
        <w:tc>
          <w:tcPr>
            <w:tcW w:w="659" w:type="dxa"/>
            <w:tcBorders>
              <w:top w:val="nil"/>
              <w:left w:val="single" w:color="auto" w:sz="8" w:space="0"/>
              <w:bottom w:val="single" w:color="auto" w:sz="4" w:space="0"/>
              <w:right w:val="single" w:color="auto" w:sz="8" w:space="0"/>
            </w:tcBorders>
            <w:vAlign w:val="center"/>
          </w:tcPr>
          <w:p w14:paraId="011EF31A">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20</w:t>
            </w:r>
          </w:p>
        </w:tc>
        <w:tc>
          <w:tcPr>
            <w:tcW w:w="1883" w:type="dxa"/>
            <w:tcBorders>
              <w:top w:val="nil"/>
              <w:left w:val="nil"/>
              <w:bottom w:val="single" w:color="auto" w:sz="4" w:space="0"/>
              <w:right w:val="single" w:color="auto" w:sz="8" w:space="0"/>
            </w:tcBorders>
            <w:vAlign w:val="center"/>
          </w:tcPr>
          <w:p w14:paraId="1B60DF2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ATKLJ1678</w:t>
            </w:r>
          </w:p>
        </w:tc>
        <w:tc>
          <w:tcPr>
            <w:tcW w:w="6379" w:type="dxa"/>
            <w:tcBorders>
              <w:top w:val="nil"/>
              <w:left w:val="nil"/>
              <w:bottom w:val="single" w:color="auto" w:sz="4" w:space="0"/>
              <w:right w:val="single" w:color="auto" w:sz="8" w:space="0"/>
            </w:tcBorders>
          </w:tcPr>
          <w:p w14:paraId="6E5E7F32">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Design and equipment of enterprises in the automotive industry</w:t>
            </w:r>
          </w:p>
        </w:tc>
        <w:tc>
          <w:tcPr>
            <w:tcW w:w="414" w:type="dxa"/>
            <w:tcBorders>
              <w:top w:val="nil"/>
              <w:left w:val="nil"/>
              <w:bottom w:val="single" w:color="auto" w:sz="4" w:space="0"/>
              <w:right w:val="single" w:color="auto" w:sz="8" w:space="0"/>
            </w:tcBorders>
          </w:tcPr>
          <w:p w14:paraId="3A429B69">
            <w:pPr>
              <w:spacing w:after="0" w:line="240" w:lineRule="auto"/>
              <w:rPr>
                <w:rFonts w:ascii="Times New Roman" w:hAnsi="Times New Roman" w:eastAsia="Times New Roman" w:cs="Times New Roman"/>
                <w:color w:val="000000"/>
                <w:sz w:val="24"/>
                <w:szCs w:val="24"/>
                <w:lang w:val="en-US" w:eastAsia="ru-RU"/>
              </w:rPr>
            </w:pPr>
          </w:p>
        </w:tc>
      </w:tr>
      <w:tr w14:paraId="28889F9A">
        <w:tblPrEx>
          <w:tblCellMar>
            <w:top w:w="0" w:type="dxa"/>
            <w:left w:w="108" w:type="dxa"/>
            <w:bottom w:w="0" w:type="dxa"/>
            <w:right w:w="108" w:type="dxa"/>
          </w:tblCellMar>
        </w:tblPrEx>
        <w:trPr>
          <w:trHeight w:val="225" w:hRule="atLeast"/>
        </w:trPr>
        <w:tc>
          <w:tcPr>
            <w:tcW w:w="659" w:type="dxa"/>
            <w:tcBorders>
              <w:top w:val="nil"/>
              <w:left w:val="single" w:color="auto" w:sz="8" w:space="0"/>
              <w:bottom w:val="single" w:color="auto" w:sz="4" w:space="0"/>
              <w:right w:val="single" w:color="auto" w:sz="8" w:space="0"/>
            </w:tcBorders>
            <w:vAlign w:val="center"/>
          </w:tcPr>
          <w:p w14:paraId="418D334E">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21</w:t>
            </w:r>
          </w:p>
        </w:tc>
        <w:tc>
          <w:tcPr>
            <w:tcW w:w="1883" w:type="dxa"/>
            <w:tcBorders>
              <w:top w:val="nil"/>
              <w:left w:val="nil"/>
              <w:bottom w:val="single" w:color="auto" w:sz="4" w:space="0"/>
              <w:right w:val="single" w:color="auto" w:sz="8" w:space="0"/>
            </w:tcBorders>
            <w:vAlign w:val="center"/>
          </w:tcPr>
          <w:p w14:paraId="60F61F43">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AEJ1405</w:t>
            </w:r>
          </w:p>
        </w:tc>
        <w:tc>
          <w:tcPr>
            <w:tcW w:w="6379" w:type="dxa"/>
            <w:tcBorders>
              <w:top w:val="nil"/>
              <w:left w:val="nil"/>
              <w:bottom w:val="single" w:color="auto" w:sz="4" w:space="0"/>
              <w:right w:val="single" w:color="auto" w:sz="8" w:space="0"/>
            </w:tcBorders>
          </w:tcPr>
          <w:p w14:paraId="5D1A24B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Electric vehicle appliances</w:t>
            </w:r>
          </w:p>
        </w:tc>
        <w:tc>
          <w:tcPr>
            <w:tcW w:w="414" w:type="dxa"/>
            <w:tcBorders>
              <w:top w:val="nil"/>
              <w:left w:val="nil"/>
              <w:bottom w:val="single" w:color="auto" w:sz="4" w:space="0"/>
              <w:right w:val="single" w:color="auto" w:sz="8" w:space="0"/>
            </w:tcBorders>
          </w:tcPr>
          <w:p w14:paraId="4EFF05A6">
            <w:pPr>
              <w:spacing w:after="0" w:line="240" w:lineRule="auto"/>
              <w:rPr>
                <w:rFonts w:ascii="Times New Roman" w:hAnsi="Times New Roman" w:eastAsia="Times New Roman" w:cs="Times New Roman"/>
                <w:color w:val="000000"/>
                <w:sz w:val="24"/>
                <w:szCs w:val="24"/>
                <w:lang w:eastAsia="ru-RU"/>
              </w:rPr>
            </w:pPr>
          </w:p>
        </w:tc>
      </w:tr>
      <w:tr w14:paraId="57274BB7">
        <w:tblPrEx>
          <w:tblCellMar>
            <w:top w:w="0" w:type="dxa"/>
            <w:left w:w="108" w:type="dxa"/>
            <w:bottom w:w="0" w:type="dxa"/>
            <w:right w:w="108" w:type="dxa"/>
          </w:tblCellMar>
        </w:tblPrEx>
        <w:trPr>
          <w:trHeight w:val="405" w:hRule="atLeast"/>
        </w:trPr>
        <w:tc>
          <w:tcPr>
            <w:tcW w:w="659" w:type="dxa"/>
            <w:tcBorders>
              <w:top w:val="nil"/>
              <w:left w:val="single" w:color="auto" w:sz="8" w:space="0"/>
              <w:bottom w:val="single" w:color="auto" w:sz="4" w:space="0"/>
              <w:right w:val="single" w:color="auto" w:sz="8" w:space="0"/>
            </w:tcBorders>
            <w:vAlign w:val="center"/>
          </w:tcPr>
          <w:p w14:paraId="1C5F98CF">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22</w:t>
            </w:r>
          </w:p>
        </w:tc>
        <w:tc>
          <w:tcPr>
            <w:tcW w:w="1883" w:type="dxa"/>
            <w:tcBorders>
              <w:top w:val="nil"/>
              <w:left w:val="nil"/>
              <w:bottom w:val="single" w:color="auto" w:sz="4" w:space="0"/>
              <w:right w:val="single" w:color="auto" w:sz="8" w:space="0"/>
            </w:tcBorders>
            <w:vAlign w:val="center"/>
          </w:tcPr>
          <w:p w14:paraId="1A760A1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ATES16712</w:t>
            </w:r>
          </w:p>
        </w:tc>
        <w:tc>
          <w:tcPr>
            <w:tcW w:w="6379" w:type="dxa"/>
            <w:tcBorders>
              <w:top w:val="nil"/>
              <w:left w:val="nil"/>
              <w:bottom w:val="single" w:color="auto" w:sz="4" w:space="0"/>
              <w:right w:val="single" w:color="auto" w:sz="8" w:space="0"/>
            </w:tcBorders>
          </w:tcPr>
          <w:p w14:paraId="3D6D62AE">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rPr>
              <w:t>Vehicle maintenance and servicing</w:t>
            </w:r>
          </w:p>
        </w:tc>
        <w:tc>
          <w:tcPr>
            <w:tcW w:w="414" w:type="dxa"/>
            <w:tcBorders>
              <w:top w:val="nil"/>
              <w:left w:val="nil"/>
              <w:bottom w:val="single" w:color="auto" w:sz="4" w:space="0"/>
              <w:right w:val="single" w:color="auto" w:sz="8" w:space="0"/>
            </w:tcBorders>
          </w:tcPr>
          <w:p w14:paraId="286F76A4">
            <w:pPr>
              <w:spacing w:after="0" w:line="240" w:lineRule="auto"/>
              <w:rPr>
                <w:rFonts w:ascii="Times New Roman" w:hAnsi="Times New Roman" w:eastAsia="Times New Roman" w:cs="Times New Roman"/>
                <w:color w:val="000000"/>
                <w:sz w:val="24"/>
                <w:szCs w:val="24"/>
                <w:lang w:val="en-US" w:eastAsia="ru-RU"/>
              </w:rPr>
            </w:pPr>
          </w:p>
        </w:tc>
      </w:tr>
      <w:tr w14:paraId="777266C3">
        <w:tblPrEx>
          <w:tblCellMar>
            <w:top w:w="0" w:type="dxa"/>
            <w:left w:w="108" w:type="dxa"/>
            <w:bottom w:w="0" w:type="dxa"/>
            <w:right w:w="108" w:type="dxa"/>
          </w:tblCellMar>
        </w:tblPrEx>
        <w:trPr>
          <w:trHeight w:val="225" w:hRule="atLeast"/>
        </w:trPr>
        <w:tc>
          <w:tcPr>
            <w:tcW w:w="659" w:type="dxa"/>
            <w:tcBorders>
              <w:top w:val="nil"/>
              <w:left w:val="single" w:color="auto" w:sz="8" w:space="0"/>
              <w:bottom w:val="nil"/>
              <w:right w:val="single" w:color="auto" w:sz="8" w:space="0"/>
            </w:tcBorders>
            <w:vAlign w:val="center"/>
          </w:tcPr>
          <w:p w14:paraId="19909907">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23</w:t>
            </w:r>
          </w:p>
        </w:tc>
        <w:tc>
          <w:tcPr>
            <w:tcW w:w="1883" w:type="dxa"/>
            <w:tcBorders>
              <w:top w:val="nil"/>
              <w:left w:val="nil"/>
              <w:bottom w:val="nil"/>
              <w:right w:val="single" w:color="auto" w:sz="8" w:space="0"/>
            </w:tcBorders>
            <w:vAlign w:val="center"/>
          </w:tcPr>
          <w:p w14:paraId="5B4B6A7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ASD1604</w:t>
            </w:r>
          </w:p>
        </w:tc>
        <w:tc>
          <w:tcPr>
            <w:tcW w:w="6379" w:type="dxa"/>
            <w:tcBorders>
              <w:top w:val="nil"/>
              <w:left w:val="nil"/>
              <w:bottom w:val="nil"/>
              <w:right w:val="single" w:color="auto" w:sz="8" w:space="0"/>
            </w:tcBorders>
          </w:tcPr>
          <w:p w14:paraId="773F8D7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Car testing and diagnostics</w:t>
            </w:r>
          </w:p>
        </w:tc>
        <w:tc>
          <w:tcPr>
            <w:tcW w:w="414" w:type="dxa"/>
            <w:tcBorders>
              <w:top w:val="nil"/>
              <w:left w:val="nil"/>
              <w:bottom w:val="nil"/>
              <w:right w:val="single" w:color="auto" w:sz="8" w:space="0"/>
            </w:tcBorders>
          </w:tcPr>
          <w:p w14:paraId="5C244B87">
            <w:pPr>
              <w:spacing w:after="0" w:line="240" w:lineRule="auto"/>
              <w:rPr>
                <w:rFonts w:ascii="Times New Roman" w:hAnsi="Times New Roman" w:eastAsia="Times New Roman" w:cs="Times New Roman"/>
                <w:color w:val="000000"/>
                <w:sz w:val="24"/>
                <w:szCs w:val="24"/>
                <w:lang w:eastAsia="ru-RU"/>
              </w:rPr>
            </w:pPr>
          </w:p>
        </w:tc>
      </w:tr>
      <w:tr w14:paraId="13747FEB">
        <w:tblPrEx>
          <w:tblCellMar>
            <w:top w:w="0" w:type="dxa"/>
            <w:left w:w="108" w:type="dxa"/>
            <w:bottom w:w="0" w:type="dxa"/>
            <w:right w:w="108" w:type="dxa"/>
          </w:tblCellMar>
        </w:tblPrEx>
        <w:trPr>
          <w:trHeight w:val="225" w:hRule="atLeast"/>
        </w:trPr>
        <w:tc>
          <w:tcPr>
            <w:tcW w:w="9335" w:type="dxa"/>
            <w:gridSpan w:val="4"/>
            <w:tcBorders>
              <w:top w:val="single" w:color="auto" w:sz="8" w:space="0"/>
              <w:left w:val="single" w:color="auto" w:sz="8" w:space="0"/>
              <w:bottom w:val="single" w:color="auto" w:sz="8" w:space="0"/>
              <w:right w:val="single" w:color="auto" w:sz="8" w:space="0"/>
            </w:tcBorders>
            <w:vAlign w:val="center"/>
          </w:tcPr>
          <w:p w14:paraId="7ADD362E">
            <w:pPr>
              <w:spacing w:after="0" w:line="240" w:lineRule="auto"/>
              <w:jc w:val="center"/>
              <w:rPr>
                <w:rFonts w:ascii="Times New Roman" w:hAnsi="Times New Roman" w:eastAsia="Times New Roman" w:cs="Times New Roman"/>
                <w:b/>
                <w:bCs/>
                <w:color w:val="000000"/>
                <w:sz w:val="24"/>
                <w:szCs w:val="24"/>
                <w:lang w:eastAsia="ru-RU"/>
              </w:rPr>
            </w:pPr>
            <w:r>
              <w:rPr>
                <w:rFonts w:ascii="Times New Roman" w:hAnsi="Times New Roman" w:cs="Times New Roman"/>
                <w:b/>
                <w:sz w:val="20"/>
                <w:szCs w:val="20"/>
                <w:lang w:val="en-US"/>
              </w:rPr>
              <w:t>Elective subjects</w:t>
            </w:r>
          </w:p>
        </w:tc>
      </w:tr>
      <w:tr w14:paraId="689C3687">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775C21ED">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24</w:t>
            </w:r>
          </w:p>
        </w:tc>
        <w:tc>
          <w:tcPr>
            <w:tcW w:w="1883" w:type="dxa"/>
            <w:tcBorders>
              <w:top w:val="nil"/>
              <w:left w:val="nil"/>
              <w:bottom w:val="single" w:color="auto" w:sz="4" w:space="0"/>
              <w:right w:val="single" w:color="auto" w:sz="8" w:space="0"/>
            </w:tcBorders>
            <w:vAlign w:val="center"/>
          </w:tcPr>
          <w:p w14:paraId="248E6CD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YK2206</w:t>
            </w:r>
          </w:p>
        </w:tc>
        <w:tc>
          <w:tcPr>
            <w:tcW w:w="6379" w:type="dxa"/>
            <w:tcBorders>
              <w:top w:val="nil"/>
              <w:left w:val="nil"/>
              <w:bottom w:val="single" w:color="auto" w:sz="4" w:space="0"/>
              <w:right w:val="single" w:color="auto" w:sz="8" w:space="0"/>
            </w:tcBorders>
          </w:tcPr>
          <w:p w14:paraId="06F27C1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lang w:val="en-US"/>
              </w:rPr>
              <w:t>Introduction to the course</w:t>
            </w:r>
          </w:p>
        </w:tc>
        <w:tc>
          <w:tcPr>
            <w:tcW w:w="414" w:type="dxa"/>
            <w:tcBorders>
              <w:top w:val="nil"/>
              <w:left w:val="nil"/>
              <w:bottom w:val="single" w:color="auto" w:sz="4" w:space="0"/>
              <w:right w:val="single" w:color="auto" w:sz="8" w:space="0"/>
            </w:tcBorders>
          </w:tcPr>
          <w:p w14:paraId="1F8FBEEC">
            <w:pPr>
              <w:spacing w:after="0" w:line="240" w:lineRule="auto"/>
              <w:rPr>
                <w:rFonts w:ascii="Times New Roman" w:hAnsi="Times New Roman" w:eastAsia="Times New Roman" w:cs="Times New Roman"/>
                <w:color w:val="000000"/>
                <w:sz w:val="24"/>
                <w:szCs w:val="24"/>
                <w:lang w:eastAsia="ru-RU"/>
              </w:rPr>
            </w:pPr>
          </w:p>
        </w:tc>
      </w:tr>
      <w:tr w14:paraId="0A9658E5">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4BE4CE3B">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23C88A9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IT2206</w:t>
            </w:r>
          </w:p>
        </w:tc>
        <w:tc>
          <w:tcPr>
            <w:tcW w:w="6379" w:type="dxa"/>
            <w:tcBorders>
              <w:top w:val="nil"/>
              <w:left w:val="nil"/>
              <w:bottom w:val="single" w:color="auto" w:sz="4" w:space="0"/>
              <w:right w:val="single" w:color="auto" w:sz="8" w:space="0"/>
            </w:tcBorders>
            <w:noWrap/>
          </w:tcPr>
          <w:p w14:paraId="5F78D46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Thermal engineering</w:t>
            </w:r>
          </w:p>
        </w:tc>
        <w:tc>
          <w:tcPr>
            <w:tcW w:w="414" w:type="dxa"/>
            <w:tcBorders>
              <w:top w:val="nil"/>
              <w:left w:val="nil"/>
              <w:bottom w:val="single" w:color="auto" w:sz="4" w:space="0"/>
              <w:right w:val="single" w:color="auto" w:sz="8" w:space="0"/>
            </w:tcBorders>
          </w:tcPr>
          <w:p w14:paraId="3979A406">
            <w:pPr>
              <w:spacing w:after="0" w:line="240" w:lineRule="auto"/>
              <w:rPr>
                <w:rFonts w:ascii="Times New Roman" w:hAnsi="Times New Roman" w:eastAsia="Times New Roman" w:cs="Times New Roman"/>
                <w:color w:val="000000"/>
                <w:sz w:val="24"/>
                <w:szCs w:val="24"/>
                <w:lang w:eastAsia="ru-RU"/>
              </w:rPr>
            </w:pPr>
          </w:p>
        </w:tc>
      </w:tr>
      <w:tr w14:paraId="5298668D">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44DCED15">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6A8018B1">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OBHE2206</w:t>
            </w:r>
          </w:p>
        </w:tc>
        <w:tc>
          <w:tcPr>
            <w:tcW w:w="6379" w:type="dxa"/>
            <w:tcBorders>
              <w:top w:val="nil"/>
              <w:left w:val="nil"/>
              <w:bottom w:val="single" w:color="auto" w:sz="4" w:space="0"/>
              <w:right w:val="single" w:color="auto" w:sz="8" w:space="0"/>
            </w:tcBorders>
          </w:tcPr>
          <w:p w14:paraId="4F4024E1">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Ecology of the Aral Sea region</w:t>
            </w:r>
          </w:p>
        </w:tc>
        <w:tc>
          <w:tcPr>
            <w:tcW w:w="414" w:type="dxa"/>
            <w:tcBorders>
              <w:top w:val="nil"/>
              <w:left w:val="nil"/>
              <w:bottom w:val="single" w:color="auto" w:sz="4" w:space="0"/>
              <w:right w:val="single" w:color="auto" w:sz="8" w:space="0"/>
            </w:tcBorders>
          </w:tcPr>
          <w:p w14:paraId="6AD398C3">
            <w:pPr>
              <w:spacing w:after="0" w:line="240" w:lineRule="auto"/>
              <w:rPr>
                <w:rFonts w:ascii="Times New Roman" w:hAnsi="Times New Roman" w:eastAsia="Times New Roman" w:cs="Times New Roman"/>
                <w:color w:val="000000"/>
                <w:sz w:val="24"/>
                <w:szCs w:val="24"/>
                <w:lang w:val="en-US" w:eastAsia="ru-RU"/>
              </w:rPr>
            </w:pPr>
          </w:p>
        </w:tc>
      </w:tr>
      <w:tr w14:paraId="56B1D086">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3BA316D9">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25</w:t>
            </w:r>
          </w:p>
        </w:tc>
        <w:tc>
          <w:tcPr>
            <w:tcW w:w="1883" w:type="dxa"/>
            <w:tcBorders>
              <w:top w:val="nil"/>
              <w:left w:val="nil"/>
              <w:bottom w:val="single" w:color="auto" w:sz="4" w:space="0"/>
              <w:right w:val="single" w:color="auto" w:sz="8" w:space="0"/>
            </w:tcBorders>
            <w:vAlign w:val="center"/>
          </w:tcPr>
          <w:p w14:paraId="7AB064A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KXI2405</w:t>
            </w:r>
          </w:p>
        </w:tc>
        <w:tc>
          <w:tcPr>
            <w:tcW w:w="6379" w:type="dxa"/>
            <w:tcBorders>
              <w:top w:val="nil"/>
              <w:left w:val="nil"/>
              <w:bottom w:val="single" w:color="auto" w:sz="4" w:space="0"/>
              <w:right w:val="single" w:color="auto" w:sz="8" w:space="0"/>
            </w:tcBorders>
          </w:tcPr>
          <w:p w14:paraId="5C139651">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Design documentation processing</w:t>
            </w:r>
          </w:p>
        </w:tc>
        <w:tc>
          <w:tcPr>
            <w:tcW w:w="414" w:type="dxa"/>
            <w:tcBorders>
              <w:top w:val="nil"/>
              <w:left w:val="nil"/>
              <w:bottom w:val="single" w:color="auto" w:sz="4" w:space="0"/>
              <w:right w:val="single" w:color="auto" w:sz="8" w:space="0"/>
            </w:tcBorders>
          </w:tcPr>
          <w:p w14:paraId="767A8E4B">
            <w:pPr>
              <w:spacing w:after="0" w:line="240" w:lineRule="auto"/>
              <w:rPr>
                <w:rFonts w:ascii="Times New Roman" w:hAnsi="Times New Roman" w:eastAsia="Times New Roman" w:cs="Times New Roman"/>
                <w:color w:val="000000"/>
                <w:sz w:val="24"/>
                <w:szCs w:val="24"/>
                <w:lang w:eastAsia="ru-RU"/>
              </w:rPr>
            </w:pPr>
          </w:p>
        </w:tc>
      </w:tr>
      <w:tr w14:paraId="7767CCE6">
        <w:tblPrEx>
          <w:tblCellMar>
            <w:top w:w="0" w:type="dxa"/>
            <w:left w:w="108" w:type="dxa"/>
            <w:bottom w:w="0" w:type="dxa"/>
            <w:right w:w="108" w:type="dxa"/>
          </w:tblCellMar>
        </w:tblPrEx>
        <w:trPr>
          <w:trHeight w:val="420" w:hRule="atLeast"/>
        </w:trPr>
        <w:tc>
          <w:tcPr>
            <w:tcW w:w="659" w:type="dxa"/>
            <w:vMerge w:val="continue"/>
            <w:tcBorders>
              <w:top w:val="nil"/>
              <w:left w:val="single" w:color="auto" w:sz="8" w:space="0"/>
              <w:bottom w:val="single" w:color="auto" w:sz="4" w:space="0"/>
              <w:right w:val="single" w:color="auto" w:sz="8" w:space="0"/>
            </w:tcBorders>
            <w:vAlign w:val="center"/>
          </w:tcPr>
          <w:p w14:paraId="7E99997D">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65A2576E">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IYCHR2405</w:t>
            </w:r>
          </w:p>
        </w:tc>
        <w:tc>
          <w:tcPr>
            <w:tcW w:w="6379" w:type="dxa"/>
            <w:tcBorders>
              <w:top w:val="nil"/>
              <w:left w:val="nil"/>
              <w:bottom w:val="single" w:color="auto" w:sz="4" w:space="0"/>
              <w:right w:val="single" w:color="auto" w:sz="8" w:space="0"/>
            </w:tcBorders>
          </w:tcPr>
          <w:p w14:paraId="2000FD17">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rPr>
              <w:t>Drawing and drafting</w:t>
            </w:r>
          </w:p>
        </w:tc>
        <w:tc>
          <w:tcPr>
            <w:tcW w:w="414" w:type="dxa"/>
            <w:tcBorders>
              <w:top w:val="nil"/>
              <w:left w:val="nil"/>
              <w:bottom w:val="single" w:color="auto" w:sz="4" w:space="0"/>
              <w:right w:val="single" w:color="auto" w:sz="8" w:space="0"/>
            </w:tcBorders>
          </w:tcPr>
          <w:p w14:paraId="60FA24EF">
            <w:pPr>
              <w:spacing w:after="0" w:line="240" w:lineRule="auto"/>
              <w:rPr>
                <w:rFonts w:ascii="Times New Roman" w:hAnsi="Times New Roman" w:eastAsia="Times New Roman" w:cs="Times New Roman"/>
                <w:color w:val="000000"/>
                <w:sz w:val="24"/>
                <w:szCs w:val="24"/>
                <w:lang w:val="en-US" w:eastAsia="ru-RU"/>
              </w:rPr>
            </w:pPr>
          </w:p>
        </w:tc>
      </w:tr>
      <w:tr w14:paraId="15DDF89D">
        <w:tblPrEx>
          <w:tblCellMar>
            <w:top w:w="0" w:type="dxa"/>
            <w:left w:w="108" w:type="dxa"/>
            <w:bottom w:w="0" w:type="dxa"/>
            <w:right w:w="108" w:type="dxa"/>
          </w:tblCellMar>
        </w:tblPrEx>
        <w:trPr>
          <w:trHeight w:val="312" w:hRule="atLeast"/>
        </w:trPr>
        <w:tc>
          <w:tcPr>
            <w:tcW w:w="659" w:type="dxa"/>
            <w:vMerge w:val="continue"/>
            <w:tcBorders>
              <w:top w:val="nil"/>
              <w:left w:val="single" w:color="auto" w:sz="8" w:space="0"/>
              <w:bottom w:val="single" w:color="auto" w:sz="4" w:space="0"/>
              <w:right w:val="single" w:color="auto" w:sz="8" w:space="0"/>
            </w:tcBorders>
            <w:vAlign w:val="center"/>
          </w:tcPr>
          <w:p w14:paraId="642C78DB">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1925599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YTO'RK2405</w:t>
            </w:r>
          </w:p>
        </w:tc>
        <w:tc>
          <w:tcPr>
            <w:tcW w:w="6379" w:type="dxa"/>
            <w:tcBorders>
              <w:top w:val="nil"/>
              <w:left w:val="nil"/>
              <w:bottom w:val="single" w:color="auto" w:sz="4" w:space="0"/>
              <w:right w:val="single" w:color="auto" w:sz="8" w:space="0"/>
            </w:tcBorders>
          </w:tcPr>
          <w:p w14:paraId="48EA4B72">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New edition of the Constitution of the Republic of Uzbekistan</w:t>
            </w:r>
          </w:p>
        </w:tc>
        <w:tc>
          <w:tcPr>
            <w:tcW w:w="414" w:type="dxa"/>
            <w:tcBorders>
              <w:top w:val="nil"/>
              <w:left w:val="nil"/>
              <w:bottom w:val="single" w:color="auto" w:sz="4" w:space="0"/>
              <w:right w:val="single" w:color="auto" w:sz="8" w:space="0"/>
            </w:tcBorders>
          </w:tcPr>
          <w:p w14:paraId="5F5D3598">
            <w:pPr>
              <w:spacing w:after="0" w:line="240" w:lineRule="auto"/>
              <w:rPr>
                <w:rFonts w:ascii="Times New Roman" w:hAnsi="Times New Roman" w:eastAsia="Times New Roman" w:cs="Times New Roman"/>
                <w:color w:val="000000"/>
                <w:sz w:val="24"/>
                <w:szCs w:val="24"/>
                <w:lang w:val="en-US" w:eastAsia="ru-RU"/>
              </w:rPr>
            </w:pPr>
          </w:p>
        </w:tc>
      </w:tr>
      <w:tr w14:paraId="7FC79F61">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7F976431">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26</w:t>
            </w:r>
          </w:p>
        </w:tc>
        <w:tc>
          <w:tcPr>
            <w:tcW w:w="1883" w:type="dxa"/>
            <w:tcBorders>
              <w:top w:val="nil"/>
              <w:left w:val="nil"/>
              <w:bottom w:val="single" w:color="auto" w:sz="4" w:space="0"/>
              <w:right w:val="single" w:color="auto" w:sz="8" w:space="0"/>
            </w:tcBorders>
            <w:vAlign w:val="center"/>
          </w:tcPr>
          <w:p w14:paraId="6DEB9EB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PT2406</w:t>
            </w:r>
          </w:p>
        </w:tc>
        <w:tc>
          <w:tcPr>
            <w:tcW w:w="6379" w:type="dxa"/>
            <w:tcBorders>
              <w:top w:val="nil"/>
              <w:left w:val="nil"/>
              <w:bottom w:val="single" w:color="auto" w:sz="4" w:space="0"/>
              <w:right w:val="single" w:color="auto" w:sz="8" w:space="0"/>
            </w:tcBorders>
          </w:tcPr>
          <w:p w14:paraId="0335AB1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Welding technologies</w:t>
            </w:r>
          </w:p>
        </w:tc>
        <w:tc>
          <w:tcPr>
            <w:tcW w:w="414" w:type="dxa"/>
            <w:tcBorders>
              <w:top w:val="nil"/>
              <w:left w:val="nil"/>
              <w:bottom w:val="single" w:color="auto" w:sz="4" w:space="0"/>
              <w:right w:val="single" w:color="auto" w:sz="8" w:space="0"/>
            </w:tcBorders>
          </w:tcPr>
          <w:p w14:paraId="3CF0DFD4">
            <w:pPr>
              <w:spacing w:after="0" w:line="240" w:lineRule="auto"/>
              <w:rPr>
                <w:rFonts w:ascii="Times New Roman" w:hAnsi="Times New Roman" w:eastAsia="Times New Roman" w:cs="Times New Roman"/>
                <w:color w:val="000000"/>
                <w:sz w:val="24"/>
                <w:szCs w:val="24"/>
                <w:lang w:eastAsia="ru-RU"/>
              </w:rPr>
            </w:pPr>
          </w:p>
        </w:tc>
      </w:tr>
      <w:tr w14:paraId="7F97471E">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4" w:space="0"/>
            </w:tcBorders>
            <w:vAlign w:val="center"/>
          </w:tcPr>
          <w:p w14:paraId="283A5B81">
            <w:pPr>
              <w:spacing w:after="0" w:line="240" w:lineRule="auto"/>
              <w:rPr>
                <w:rFonts w:ascii="Times New Roman" w:hAnsi="Times New Roman" w:eastAsia="Times New Roman" w:cs="Times New Roman"/>
                <w:color w:val="000000"/>
                <w:sz w:val="24"/>
                <w:szCs w:val="24"/>
                <w:lang w:eastAsia="ru-RU"/>
              </w:rPr>
            </w:pPr>
          </w:p>
        </w:tc>
        <w:tc>
          <w:tcPr>
            <w:tcW w:w="1883" w:type="dxa"/>
            <w:tcBorders>
              <w:top w:val="single" w:color="auto" w:sz="4" w:space="0"/>
              <w:left w:val="single" w:color="auto" w:sz="4" w:space="0"/>
              <w:bottom w:val="single" w:color="auto" w:sz="4" w:space="0"/>
              <w:right w:val="single" w:color="auto" w:sz="4" w:space="0"/>
            </w:tcBorders>
            <w:vAlign w:val="center"/>
          </w:tcPr>
          <w:p w14:paraId="61D522B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KPN2406</w:t>
            </w:r>
          </w:p>
        </w:tc>
        <w:tc>
          <w:tcPr>
            <w:tcW w:w="6379" w:type="dxa"/>
            <w:tcBorders>
              <w:top w:val="single" w:color="auto" w:sz="4" w:space="0"/>
              <w:left w:val="single" w:color="auto" w:sz="4" w:space="0"/>
              <w:bottom w:val="single" w:color="auto" w:sz="4" w:space="0"/>
              <w:right w:val="single" w:color="auto" w:sz="4" w:space="0"/>
            </w:tcBorders>
          </w:tcPr>
          <w:p w14:paraId="48A2229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Contact welding theory</w:t>
            </w:r>
          </w:p>
        </w:tc>
        <w:tc>
          <w:tcPr>
            <w:tcW w:w="414" w:type="dxa"/>
            <w:tcBorders>
              <w:top w:val="single" w:color="auto" w:sz="4" w:space="0"/>
              <w:left w:val="single" w:color="auto" w:sz="4" w:space="0"/>
              <w:bottom w:val="single" w:color="auto" w:sz="4" w:space="0"/>
              <w:right w:val="single" w:color="auto" w:sz="4" w:space="0"/>
            </w:tcBorders>
          </w:tcPr>
          <w:p w14:paraId="0F16FA91">
            <w:pPr>
              <w:spacing w:after="0" w:line="240" w:lineRule="auto"/>
              <w:rPr>
                <w:rFonts w:ascii="Times New Roman" w:hAnsi="Times New Roman" w:eastAsia="Times New Roman" w:cs="Times New Roman"/>
                <w:color w:val="000000"/>
                <w:sz w:val="24"/>
                <w:szCs w:val="24"/>
                <w:lang w:eastAsia="ru-RU"/>
              </w:rPr>
            </w:pPr>
          </w:p>
        </w:tc>
      </w:tr>
      <w:tr w14:paraId="61739B9C">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4" w:space="0"/>
            </w:tcBorders>
            <w:vAlign w:val="center"/>
          </w:tcPr>
          <w:p w14:paraId="69903DCF">
            <w:pPr>
              <w:spacing w:after="0" w:line="240" w:lineRule="auto"/>
              <w:rPr>
                <w:rFonts w:ascii="Times New Roman" w:hAnsi="Times New Roman" w:eastAsia="Times New Roman" w:cs="Times New Roman"/>
                <w:color w:val="000000"/>
                <w:sz w:val="24"/>
                <w:szCs w:val="24"/>
                <w:lang w:eastAsia="ru-RU"/>
              </w:rPr>
            </w:pPr>
          </w:p>
        </w:tc>
        <w:tc>
          <w:tcPr>
            <w:tcW w:w="1883" w:type="dxa"/>
            <w:tcBorders>
              <w:top w:val="single" w:color="auto" w:sz="4" w:space="0"/>
              <w:left w:val="single" w:color="auto" w:sz="4" w:space="0"/>
              <w:bottom w:val="single" w:color="auto" w:sz="4" w:space="0"/>
              <w:right w:val="single" w:color="auto" w:sz="4" w:space="0"/>
            </w:tcBorders>
            <w:vAlign w:val="center"/>
          </w:tcPr>
          <w:p w14:paraId="5DA02E6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CHI2406</w:t>
            </w:r>
          </w:p>
        </w:tc>
        <w:tc>
          <w:tcPr>
            <w:tcW w:w="6379" w:type="dxa"/>
            <w:tcBorders>
              <w:top w:val="single" w:color="auto" w:sz="4" w:space="0"/>
              <w:left w:val="single" w:color="auto" w:sz="4" w:space="0"/>
              <w:bottom w:val="single" w:color="auto" w:sz="4" w:space="0"/>
              <w:right w:val="single" w:color="auto" w:sz="4" w:space="0"/>
            </w:tcBorders>
          </w:tcPr>
          <w:p w14:paraId="6520F71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Carpentry</w:t>
            </w:r>
          </w:p>
        </w:tc>
        <w:tc>
          <w:tcPr>
            <w:tcW w:w="414" w:type="dxa"/>
            <w:tcBorders>
              <w:top w:val="single" w:color="auto" w:sz="4" w:space="0"/>
              <w:left w:val="single" w:color="auto" w:sz="4" w:space="0"/>
              <w:bottom w:val="single" w:color="auto" w:sz="4" w:space="0"/>
              <w:right w:val="single" w:color="auto" w:sz="4" w:space="0"/>
            </w:tcBorders>
          </w:tcPr>
          <w:p w14:paraId="3CB406BF">
            <w:pPr>
              <w:spacing w:after="0" w:line="240" w:lineRule="auto"/>
              <w:rPr>
                <w:rFonts w:ascii="Times New Roman" w:hAnsi="Times New Roman" w:eastAsia="Times New Roman" w:cs="Times New Roman"/>
                <w:color w:val="000000"/>
                <w:sz w:val="24"/>
                <w:szCs w:val="24"/>
                <w:lang w:eastAsia="ru-RU"/>
              </w:rPr>
            </w:pPr>
          </w:p>
        </w:tc>
      </w:tr>
      <w:tr w14:paraId="11BDDB34">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2B25A1CA">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27</w:t>
            </w:r>
          </w:p>
        </w:tc>
        <w:tc>
          <w:tcPr>
            <w:tcW w:w="1883" w:type="dxa"/>
            <w:tcBorders>
              <w:top w:val="nil"/>
              <w:left w:val="nil"/>
              <w:bottom w:val="single" w:color="auto" w:sz="4" w:space="0"/>
              <w:right w:val="single" w:color="auto" w:sz="8" w:space="0"/>
            </w:tcBorders>
            <w:vAlign w:val="center"/>
          </w:tcPr>
          <w:p w14:paraId="5DBC8E5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MA2506</w:t>
            </w:r>
          </w:p>
        </w:tc>
        <w:tc>
          <w:tcPr>
            <w:tcW w:w="6379" w:type="dxa"/>
            <w:tcBorders>
              <w:top w:val="nil"/>
              <w:left w:val="nil"/>
              <w:bottom w:val="single" w:color="auto" w:sz="4" w:space="0"/>
              <w:right w:val="single" w:color="auto" w:sz="8" w:space="0"/>
            </w:tcBorders>
          </w:tcPr>
          <w:p w14:paraId="25AE404E">
            <w:pPr>
              <w:spacing w:after="0" w:line="240" w:lineRule="auto"/>
              <w:rPr>
                <w:rFonts w:ascii="Times New Roman" w:hAnsi="Times New Roman" w:eastAsia="Times New Roman" w:cs="Times New Roman"/>
                <w:sz w:val="24"/>
                <w:szCs w:val="24"/>
                <w:lang w:eastAsia="ru-RU"/>
              </w:rPr>
            </w:pPr>
            <w:r>
              <w:rPr>
                <w:rFonts w:ascii="Times New Roman" w:hAnsi="Times New Roman" w:cs="Times New Roman"/>
                <w:sz w:val="24"/>
                <w:szCs w:val="24"/>
              </w:rPr>
              <w:t>Special-purpose vehicles</w:t>
            </w:r>
          </w:p>
        </w:tc>
        <w:tc>
          <w:tcPr>
            <w:tcW w:w="414" w:type="dxa"/>
            <w:tcBorders>
              <w:top w:val="nil"/>
              <w:left w:val="nil"/>
              <w:bottom w:val="single" w:color="auto" w:sz="4" w:space="0"/>
              <w:right w:val="single" w:color="auto" w:sz="8" w:space="0"/>
            </w:tcBorders>
          </w:tcPr>
          <w:p w14:paraId="28E5C4DB">
            <w:pPr>
              <w:spacing w:after="0" w:line="240" w:lineRule="auto"/>
              <w:rPr>
                <w:rFonts w:ascii="Times New Roman" w:hAnsi="Times New Roman" w:eastAsia="Times New Roman" w:cs="Times New Roman"/>
                <w:sz w:val="24"/>
                <w:szCs w:val="24"/>
                <w:lang w:eastAsia="ru-RU"/>
              </w:rPr>
            </w:pPr>
          </w:p>
        </w:tc>
      </w:tr>
      <w:tr w14:paraId="21280BAD">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3B8F24F8">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7D8A181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MP2506</w:t>
            </w:r>
          </w:p>
        </w:tc>
        <w:tc>
          <w:tcPr>
            <w:tcW w:w="6379" w:type="dxa"/>
            <w:tcBorders>
              <w:top w:val="nil"/>
              <w:left w:val="nil"/>
              <w:bottom w:val="single" w:color="auto" w:sz="4" w:space="0"/>
              <w:right w:val="single" w:color="auto" w:sz="8" w:space="0"/>
            </w:tcBorders>
          </w:tcPr>
          <w:p w14:paraId="35CABD3D">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Engineering psychology</w:t>
            </w:r>
          </w:p>
        </w:tc>
        <w:tc>
          <w:tcPr>
            <w:tcW w:w="414" w:type="dxa"/>
            <w:tcBorders>
              <w:top w:val="nil"/>
              <w:left w:val="nil"/>
              <w:bottom w:val="single" w:color="auto" w:sz="4" w:space="0"/>
              <w:right w:val="single" w:color="auto" w:sz="8" w:space="0"/>
            </w:tcBorders>
          </w:tcPr>
          <w:p w14:paraId="3DCA9E4F">
            <w:pPr>
              <w:spacing w:after="0" w:line="240" w:lineRule="auto"/>
              <w:rPr>
                <w:rFonts w:ascii="Times New Roman" w:hAnsi="Times New Roman" w:eastAsia="Times New Roman" w:cs="Times New Roman"/>
                <w:color w:val="000000"/>
                <w:sz w:val="24"/>
                <w:szCs w:val="24"/>
                <w:lang w:eastAsia="ru-RU"/>
              </w:rPr>
            </w:pPr>
          </w:p>
        </w:tc>
      </w:tr>
      <w:tr w14:paraId="59E6457A">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1854B08F">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0406271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MSA2506</w:t>
            </w:r>
          </w:p>
        </w:tc>
        <w:tc>
          <w:tcPr>
            <w:tcW w:w="6379" w:type="dxa"/>
            <w:tcBorders>
              <w:top w:val="nil"/>
              <w:left w:val="nil"/>
              <w:bottom w:val="single" w:color="auto" w:sz="4" w:space="0"/>
              <w:right w:val="single" w:color="auto" w:sz="8" w:space="0"/>
            </w:tcBorders>
          </w:tcPr>
          <w:p w14:paraId="7B160EE4">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basics of financial literacy</w:t>
            </w:r>
          </w:p>
        </w:tc>
        <w:tc>
          <w:tcPr>
            <w:tcW w:w="414" w:type="dxa"/>
            <w:tcBorders>
              <w:top w:val="nil"/>
              <w:left w:val="nil"/>
              <w:bottom w:val="single" w:color="auto" w:sz="4" w:space="0"/>
              <w:right w:val="single" w:color="auto" w:sz="8" w:space="0"/>
            </w:tcBorders>
          </w:tcPr>
          <w:p w14:paraId="18463EDC">
            <w:pPr>
              <w:spacing w:after="0" w:line="240" w:lineRule="auto"/>
              <w:rPr>
                <w:rFonts w:ascii="Times New Roman" w:hAnsi="Times New Roman" w:eastAsia="Times New Roman" w:cs="Times New Roman"/>
                <w:color w:val="000000"/>
                <w:sz w:val="24"/>
                <w:szCs w:val="24"/>
                <w:lang w:eastAsia="ru-RU"/>
              </w:rPr>
            </w:pPr>
          </w:p>
        </w:tc>
      </w:tr>
      <w:tr w14:paraId="56670D40">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72044511">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28</w:t>
            </w:r>
          </w:p>
        </w:tc>
        <w:tc>
          <w:tcPr>
            <w:tcW w:w="1883" w:type="dxa"/>
            <w:tcBorders>
              <w:top w:val="nil"/>
              <w:left w:val="nil"/>
              <w:bottom w:val="single" w:color="auto" w:sz="4" w:space="0"/>
              <w:right w:val="single" w:color="auto" w:sz="8" w:space="0"/>
            </w:tcBorders>
            <w:vAlign w:val="center"/>
          </w:tcPr>
          <w:p w14:paraId="28DA7EA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KL2506</w:t>
            </w:r>
          </w:p>
        </w:tc>
        <w:tc>
          <w:tcPr>
            <w:tcW w:w="6379" w:type="dxa"/>
            <w:tcBorders>
              <w:top w:val="nil"/>
              <w:left w:val="nil"/>
              <w:bottom w:val="single" w:color="auto" w:sz="4" w:space="0"/>
              <w:right w:val="single" w:color="auto" w:sz="8" w:space="0"/>
            </w:tcBorders>
          </w:tcPr>
          <w:p w14:paraId="6139D90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Construction materials technology</w:t>
            </w:r>
          </w:p>
        </w:tc>
        <w:tc>
          <w:tcPr>
            <w:tcW w:w="414" w:type="dxa"/>
            <w:tcBorders>
              <w:top w:val="nil"/>
              <w:left w:val="nil"/>
              <w:bottom w:val="single" w:color="auto" w:sz="4" w:space="0"/>
              <w:right w:val="single" w:color="auto" w:sz="8" w:space="0"/>
            </w:tcBorders>
          </w:tcPr>
          <w:p w14:paraId="034703BD">
            <w:pPr>
              <w:spacing w:after="0" w:line="240" w:lineRule="auto"/>
              <w:rPr>
                <w:rFonts w:ascii="Times New Roman" w:hAnsi="Times New Roman" w:eastAsia="Times New Roman" w:cs="Times New Roman"/>
                <w:color w:val="000000"/>
                <w:sz w:val="24"/>
                <w:szCs w:val="24"/>
                <w:lang w:eastAsia="ru-RU"/>
              </w:rPr>
            </w:pPr>
          </w:p>
        </w:tc>
      </w:tr>
      <w:tr w14:paraId="44D6687E">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4A7434CE">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671AAA8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MT2506</w:t>
            </w:r>
          </w:p>
        </w:tc>
        <w:tc>
          <w:tcPr>
            <w:tcW w:w="6379" w:type="dxa"/>
            <w:tcBorders>
              <w:top w:val="nil"/>
              <w:left w:val="nil"/>
              <w:bottom w:val="single" w:color="auto" w:sz="4" w:space="0"/>
              <w:right w:val="single" w:color="auto" w:sz="8" w:space="0"/>
            </w:tcBorders>
          </w:tcPr>
          <w:p w14:paraId="050D329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Special-purpose tractors</w:t>
            </w:r>
          </w:p>
        </w:tc>
        <w:tc>
          <w:tcPr>
            <w:tcW w:w="414" w:type="dxa"/>
            <w:tcBorders>
              <w:top w:val="nil"/>
              <w:left w:val="nil"/>
              <w:bottom w:val="single" w:color="auto" w:sz="4" w:space="0"/>
              <w:right w:val="single" w:color="auto" w:sz="8" w:space="0"/>
            </w:tcBorders>
          </w:tcPr>
          <w:p w14:paraId="665ACF7A">
            <w:pPr>
              <w:spacing w:after="0" w:line="240" w:lineRule="auto"/>
              <w:rPr>
                <w:rFonts w:ascii="Times New Roman" w:hAnsi="Times New Roman" w:eastAsia="Times New Roman" w:cs="Times New Roman"/>
                <w:color w:val="000000"/>
                <w:sz w:val="24"/>
                <w:szCs w:val="24"/>
                <w:lang w:eastAsia="ru-RU"/>
              </w:rPr>
            </w:pPr>
          </w:p>
        </w:tc>
      </w:tr>
      <w:tr w14:paraId="2E86BFB7">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70737633">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188A66D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RDD2506</w:t>
            </w:r>
          </w:p>
        </w:tc>
        <w:tc>
          <w:tcPr>
            <w:tcW w:w="6379" w:type="dxa"/>
            <w:tcBorders>
              <w:top w:val="nil"/>
              <w:left w:val="nil"/>
              <w:bottom w:val="single" w:color="auto" w:sz="4" w:space="0"/>
              <w:right w:val="single" w:color="auto" w:sz="8" w:space="0"/>
            </w:tcBorders>
          </w:tcPr>
          <w:p w14:paraId="1098C1C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Digital software machines</w:t>
            </w:r>
          </w:p>
        </w:tc>
        <w:tc>
          <w:tcPr>
            <w:tcW w:w="414" w:type="dxa"/>
            <w:tcBorders>
              <w:top w:val="nil"/>
              <w:left w:val="nil"/>
              <w:bottom w:val="single" w:color="auto" w:sz="4" w:space="0"/>
              <w:right w:val="single" w:color="auto" w:sz="8" w:space="0"/>
            </w:tcBorders>
          </w:tcPr>
          <w:p w14:paraId="4F4F413E">
            <w:pPr>
              <w:spacing w:after="0" w:line="240" w:lineRule="auto"/>
              <w:rPr>
                <w:rFonts w:ascii="Times New Roman" w:hAnsi="Times New Roman" w:eastAsia="Times New Roman" w:cs="Times New Roman"/>
                <w:color w:val="000000"/>
                <w:sz w:val="24"/>
                <w:szCs w:val="24"/>
                <w:lang w:eastAsia="ru-RU"/>
              </w:rPr>
            </w:pPr>
          </w:p>
        </w:tc>
      </w:tr>
      <w:tr w14:paraId="3AFEDC67">
        <w:tblPrEx>
          <w:tblCellMar>
            <w:top w:w="0" w:type="dxa"/>
            <w:left w:w="108" w:type="dxa"/>
            <w:bottom w:w="0" w:type="dxa"/>
            <w:right w:w="108" w:type="dxa"/>
          </w:tblCellMar>
        </w:tblPrEx>
        <w:trPr>
          <w:trHeight w:val="432" w:hRule="atLeast"/>
        </w:trPr>
        <w:tc>
          <w:tcPr>
            <w:tcW w:w="659" w:type="dxa"/>
            <w:vMerge w:val="restart"/>
            <w:tcBorders>
              <w:top w:val="nil"/>
              <w:left w:val="single" w:color="auto" w:sz="8" w:space="0"/>
              <w:bottom w:val="single" w:color="auto" w:sz="4" w:space="0"/>
              <w:right w:val="single" w:color="auto" w:sz="8" w:space="0"/>
            </w:tcBorders>
            <w:vAlign w:val="center"/>
          </w:tcPr>
          <w:p w14:paraId="0275A14E">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29</w:t>
            </w:r>
          </w:p>
        </w:tc>
        <w:tc>
          <w:tcPr>
            <w:tcW w:w="1883" w:type="dxa"/>
            <w:tcBorders>
              <w:top w:val="nil"/>
              <w:left w:val="nil"/>
              <w:bottom w:val="single" w:color="auto" w:sz="4" w:space="0"/>
              <w:right w:val="single" w:color="auto" w:sz="8" w:space="0"/>
            </w:tcBorders>
            <w:vAlign w:val="center"/>
          </w:tcPr>
          <w:p w14:paraId="75B9EE4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INDA2505</w:t>
            </w:r>
          </w:p>
        </w:tc>
        <w:tc>
          <w:tcPr>
            <w:tcW w:w="6379" w:type="dxa"/>
            <w:tcBorders>
              <w:top w:val="nil"/>
              <w:left w:val="nil"/>
              <w:bottom w:val="single" w:color="auto" w:sz="4" w:space="0"/>
              <w:right w:val="single" w:color="auto" w:sz="8" w:space="0"/>
            </w:tcBorders>
          </w:tcPr>
          <w:p w14:paraId="78F7C5F4">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Reliability theory and diagnostic fundamentals</w:t>
            </w:r>
          </w:p>
        </w:tc>
        <w:tc>
          <w:tcPr>
            <w:tcW w:w="414" w:type="dxa"/>
            <w:tcBorders>
              <w:top w:val="nil"/>
              <w:left w:val="nil"/>
              <w:bottom w:val="single" w:color="auto" w:sz="4" w:space="0"/>
              <w:right w:val="single" w:color="auto" w:sz="8" w:space="0"/>
            </w:tcBorders>
          </w:tcPr>
          <w:p w14:paraId="54722B95">
            <w:pPr>
              <w:spacing w:after="0" w:line="240" w:lineRule="auto"/>
              <w:rPr>
                <w:rFonts w:ascii="Times New Roman" w:hAnsi="Times New Roman" w:eastAsia="Times New Roman" w:cs="Times New Roman"/>
                <w:color w:val="000000"/>
                <w:sz w:val="24"/>
                <w:szCs w:val="24"/>
                <w:lang w:val="en-US" w:eastAsia="ru-RU"/>
              </w:rPr>
            </w:pPr>
          </w:p>
        </w:tc>
      </w:tr>
      <w:tr w14:paraId="249FAD54">
        <w:tblPrEx>
          <w:tblCellMar>
            <w:top w:w="0" w:type="dxa"/>
            <w:left w:w="108" w:type="dxa"/>
            <w:bottom w:w="0" w:type="dxa"/>
            <w:right w:w="108" w:type="dxa"/>
          </w:tblCellMar>
        </w:tblPrEx>
        <w:trPr>
          <w:trHeight w:val="450" w:hRule="atLeast"/>
        </w:trPr>
        <w:tc>
          <w:tcPr>
            <w:tcW w:w="659" w:type="dxa"/>
            <w:vMerge w:val="continue"/>
            <w:tcBorders>
              <w:top w:val="nil"/>
              <w:left w:val="single" w:color="auto" w:sz="8" w:space="0"/>
              <w:bottom w:val="single" w:color="auto" w:sz="4" w:space="0"/>
              <w:right w:val="single" w:color="auto" w:sz="8" w:space="0"/>
            </w:tcBorders>
            <w:vAlign w:val="center"/>
          </w:tcPr>
          <w:p w14:paraId="5E5A3D1F">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46E7C91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KDM2505</w:t>
            </w:r>
          </w:p>
        </w:tc>
        <w:tc>
          <w:tcPr>
            <w:tcW w:w="6379" w:type="dxa"/>
            <w:tcBorders>
              <w:top w:val="nil"/>
              <w:left w:val="nil"/>
              <w:bottom w:val="single" w:color="auto" w:sz="4" w:space="0"/>
              <w:right w:val="single" w:color="auto" w:sz="8" w:space="0"/>
            </w:tcBorders>
          </w:tcPr>
          <w:p w14:paraId="45198637">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Dynamics and strength of structures</w:t>
            </w:r>
          </w:p>
        </w:tc>
        <w:tc>
          <w:tcPr>
            <w:tcW w:w="414" w:type="dxa"/>
            <w:tcBorders>
              <w:top w:val="nil"/>
              <w:left w:val="nil"/>
              <w:bottom w:val="single" w:color="auto" w:sz="4" w:space="0"/>
              <w:right w:val="single" w:color="auto" w:sz="8" w:space="0"/>
            </w:tcBorders>
          </w:tcPr>
          <w:p w14:paraId="7F3EBB2D">
            <w:pPr>
              <w:spacing w:after="0" w:line="240" w:lineRule="auto"/>
              <w:rPr>
                <w:rFonts w:ascii="Times New Roman" w:hAnsi="Times New Roman" w:eastAsia="Times New Roman" w:cs="Times New Roman"/>
                <w:color w:val="000000"/>
                <w:sz w:val="24"/>
                <w:szCs w:val="24"/>
                <w:lang w:val="en-US" w:eastAsia="ru-RU"/>
              </w:rPr>
            </w:pPr>
          </w:p>
        </w:tc>
      </w:tr>
      <w:tr w14:paraId="724943B0">
        <w:tblPrEx>
          <w:tblCellMar>
            <w:top w:w="0" w:type="dxa"/>
            <w:left w:w="108" w:type="dxa"/>
            <w:bottom w:w="0" w:type="dxa"/>
            <w:right w:w="108" w:type="dxa"/>
          </w:tblCellMar>
        </w:tblPrEx>
        <w:trPr>
          <w:trHeight w:val="420" w:hRule="atLeast"/>
        </w:trPr>
        <w:tc>
          <w:tcPr>
            <w:tcW w:w="659" w:type="dxa"/>
            <w:vMerge w:val="continue"/>
            <w:tcBorders>
              <w:top w:val="nil"/>
              <w:left w:val="single" w:color="auto" w:sz="8" w:space="0"/>
              <w:bottom w:val="single" w:color="auto" w:sz="4" w:space="0"/>
              <w:right w:val="single" w:color="auto" w:sz="8" w:space="0"/>
            </w:tcBorders>
            <w:vAlign w:val="center"/>
          </w:tcPr>
          <w:p w14:paraId="1CC92C49">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6CB4ABE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ATUQ2505</w:t>
            </w:r>
          </w:p>
        </w:tc>
        <w:tc>
          <w:tcPr>
            <w:tcW w:w="6379" w:type="dxa"/>
            <w:tcBorders>
              <w:top w:val="nil"/>
              <w:left w:val="nil"/>
              <w:bottom w:val="single" w:color="auto" w:sz="4" w:space="0"/>
              <w:right w:val="single" w:color="auto" w:sz="8" w:space="0"/>
            </w:tcBorders>
          </w:tcPr>
          <w:p w14:paraId="6A33D6BE">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rPr>
              <w:t>Vehicle repair and recycling</w:t>
            </w:r>
          </w:p>
        </w:tc>
        <w:tc>
          <w:tcPr>
            <w:tcW w:w="414" w:type="dxa"/>
            <w:tcBorders>
              <w:top w:val="nil"/>
              <w:left w:val="nil"/>
              <w:bottom w:val="single" w:color="auto" w:sz="4" w:space="0"/>
              <w:right w:val="single" w:color="auto" w:sz="8" w:space="0"/>
            </w:tcBorders>
          </w:tcPr>
          <w:p w14:paraId="61C233C7">
            <w:pPr>
              <w:spacing w:after="0" w:line="240" w:lineRule="auto"/>
              <w:rPr>
                <w:rFonts w:ascii="Times New Roman" w:hAnsi="Times New Roman" w:eastAsia="Times New Roman" w:cs="Times New Roman"/>
                <w:color w:val="000000"/>
                <w:sz w:val="24"/>
                <w:szCs w:val="24"/>
                <w:lang w:val="en-US" w:eastAsia="ru-RU"/>
              </w:rPr>
            </w:pPr>
          </w:p>
        </w:tc>
      </w:tr>
      <w:tr w14:paraId="41A3BFE6">
        <w:tblPrEx>
          <w:tblCellMar>
            <w:top w:w="0" w:type="dxa"/>
            <w:left w:w="108" w:type="dxa"/>
            <w:bottom w:w="0" w:type="dxa"/>
            <w:right w:w="108" w:type="dxa"/>
          </w:tblCellMar>
        </w:tblPrEx>
        <w:trPr>
          <w:trHeight w:val="435" w:hRule="atLeast"/>
        </w:trPr>
        <w:tc>
          <w:tcPr>
            <w:tcW w:w="659" w:type="dxa"/>
            <w:vMerge w:val="restart"/>
            <w:tcBorders>
              <w:top w:val="single" w:color="auto" w:sz="4" w:space="0"/>
              <w:left w:val="single" w:color="auto" w:sz="4" w:space="0"/>
              <w:bottom w:val="single" w:color="auto" w:sz="4" w:space="0"/>
              <w:right w:val="single" w:color="auto" w:sz="4" w:space="0"/>
            </w:tcBorders>
            <w:vAlign w:val="center"/>
          </w:tcPr>
          <w:p w14:paraId="7FB6B470">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30</w:t>
            </w:r>
          </w:p>
        </w:tc>
        <w:tc>
          <w:tcPr>
            <w:tcW w:w="1883" w:type="dxa"/>
            <w:tcBorders>
              <w:top w:val="single" w:color="auto" w:sz="4" w:space="0"/>
              <w:left w:val="single" w:color="auto" w:sz="4" w:space="0"/>
              <w:bottom w:val="single" w:color="auto" w:sz="4" w:space="0"/>
              <w:right w:val="single" w:color="auto" w:sz="4" w:space="0"/>
            </w:tcBorders>
            <w:vAlign w:val="center"/>
          </w:tcPr>
          <w:p w14:paraId="1F35367C">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TVQYMM2505</w:t>
            </w:r>
          </w:p>
        </w:tc>
        <w:tc>
          <w:tcPr>
            <w:tcW w:w="6379" w:type="dxa"/>
            <w:tcBorders>
              <w:top w:val="single" w:color="auto" w:sz="4" w:space="0"/>
              <w:left w:val="single" w:color="auto" w:sz="4" w:space="0"/>
              <w:bottom w:val="single" w:color="auto" w:sz="4" w:space="0"/>
              <w:right w:val="single" w:color="auto" w:sz="4" w:space="0"/>
            </w:tcBorders>
          </w:tcPr>
          <w:p w14:paraId="5777E805">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Fuel and lubricants used in vehicles</w:t>
            </w:r>
          </w:p>
        </w:tc>
        <w:tc>
          <w:tcPr>
            <w:tcW w:w="414" w:type="dxa"/>
            <w:tcBorders>
              <w:top w:val="single" w:color="auto" w:sz="4" w:space="0"/>
              <w:left w:val="single" w:color="auto" w:sz="4" w:space="0"/>
              <w:bottom w:val="single" w:color="auto" w:sz="4" w:space="0"/>
              <w:right w:val="single" w:color="auto" w:sz="4" w:space="0"/>
            </w:tcBorders>
          </w:tcPr>
          <w:p w14:paraId="2E0CF1C4">
            <w:pPr>
              <w:spacing w:after="0" w:line="240" w:lineRule="auto"/>
              <w:rPr>
                <w:rFonts w:ascii="Times New Roman" w:hAnsi="Times New Roman" w:eastAsia="Times New Roman" w:cs="Times New Roman"/>
                <w:color w:val="000000"/>
                <w:sz w:val="24"/>
                <w:szCs w:val="24"/>
                <w:lang w:val="en-US" w:eastAsia="ru-RU"/>
              </w:rPr>
            </w:pPr>
          </w:p>
        </w:tc>
      </w:tr>
      <w:tr w14:paraId="1D28B29B">
        <w:tblPrEx>
          <w:tblCellMar>
            <w:top w:w="0" w:type="dxa"/>
            <w:left w:w="108" w:type="dxa"/>
            <w:bottom w:w="0" w:type="dxa"/>
            <w:right w:w="108" w:type="dxa"/>
          </w:tblCellMar>
        </w:tblPrEx>
        <w:trPr>
          <w:trHeight w:val="225" w:hRule="atLeast"/>
        </w:trPr>
        <w:tc>
          <w:tcPr>
            <w:tcW w:w="659" w:type="dxa"/>
            <w:vMerge w:val="continue"/>
            <w:tcBorders>
              <w:top w:val="nil"/>
              <w:left w:val="single" w:color="auto" w:sz="8" w:space="0"/>
              <w:bottom w:val="single" w:color="auto" w:sz="4" w:space="0"/>
              <w:right w:val="single" w:color="auto" w:sz="8" w:space="0"/>
            </w:tcBorders>
            <w:vAlign w:val="center"/>
          </w:tcPr>
          <w:p w14:paraId="4205B046">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6F483F7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ICHSB2505</w:t>
            </w:r>
          </w:p>
        </w:tc>
        <w:tc>
          <w:tcPr>
            <w:tcW w:w="6379" w:type="dxa"/>
            <w:tcBorders>
              <w:top w:val="nil"/>
              <w:left w:val="nil"/>
              <w:bottom w:val="single" w:color="auto" w:sz="4" w:space="0"/>
              <w:right w:val="single" w:color="auto" w:sz="8" w:space="0"/>
            </w:tcBorders>
          </w:tcPr>
          <w:p w14:paraId="41B8013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Quality management in production</w:t>
            </w:r>
          </w:p>
        </w:tc>
        <w:tc>
          <w:tcPr>
            <w:tcW w:w="414" w:type="dxa"/>
            <w:tcBorders>
              <w:top w:val="nil"/>
              <w:left w:val="nil"/>
              <w:bottom w:val="single" w:color="auto" w:sz="4" w:space="0"/>
              <w:right w:val="single" w:color="auto" w:sz="8" w:space="0"/>
            </w:tcBorders>
          </w:tcPr>
          <w:p w14:paraId="4B126E92">
            <w:pPr>
              <w:spacing w:after="0" w:line="240" w:lineRule="auto"/>
              <w:rPr>
                <w:rFonts w:ascii="Times New Roman" w:hAnsi="Times New Roman" w:eastAsia="Times New Roman" w:cs="Times New Roman"/>
                <w:color w:val="000000"/>
                <w:sz w:val="24"/>
                <w:szCs w:val="24"/>
                <w:lang w:eastAsia="ru-RU"/>
              </w:rPr>
            </w:pPr>
          </w:p>
        </w:tc>
      </w:tr>
      <w:tr w14:paraId="190AF428">
        <w:tblPrEx>
          <w:tblCellMar>
            <w:top w:w="0" w:type="dxa"/>
            <w:left w:w="108" w:type="dxa"/>
            <w:bottom w:w="0" w:type="dxa"/>
            <w:right w:w="108" w:type="dxa"/>
          </w:tblCellMar>
        </w:tblPrEx>
        <w:trPr>
          <w:trHeight w:val="435" w:hRule="atLeast"/>
        </w:trPr>
        <w:tc>
          <w:tcPr>
            <w:tcW w:w="659" w:type="dxa"/>
            <w:vMerge w:val="continue"/>
            <w:tcBorders>
              <w:top w:val="nil"/>
              <w:left w:val="single" w:color="auto" w:sz="8" w:space="0"/>
              <w:bottom w:val="single" w:color="auto" w:sz="4" w:space="0"/>
              <w:right w:val="single" w:color="auto" w:sz="8" w:space="0"/>
            </w:tcBorders>
            <w:vAlign w:val="center"/>
          </w:tcPr>
          <w:p w14:paraId="3D589670">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0A900E06">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TVICHTEB2505</w:t>
            </w:r>
          </w:p>
        </w:tc>
        <w:tc>
          <w:tcPr>
            <w:tcW w:w="6379" w:type="dxa"/>
            <w:tcBorders>
              <w:top w:val="nil"/>
              <w:left w:val="nil"/>
              <w:bottom w:val="single" w:color="auto" w:sz="4" w:space="0"/>
              <w:right w:val="single" w:color="auto" w:sz="8" w:space="0"/>
            </w:tcBorders>
          </w:tcPr>
          <w:p w14:paraId="5376ACA8">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Organization and management of vehicle production</w:t>
            </w:r>
          </w:p>
        </w:tc>
        <w:tc>
          <w:tcPr>
            <w:tcW w:w="414" w:type="dxa"/>
            <w:tcBorders>
              <w:top w:val="nil"/>
              <w:left w:val="nil"/>
              <w:bottom w:val="single" w:color="auto" w:sz="4" w:space="0"/>
              <w:right w:val="single" w:color="auto" w:sz="8" w:space="0"/>
            </w:tcBorders>
          </w:tcPr>
          <w:p w14:paraId="0ACA96E1">
            <w:pPr>
              <w:spacing w:after="0" w:line="240" w:lineRule="auto"/>
              <w:rPr>
                <w:rFonts w:ascii="Times New Roman" w:hAnsi="Times New Roman" w:eastAsia="Times New Roman" w:cs="Times New Roman"/>
                <w:color w:val="000000"/>
                <w:sz w:val="24"/>
                <w:szCs w:val="24"/>
                <w:lang w:val="en-US" w:eastAsia="ru-RU"/>
              </w:rPr>
            </w:pPr>
          </w:p>
        </w:tc>
      </w:tr>
      <w:tr w14:paraId="546E6943">
        <w:tblPrEx>
          <w:tblCellMar>
            <w:top w:w="0" w:type="dxa"/>
            <w:left w:w="108" w:type="dxa"/>
            <w:bottom w:w="0" w:type="dxa"/>
            <w:right w:w="108" w:type="dxa"/>
          </w:tblCellMar>
        </w:tblPrEx>
        <w:trPr>
          <w:trHeight w:val="225" w:hRule="atLeast"/>
        </w:trPr>
        <w:tc>
          <w:tcPr>
            <w:tcW w:w="659" w:type="dxa"/>
            <w:vMerge w:val="restart"/>
            <w:tcBorders>
              <w:top w:val="nil"/>
              <w:left w:val="single" w:color="auto" w:sz="8" w:space="0"/>
              <w:bottom w:val="single" w:color="auto" w:sz="4" w:space="0"/>
              <w:right w:val="single" w:color="auto" w:sz="8" w:space="0"/>
            </w:tcBorders>
            <w:vAlign w:val="center"/>
          </w:tcPr>
          <w:p w14:paraId="544561C5">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31</w:t>
            </w:r>
          </w:p>
        </w:tc>
        <w:tc>
          <w:tcPr>
            <w:tcW w:w="1883" w:type="dxa"/>
            <w:tcBorders>
              <w:top w:val="nil"/>
              <w:left w:val="nil"/>
              <w:bottom w:val="single" w:color="auto" w:sz="4" w:space="0"/>
              <w:right w:val="single" w:color="auto" w:sz="8" w:space="0"/>
            </w:tcBorders>
            <w:vAlign w:val="center"/>
          </w:tcPr>
          <w:p w14:paraId="04C4A81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TVN2404</w:t>
            </w:r>
          </w:p>
        </w:tc>
        <w:tc>
          <w:tcPr>
            <w:tcW w:w="6379" w:type="dxa"/>
            <w:tcBorders>
              <w:top w:val="nil"/>
              <w:left w:val="nil"/>
              <w:bottom w:val="single" w:color="auto" w:sz="4" w:space="0"/>
              <w:right w:val="single" w:color="auto" w:sz="8" w:space="0"/>
            </w:tcBorders>
          </w:tcPr>
          <w:p w14:paraId="07717F48">
            <w:pPr>
              <w:spacing w:after="0" w:line="240" w:lineRule="auto"/>
              <w:rPr>
                <w:rFonts w:ascii="Times New Roman" w:hAnsi="Times New Roman" w:eastAsia="Times New Roman" w:cs="Times New Roman"/>
                <w:sz w:val="24"/>
                <w:szCs w:val="24"/>
                <w:lang w:eastAsia="ru-RU"/>
              </w:rPr>
            </w:pPr>
            <w:r>
              <w:rPr>
                <w:rFonts w:ascii="Times New Roman" w:hAnsi="Times New Roman" w:cs="Times New Roman"/>
                <w:sz w:val="24"/>
                <w:szCs w:val="24"/>
              </w:rPr>
              <w:t>Vehicle theory</w:t>
            </w:r>
          </w:p>
        </w:tc>
        <w:tc>
          <w:tcPr>
            <w:tcW w:w="414" w:type="dxa"/>
            <w:tcBorders>
              <w:top w:val="nil"/>
              <w:left w:val="nil"/>
              <w:bottom w:val="single" w:color="auto" w:sz="4" w:space="0"/>
              <w:right w:val="single" w:color="auto" w:sz="8" w:space="0"/>
            </w:tcBorders>
          </w:tcPr>
          <w:p w14:paraId="282CA97A">
            <w:pPr>
              <w:spacing w:after="0" w:line="240" w:lineRule="auto"/>
              <w:rPr>
                <w:rFonts w:ascii="Times New Roman" w:hAnsi="Times New Roman" w:eastAsia="Times New Roman" w:cs="Times New Roman"/>
                <w:sz w:val="24"/>
                <w:szCs w:val="24"/>
                <w:lang w:eastAsia="ru-RU"/>
              </w:rPr>
            </w:pPr>
          </w:p>
        </w:tc>
      </w:tr>
      <w:tr w14:paraId="226FCA2A">
        <w:tblPrEx>
          <w:tblCellMar>
            <w:top w:w="0" w:type="dxa"/>
            <w:left w:w="108" w:type="dxa"/>
            <w:bottom w:w="0" w:type="dxa"/>
            <w:right w:w="108" w:type="dxa"/>
          </w:tblCellMar>
        </w:tblPrEx>
        <w:trPr>
          <w:trHeight w:val="450" w:hRule="atLeast"/>
        </w:trPr>
        <w:tc>
          <w:tcPr>
            <w:tcW w:w="659" w:type="dxa"/>
            <w:vMerge w:val="continue"/>
            <w:tcBorders>
              <w:top w:val="nil"/>
              <w:left w:val="single" w:color="auto" w:sz="8" w:space="0"/>
              <w:bottom w:val="single" w:color="auto" w:sz="4" w:space="0"/>
              <w:right w:val="single" w:color="auto" w:sz="8" w:space="0"/>
            </w:tcBorders>
            <w:vAlign w:val="center"/>
          </w:tcPr>
          <w:p w14:paraId="2AC9152B">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nil"/>
              <w:bottom w:val="single" w:color="auto" w:sz="4" w:space="0"/>
              <w:right w:val="single" w:color="auto" w:sz="8" w:space="0"/>
            </w:tcBorders>
            <w:vAlign w:val="center"/>
          </w:tcPr>
          <w:p w14:paraId="7F3DE6B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TVED2404</w:t>
            </w:r>
          </w:p>
        </w:tc>
        <w:tc>
          <w:tcPr>
            <w:tcW w:w="6379" w:type="dxa"/>
            <w:tcBorders>
              <w:top w:val="nil"/>
              <w:left w:val="nil"/>
              <w:bottom w:val="single" w:color="auto" w:sz="4" w:space="0"/>
              <w:right w:val="single" w:color="auto" w:sz="8" w:space="0"/>
            </w:tcBorders>
          </w:tcPr>
          <w:p w14:paraId="04C7E680">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rPr>
              <w:t>Vehicle ergonomics and design</w:t>
            </w:r>
          </w:p>
        </w:tc>
        <w:tc>
          <w:tcPr>
            <w:tcW w:w="414" w:type="dxa"/>
            <w:tcBorders>
              <w:top w:val="nil"/>
              <w:left w:val="nil"/>
              <w:bottom w:val="single" w:color="auto" w:sz="4" w:space="0"/>
              <w:right w:val="single" w:color="auto" w:sz="8" w:space="0"/>
            </w:tcBorders>
          </w:tcPr>
          <w:p w14:paraId="03E27A05">
            <w:pPr>
              <w:spacing w:after="0" w:line="240" w:lineRule="auto"/>
              <w:rPr>
                <w:rFonts w:ascii="Times New Roman" w:hAnsi="Times New Roman" w:eastAsia="Times New Roman" w:cs="Times New Roman"/>
                <w:color w:val="000000"/>
                <w:sz w:val="24"/>
                <w:szCs w:val="24"/>
                <w:lang w:val="en-US" w:eastAsia="ru-RU"/>
              </w:rPr>
            </w:pPr>
          </w:p>
        </w:tc>
      </w:tr>
      <w:tr w14:paraId="59A9AC5B">
        <w:tblPrEx>
          <w:tblCellMar>
            <w:top w:w="0" w:type="dxa"/>
            <w:left w:w="108" w:type="dxa"/>
            <w:bottom w:w="0" w:type="dxa"/>
            <w:right w:w="108" w:type="dxa"/>
          </w:tblCellMar>
        </w:tblPrEx>
        <w:trPr>
          <w:trHeight w:val="420" w:hRule="atLeast"/>
        </w:trPr>
        <w:tc>
          <w:tcPr>
            <w:tcW w:w="659" w:type="dxa"/>
            <w:vMerge w:val="continue"/>
            <w:tcBorders>
              <w:top w:val="nil"/>
              <w:left w:val="single" w:color="auto" w:sz="8" w:space="0"/>
              <w:bottom w:val="single" w:color="auto" w:sz="4" w:space="0"/>
              <w:right w:val="single" w:color="auto" w:sz="8" w:space="0"/>
            </w:tcBorders>
            <w:vAlign w:val="center"/>
          </w:tcPr>
          <w:p w14:paraId="35AB7783">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0E14B6A8">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TTMM2404</w:t>
            </w:r>
          </w:p>
        </w:tc>
        <w:tc>
          <w:tcPr>
            <w:tcW w:w="6379" w:type="dxa"/>
            <w:tcBorders>
              <w:top w:val="nil"/>
              <w:left w:val="nil"/>
              <w:bottom w:val="single" w:color="auto" w:sz="4" w:space="0"/>
              <w:right w:val="single" w:color="auto" w:sz="8" w:space="0"/>
            </w:tcBorders>
          </w:tcPr>
          <w:p w14:paraId="4BB00B3F">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Mathematical modeling of technical systems</w:t>
            </w:r>
          </w:p>
        </w:tc>
        <w:tc>
          <w:tcPr>
            <w:tcW w:w="414" w:type="dxa"/>
            <w:tcBorders>
              <w:top w:val="nil"/>
              <w:left w:val="nil"/>
              <w:bottom w:val="single" w:color="auto" w:sz="4" w:space="0"/>
              <w:right w:val="single" w:color="auto" w:sz="8" w:space="0"/>
            </w:tcBorders>
          </w:tcPr>
          <w:p w14:paraId="3BAC3CEA">
            <w:pPr>
              <w:spacing w:after="0" w:line="240" w:lineRule="auto"/>
              <w:rPr>
                <w:rFonts w:ascii="Times New Roman" w:hAnsi="Times New Roman" w:eastAsia="Times New Roman" w:cs="Times New Roman"/>
                <w:color w:val="000000"/>
                <w:sz w:val="24"/>
                <w:szCs w:val="24"/>
                <w:lang w:val="en-US" w:eastAsia="ru-RU"/>
              </w:rPr>
            </w:pPr>
          </w:p>
        </w:tc>
      </w:tr>
      <w:tr w14:paraId="4A5300FF">
        <w:tblPrEx>
          <w:tblCellMar>
            <w:top w:w="0" w:type="dxa"/>
            <w:left w:w="108" w:type="dxa"/>
            <w:bottom w:w="0" w:type="dxa"/>
            <w:right w:w="108" w:type="dxa"/>
          </w:tblCellMar>
        </w:tblPrEx>
        <w:trPr>
          <w:trHeight w:val="435" w:hRule="atLeast"/>
        </w:trPr>
        <w:tc>
          <w:tcPr>
            <w:tcW w:w="659" w:type="dxa"/>
            <w:vMerge w:val="restart"/>
            <w:tcBorders>
              <w:top w:val="nil"/>
              <w:left w:val="single" w:color="auto" w:sz="8" w:space="0"/>
              <w:bottom w:val="single" w:color="auto" w:sz="4" w:space="0"/>
              <w:right w:val="single" w:color="auto" w:sz="8" w:space="0"/>
            </w:tcBorders>
            <w:vAlign w:val="center"/>
          </w:tcPr>
          <w:p w14:paraId="5D46069C">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32</w:t>
            </w:r>
          </w:p>
        </w:tc>
        <w:tc>
          <w:tcPr>
            <w:tcW w:w="1883" w:type="dxa"/>
            <w:tcBorders>
              <w:top w:val="nil"/>
              <w:left w:val="nil"/>
              <w:bottom w:val="single" w:color="auto" w:sz="4" w:space="0"/>
              <w:right w:val="single" w:color="auto" w:sz="8" w:space="0"/>
            </w:tcBorders>
            <w:vAlign w:val="center"/>
          </w:tcPr>
          <w:p w14:paraId="6278698F">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TVEJET2708</w:t>
            </w:r>
          </w:p>
        </w:tc>
        <w:tc>
          <w:tcPr>
            <w:tcW w:w="6379" w:type="dxa"/>
            <w:tcBorders>
              <w:top w:val="nil"/>
              <w:left w:val="nil"/>
              <w:bottom w:val="single" w:color="auto" w:sz="4" w:space="0"/>
              <w:right w:val="single" w:color="auto" w:sz="8" w:space="0"/>
            </w:tcBorders>
          </w:tcPr>
          <w:p w14:paraId="40767974">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Electrical equipment and electronic systems of vehicles</w:t>
            </w:r>
          </w:p>
        </w:tc>
        <w:tc>
          <w:tcPr>
            <w:tcW w:w="414" w:type="dxa"/>
            <w:tcBorders>
              <w:top w:val="nil"/>
              <w:left w:val="nil"/>
              <w:bottom w:val="single" w:color="auto" w:sz="4" w:space="0"/>
              <w:right w:val="single" w:color="auto" w:sz="8" w:space="0"/>
            </w:tcBorders>
          </w:tcPr>
          <w:p w14:paraId="1C1E1D33">
            <w:pPr>
              <w:spacing w:after="0" w:line="240" w:lineRule="auto"/>
              <w:rPr>
                <w:rFonts w:ascii="Times New Roman" w:hAnsi="Times New Roman" w:eastAsia="Times New Roman" w:cs="Times New Roman"/>
                <w:color w:val="000000"/>
                <w:sz w:val="24"/>
                <w:szCs w:val="24"/>
                <w:lang w:val="en-US" w:eastAsia="ru-RU"/>
              </w:rPr>
            </w:pPr>
          </w:p>
        </w:tc>
      </w:tr>
      <w:tr w14:paraId="7B9297FA">
        <w:tblPrEx>
          <w:tblCellMar>
            <w:top w:w="0" w:type="dxa"/>
            <w:left w:w="108" w:type="dxa"/>
            <w:bottom w:w="0" w:type="dxa"/>
            <w:right w:w="108" w:type="dxa"/>
          </w:tblCellMar>
        </w:tblPrEx>
        <w:trPr>
          <w:trHeight w:val="465" w:hRule="atLeast"/>
        </w:trPr>
        <w:tc>
          <w:tcPr>
            <w:tcW w:w="659" w:type="dxa"/>
            <w:vMerge w:val="continue"/>
            <w:tcBorders>
              <w:top w:val="nil"/>
              <w:left w:val="single" w:color="auto" w:sz="8" w:space="0"/>
              <w:bottom w:val="single" w:color="auto" w:sz="4" w:space="0"/>
              <w:right w:val="single" w:color="auto" w:sz="8" w:space="0"/>
            </w:tcBorders>
            <w:vAlign w:val="center"/>
          </w:tcPr>
          <w:p w14:paraId="6D5A1DCF">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353692F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TVGPJ2708</w:t>
            </w:r>
          </w:p>
        </w:tc>
        <w:tc>
          <w:tcPr>
            <w:tcW w:w="6379" w:type="dxa"/>
            <w:tcBorders>
              <w:top w:val="nil"/>
              <w:left w:val="nil"/>
              <w:bottom w:val="single" w:color="auto" w:sz="4" w:space="0"/>
              <w:right w:val="single" w:color="auto" w:sz="8" w:space="0"/>
            </w:tcBorders>
          </w:tcPr>
          <w:p w14:paraId="09B12F34">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lang w:val="en-US"/>
              </w:rPr>
              <w:t>Hydraulic and pneumatic equipment for vehicles</w:t>
            </w:r>
          </w:p>
        </w:tc>
        <w:tc>
          <w:tcPr>
            <w:tcW w:w="414" w:type="dxa"/>
            <w:tcBorders>
              <w:top w:val="nil"/>
              <w:left w:val="nil"/>
              <w:bottom w:val="single" w:color="auto" w:sz="4" w:space="0"/>
              <w:right w:val="single" w:color="auto" w:sz="8" w:space="0"/>
            </w:tcBorders>
          </w:tcPr>
          <w:p w14:paraId="6D6CA213">
            <w:pPr>
              <w:spacing w:after="0" w:line="240" w:lineRule="auto"/>
              <w:rPr>
                <w:rFonts w:ascii="Times New Roman" w:hAnsi="Times New Roman" w:eastAsia="Times New Roman" w:cs="Times New Roman"/>
                <w:color w:val="000000"/>
                <w:sz w:val="24"/>
                <w:szCs w:val="24"/>
                <w:lang w:val="en-US" w:eastAsia="ru-RU"/>
              </w:rPr>
            </w:pPr>
          </w:p>
        </w:tc>
      </w:tr>
      <w:tr w14:paraId="40602471">
        <w:tblPrEx>
          <w:tblCellMar>
            <w:top w:w="0" w:type="dxa"/>
            <w:left w:w="108" w:type="dxa"/>
            <w:bottom w:w="0" w:type="dxa"/>
            <w:right w:w="108" w:type="dxa"/>
          </w:tblCellMar>
        </w:tblPrEx>
        <w:trPr>
          <w:trHeight w:val="435" w:hRule="atLeast"/>
        </w:trPr>
        <w:tc>
          <w:tcPr>
            <w:tcW w:w="659" w:type="dxa"/>
            <w:vMerge w:val="continue"/>
            <w:tcBorders>
              <w:top w:val="nil"/>
              <w:left w:val="single" w:color="auto" w:sz="8" w:space="0"/>
              <w:bottom w:val="single" w:color="auto" w:sz="4" w:space="0"/>
              <w:right w:val="single" w:color="auto" w:sz="8" w:space="0"/>
            </w:tcBorders>
            <w:vAlign w:val="center"/>
          </w:tcPr>
          <w:p w14:paraId="41DD535F">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nil"/>
              <w:left w:val="nil"/>
              <w:bottom w:val="single" w:color="auto" w:sz="4" w:space="0"/>
              <w:right w:val="single" w:color="auto" w:sz="8" w:space="0"/>
            </w:tcBorders>
            <w:vAlign w:val="center"/>
          </w:tcPr>
          <w:p w14:paraId="62D43F99">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TVALT2708</w:t>
            </w:r>
          </w:p>
        </w:tc>
        <w:tc>
          <w:tcPr>
            <w:tcW w:w="6379" w:type="dxa"/>
            <w:tcBorders>
              <w:top w:val="nil"/>
              <w:left w:val="nil"/>
              <w:bottom w:val="single" w:color="auto" w:sz="4" w:space="0"/>
              <w:right w:val="single" w:color="auto" w:sz="8" w:space="0"/>
            </w:tcBorders>
          </w:tcPr>
          <w:p w14:paraId="0398B37E">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rPr>
              <w:t>Automated vehicle design systems</w:t>
            </w:r>
          </w:p>
        </w:tc>
        <w:tc>
          <w:tcPr>
            <w:tcW w:w="414" w:type="dxa"/>
            <w:tcBorders>
              <w:top w:val="nil"/>
              <w:left w:val="nil"/>
              <w:bottom w:val="single" w:color="auto" w:sz="4" w:space="0"/>
              <w:right w:val="single" w:color="auto" w:sz="8" w:space="0"/>
            </w:tcBorders>
          </w:tcPr>
          <w:p w14:paraId="142A9343">
            <w:pPr>
              <w:spacing w:after="0" w:line="240" w:lineRule="auto"/>
              <w:rPr>
                <w:rFonts w:ascii="Times New Roman" w:hAnsi="Times New Roman" w:eastAsia="Times New Roman" w:cs="Times New Roman"/>
                <w:color w:val="000000"/>
                <w:sz w:val="24"/>
                <w:szCs w:val="24"/>
                <w:lang w:val="en-US" w:eastAsia="ru-RU"/>
              </w:rPr>
            </w:pPr>
          </w:p>
        </w:tc>
      </w:tr>
      <w:tr w14:paraId="3E7637F6">
        <w:tblPrEx>
          <w:tblCellMar>
            <w:top w:w="0" w:type="dxa"/>
            <w:left w:w="108" w:type="dxa"/>
            <w:bottom w:w="0" w:type="dxa"/>
            <w:right w:w="108" w:type="dxa"/>
          </w:tblCellMar>
        </w:tblPrEx>
        <w:trPr>
          <w:trHeight w:val="225" w:hRule="atLeast"/>
        </w:trPr>
        <w:tc>
          <w:tcPr>
            <w:tcW w:w="659" w:type="dxa"/>
            <w:vMerge w:val="restart"/>
            <w:tcBorders>
              <w:top w:val="single" w:color="auto" w:sz="4" w:space="0"/>
              <w:left w:val="single" w:color="auto" w:sz="4" w:space="0"/>
              <w:bottom w:val="single" w:color="auto" w:sz="4" w:space="0"/>
              <w:right w:val="single" w:color="auto" w:sz="4" w:space="0"/>
            </w:tcBorders>
            <w:vAlign w:val="center"/>
          </w:tcPr>
          <w:p w14:paraId="4362D83F">
            <w:pPr>
              <w:spacing w:after="0" w:line="240" w:lineRule="auto"/>
              <w:jc w:val="center"/>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33</w:t>
            </w:r>
          </w:p>
        </w:tc>
        <w:tc>
          <w:tcPr>
            <w:tcW w:w="1883" w:type="dxa"/>
            <w:tcBorders>
              <w:top w:val="nil"/>
              <w:left w:val="single" w:color="auto" w:sz="4" w:space="0"/>
              <w:bottom w:val="single" w:color="auto" w:sz="4" w:space="0"/>
              <w:right w:val="single" w:color="auto" w:sz="8" w:space="0"/>
            </w:tcBorders>
            <w:vAlign w:val="center"/>
          </w:tcPr>
          <w:p w14:paraId="420EB085">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MTA2708</w:t>
            </w:r>
          </w:p>
        </w:tc>
        <w:tc>
          <w:tcPr>
            <w:tcW w:w="6379" w:type="dxa"/>
            <w:tcBorders>
              <w:top w:val="nil"/>
              <w:left w:val="nil"/>
              <w:bottom w:val="single" w:color="auto" w:sz="4" w:space="0"/>
              <w:right w:val="single" w:color="auto" w:sz="8" w:space="0"/>
            </w:tcBorders>
          </w:tcPr>
          <w:p w14:paraId="4896AAAB">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rPr>
              <w:t>Fundamentals of Machine Building</w:t>
            </w:r>
          </w:p>
        </w:tc>
        <w:tc>
          <w:tcPr>
            <w:tcW w:w="414" w:type="dxa"/>
            <w:tcBorders>
              <w:top w:val="nil"/>
              <w:left w:val="nil"/>
              <w:bottom w:val="single" w:color="auto" w:sz="4" w:space="0"/>
              <w:right w:val="single" w:color="auto" w:sz="8" w:space="0"/>
            </w:tcBorders>
          </w:tcPr>
          <w:p w14:paraId="571E3F7B">
            <w:pPr>
              <w:spacing w:after="0" w:line="240" w:lineRule="auto"/>
              <w:rPr>
                <w:rFonts w:ascii="Times New Roman" w:hAnsi="Times New Roman" w:eastAsia="Times New Roman" w:cs="Times New Roman"/>
                <w:color w:val="000000"/>
                <w:sz w:val="24"/>
                <w:szCs w:val="24"/>
                <w:lang w:eastAsia="ru-RU"/>
              </w:rPr>
            </w:pPr>
          </w:p>
        </w:tc>
      </w:tr>
      <w:tr w14:paraId="061C0A88">
        <w:tblPrEx>
          <w:tblCellMar>
            <w:top w:w="0" w:type="dxa"/>
            <w:left w:w="108" w:type="dxa"/>
            <w:bottom w:w="0" w:type="dxa"/>
            <w:right w:w="108" w:type="dxa"/>
          </w:tblCellMar>
        </w:tblPrEx>
        <w:trPr>
          <w:trHeight w:val="450" w:hRule="atLeast"/>
        </w:trPr>
        <w:tc>
          <w:tcPr>
            <w:tcW w:w="659" w:type="dxa"/>
            <w:vMerge w:val="continue"/>
            <w:tcBorders>
              <w:top w:val="single" w:color="auto" w:sz="4" w:space="0"/>
              <w:left w:val="single" w:color="auto" w:sz="4" w:space="0"/>
              <w:bottom w:val="single" w:color="auto" w:sz="4" w:space="0"/>
              <w:right w:val="single" w:color="auto" w:sz="4" w:space="0"/>
            </w:tcBorders>
            <w:vAlign w:val="center"/>
          </w:tcPr>
          <w:p w14:paraId="584DAFE2">
            <w:pPr>
              <w:spacing w:after="0" w:line="240" w:lineRule="auto"/>
              <w:rPr>
                <w:rFonts w:ascii="Times New Roman" w:hAnsi="Times New Roman" w:eastAsia="Times New Roman" w:cs="Times New Roman"/>
                <w:color w:val="000000"/>
                <w:sz w:val="24"/>
                <w:szCs w:val="24"/>
                <w:lang w:eastAsia="ru-RU"/>
              </w:rPr>
            </w:pPr>
          </w:p>
        </w:tc>
        <w:tc>
          <w:tcPr>
            <w:tcW w:w="1883" w:type="dxa"/>
            <w:tcBorders>
              <w:top w:val="nil"/>
              <w:left w:val="single" w:color="auto" w:sz="4" w:space="0"/>
              <w:bottom w:val="single" w:color="auto" w:sz="4" w:space="0"/>
              <w:right w:val="single" w:color="auto" w:sz="8" w:space="0"/>
            </w:tcBorders>
            <w:vAlign w:val="center"/>
          </w:tcPr>
          <w:p w14:paraId="376150F0">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ATUQ2708</w:t>
            </w:r>
          </w:p>
        </w:tc>
        <w:tc>
          <w:tcPr>
            <w:tcW w:w="6379" w:type="dxa"/>
            <w:tcBorders>
              <w:top w:val="nil"/>
              <w:left w:val="nil"/>
              <w:bottom w:val="single" w:color="auto" w:sz="4" w:space="0"/>
              <w:right w:val="single" w:color="auto" w:sz="8" w:space="0"/>
            </w:tcBorders>
          </w:tcPr>
          <w:p w14:paraId="2B6AC6E1">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cs="Times New Roman"/>
                <w:sz w:val="24"/>
                <w:szCs w:val="24"/>
              </w:rPr>
              <w:t>Vehicle repair and recycling</w:t>
            </w:r>
          </w:p>
        </w:tc>
        <w:tc>
          <w:tcPr>
            <w:tcW w:w="414" w:type="dxa"/>
            <w:tcBorders>
              <w:top w:val="nil"/>
              <w:left w:val="nil"/>
              <w:bottom w:val="single" w:color="auto" w:sz="4" w:space="0"/>
              <w:right w:val="single" w:color="auto" w:sz="8" w:space="0"/>
            </w:tcBorders>
          </w:tcPr>
          <w:p w14:paraId="3A5C685A">
            <w:pPr>
              <w:spacing w:after="0" w:line="240" w:lineRule="auto"/>
              <w:rPr>
                <w:rFonts w:ascii="Times New Roman" w:hAnsi="Times New Roman" w:eastAsia="Times New Roman" w:cs="Times New Roman"/>
                <w:color w:val="000000"/>
                <w:sz w:val="24"/>
                <w:szCs w:val="24"/>
                <w:lang w:val="en-US" w:eastAsia="ru-RU"/>
              </w:rPr>
            </w:pPr>
          </w:p>
        </w:tc>
      </w:tr>
      <w:tr w14:paraId="0FD3E19A">
        <w:tblPrEx>
          <w:tblCellMar>
            <w:top w:w="0" w:type="dxa"/>
            <w:left w:w="108" w:type="dxa"/>
            <w:bottom w:w="0" w:type="dxa"/>
            <w:right w:w="108" w:type="dxa"/>
          </w:tblCellMar>
        </w:tblPrEx>
        <w:trPr>
          <w:trHeight w:val="225" w:hRule="atLeast"/>
        </w:trPr>
        <w:tc>
          <w:tcPr>
            <w:tcW w:w="659" w:type="dxa"/>
            <w:vMerge w:val="continue"/>
            <w:tcBorders>
              <w:top w:val="single" w:color="auto" w:sz="4" w:space="0"/>
              <w:left w:val="single" w:color="auto" w:sz="4" w:space="0"/>
              <w:bottom w:val="single" w:color="auto" w:sz="4" w:space="0"/>
              <w:right w:val="single" w:color="auto" w:sz="4" w:space="0"/>
            </w:tcBorders>
            <w:vAlign w:val="center"/>
          </w:tcPr>
          <w:p w14:paraId="7CCCC1F8">
            <w:pPr>
              <w:spacing w:after="0" w:line="240" w:lineRule="auto"/>
              <w:rPr>
                <w:rFonts w:ascii="Times New Roman" w:hAnsi="Times New Roman" w:eastAsia="Times New Roman" w:cs="Times New Roman"/>
                <w:color w:val="000000"/>
                <w:sz w:val="24"/>
                <w:szCs w:val="24"/>
                <w:lang w:val="en-US" w:eastAsia="ru-RU"/>
              </w:rPr>
            </w:pPr>
          </w:p>
        </w:tc>
        <w:tc>
          <w:tcPr>
            <w:tcW w:w="1883" w:type="dxa"/>
            <w:tcBorders>
              <w:top w:val="single" w:color="auto" w:sz="4" w:space="0"/>
              <w:left w:val="single" w:color="auto" w:sz="4" w:space="0"/>
              <w:bottom w:val="single" w:color="auto" w:sz="4" w:space="0"/>
              <w:right w:val="single" w:color="auto" w:sz="4" w:space="0"/>
            </w:tcBorders>
            <w:vAlign w:val="center"/>
          </w:tcPr>
          <w:p w14:paraId="563A3AA2">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TTXK2708</w:t>
            </w:r>
          </w:p>
        </w:tc>
        <w:tc>
          <w:tcPr>
            <w:tcW w:w="6379" w:type="dxa"/>
            <w:tcBorders>
              <w:top w:val="single" w:color="auto" w:sz="4" w:space="0"/>
              <w:left w:val="single" w:color="auto" w:sz="4" w:space="0"/>
              <w:bottom w:val="single" w:color="auto" w:sz="4" w:space="0"/>
              <w:right w:val="single" w:color="auto" w:sz="4" w:space="0"/>
            </w:tcBorders>
          </w:tcPr>
          <w:p w14:paraId="12E8364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cs="Times New Roman"/>
                <w:sz w:val="24"/>
                <w:szCs w:val="24"/>
                <w:lang w:val="en-US"/>
              </w:rPr>
              <w:t>Tractor maintenance</w:t>
            </w:r>
          </w:p>
        </w:tc>
        <w:tc>
          <w:tcPr>
            <w:tcW w:w="414" w:type="dxa"/>
            <w:tcBorders>
              <w:top w:val="single" w:color="auto" w:sz="4" w:space="0"/>
              <w:left w:val="single" w:color="auto" w:sz="4" w:space="0"/>
              <w:bottom w:val="single" w:color="auto" w:sz="4" w:space="0"/>
              <w:right w:val="single" w:color="auto" w:sz="4" w:space="0"/>
            </w:tcBorders>
          </w:tcPr>
          <w:p w14:paraId="71777BC3">
            <w:pPr>
              <w:spacing w:after="0" w:line="240" w:lineRule="auto"/>
              <w:rPr>
                <w:rFonts w:ascii="Times New Roman" w:hAnsi="Times New Roman" w:eastAsia="Times New Roman" w:cs="Times New Roman"/>
                <w:color w:val="000000"/>
                <w:sz w:val="24"/>
                <w:szCs w:val="24"/>
                <w:lang w:val="en-US" w:eastAsia="ru-RU"/>
              </w:rPr>
            </w:pPr>
          </w:p>
        </w:tc>
      </w:tr>
      <w:tr w14:paraId="59B24411">
        <w:tblPrEx>
          <w:tblCellMar>
            <w:top w:w="0" w:type="dxa"/>
            <w:left w:w="108" w:type="dxa"/>
            <w:bottom w:w="0" w:type="dxa"/>
            <w:right w:w="108" w:type="dxa"/>
          </w:tblCellMar>
        </w:tblPrEx>
        <w:trPr>
          <w:trHeight w:val="225" w:hRule="atLeast"/>
        </w:trPr>
        <w:tc>
          <w:tcPr>
            <w:tcW w:w="659" w:type="dxa"/>
            <w:tcBorders>
              <w:top w:val="single" w:color="auto" w:sz="4" w:space="0"/>
              <w:left w:val="single" w:color="auto" w:sz="4" w:space="0"/>
              <w:bottom w:val="single" w:color="auto" w:sz="4" w:space="0"/>
              <w:right w:val="single" w:color="auto" w:sz="4" w:space="0"/>
            </w:tcBorders>
            <w:vAlign w:val="center"/>
          </w:tcPr>
          <w:p w14:paraId="4E828ADD">
            <w:pPr>
              <w:spacing w:after="0" w:line="240" w:lineRule="auto"/>
              <w:rPr>
                <w:rFonts w:ascii="Times New Roman" w:hAnsi="Times New Roman" w:eastAsia="Times New Roman" w:cs="Times New Roman"/>
                <w:color w:val="000000"/>
                <w:sz w:val="24"/>
                <w:szCs w:val="24"/>
                <w:lang w:val="en-US" w:eastAsia="ru-RU"/>
              </w:rPr>
            </w:pPr>
            <w:r>
              <w:rPr>
                <w:rFonts w:ascii="Times New Roman" w:hAnsi="Times New Roman" w:eastAsia="Times New Roman" w:cs="Times New Roman"/>
                <w:color w:val="000000"/>
                <w:sz w:val="24"/>
                <w:szCs w:val="24"/>
                <w:lang w:val="en-US" w:eastAsia="ru-RU"/>
              </w:rPr>
              <w:t>34</w:t>
            </w:r>
          </w:p>
        </w:tc>
        <w:tc>
          <w:tcPr>
            <w:tcW w:w="1883" w:type="dxa"/>
            <w:tcBorders>
              <w:top w:val="single" w:color="auto" w:sz="4" w:space="0"/>
              <w:left w:val="single" w:color="auto" w:sz="4" w:space="0"/>
              <w:bottom w:val="single" w:color="auto" w:sz="4" w:space="0"/>
              <w:right w:val="single" w:color="auto" w:sz="4" w:space="0"/>
            </w:tcBorders>
            <w:vAlign w:val="center"/>
          </w:tcPr>
          <w:p w14:paraId="011629CA">
            <w:pPr>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MAI4I4</w:t>
            </w:r>
          </w:p>
        </w:tc>
        <w:tc>
          <w:tcPr>
            <w:tcW w:w="6379" w:type="dxa"/>
            <w:tcBorders>
              <w:top w:val="single" w:color="auto" w:sz="4" w:space="0"/>
              <w:left w:val="single" w:color="auto" w:sz="4" w:space="0"/>
              <w:bottom w:val="single" w:color="auto" w:sz="4" w:space="0"/>
              <w:right w:val="single" w:color="auto" w:sz="4" w:space="0"/>
            </w:tcBorders>
          </w:tcPr>
          <w:p w14:paraId="4A4DD444">
            <w:pPr>
              <w:spacing w:before="100" w:beforeAutospacing="1" w:after="100" w:afterAutospacing="1" w:line="240" w:lineRule="auto"/>
              <w:rPr>
                <w:rFonts w:ascii="Times New Roman" w:hAnsi="Times New Roman" w:cs="Times New Roman"/>
                <w:sz w:val="24"/>
                <w:szCs w:val="24"/>
                <w:lang w:val="en-US"/>
              </w:rPr>
            </w:pPr>
            <w:r>
              <w:rPr>
                <w:rFonts w:ascii="Times New Roman" w:hAnsi="Times New Roman" w:eastAsia="Times New Roman" w:cs="Times New Roman"/>
                <w:sz w:val="24"/>
                <w:szCs w:val="24"/>
                <w:lang w:eastAsia="ru-RU"/>
              </w:rPr>
              <w:t>Qualification internships</w:t>
            </w:r>
          </w:p>
        </w:tc>
        <w:tc>
          <w:tcPr>
            <w:tcW w:w="414" w:type="dxa"/>
            <w:tcBorders>
              <w:top w:val="single" w:color="auto" w:sz="4" w:space="0"/>
              <w:left w:val="single" w:color="auto" w:sz="4" w:space="0"/>
              <w:bottom w:val="single" w:color="auto" w:sz="4" w:space="0"/>
              <w:right w:val="single" w:color="auto" w:sz="4" w:space="0"/>
            </w:tcBorders>
          </w:tcPr>
          <w:p w14:paraId="26D52327">
            <w:pPr>
              <w:spacing w:after="0" w:line="240" w:lineRule="auto"/>
              <w:rPr>
                <w:rFonts w:ascii="Times New Roman" w:hAnsi="Times New Roman" w:eastAsia="Times New Roman" w:cs="Times New Roman"/>
                <w:color w:val="000000"/>
                <w:sz w:val="24"/>
                <w:szCs w:val="24"/>
                <w:lang w:val="en-US" w:eastAsia="ru-RU"/>
              </w:rPr>
            </w:pPr>
          </w:p>
        </w:tc>
      </w:tr>
    </w:tbl>
    <w:p w14:paraId="26EA2328">
      <w:pPr>
        <w:rPr>
          <w:rFonts w:ascii="Times New Roman" w:hAnsi="Times New Roman" w:cs="Times New Roman"/>
          <w:sz w:val="24"/>
          <w:szCs w:val="24"/>
          <w:lang w:val="en-US"/>
        </w:rPr>
      </w:pPr>
    </w:p>
    <w:p w14:paraId="7F538D58">
      <w:pPr>
        <w:rPr>
          <w:rFonts w:ascii="Times New Roman" w:hAnsi="Times New Roman" w:cs="Times New Roman"/>
          <w:sz w:val="24"/>
          <w:szCs w:val="24"/>
          <w:lang w:val="en-US"/>
        </w:rPr>
      </w:pPr>
      <w:r>
        <w:rPr>
          <w:rFonts w:ascii="Times New Roman" w:hAnsi="Times New Roman" w:cs="Times New Roman"/>
          <w:sz w:val="24"/>
          <w:szCs w:val="24"/>
          <w:lang w:val="en-US"/>
        </w:rPr>
        <w:br w:type="column"/>
      </w:r>
    </w:p>
    <w:tbl>
      <w:tblPr>
        <w:tblStyle w:val="3"/>
        <w:tblW w:w="10207" w:type="dxa"/>
        <w:tblInd w:w="-861" w:type="dxa"/>
        <w:tblLayout w:type="fixed"/>
        <w:tblCellMar>
          <w:top w:w="0" w:type="dxa"/>
          <w:left w:w="108" w:type="dxa"/>
          <w:bottom w:w="0" w:type="dxa"/>
          <w:right w:w="108" w:type="dxa"/>
        </w:tblCellMar>
      </w:tblPr>
      <w:tblGrid>
        <w:gridCol w:w="416"/>
        <w:gridCol w:w="861"/>
        <w:gridCol w:w="1265"/>
        <w:gridCol w:w="283"/>
        <w:gridCol w:w="436"/>
        <w:gridCol w:w="425"/>
        <w:gridCol w:w="284"/>
        <w:gridCol w:w="283"/>
        <w:gridCol w:w="426"/>
        <w:gridCol w:w="425"/>
        <w:gridCol w:w="283"/>
        <w:gridCol w:w="284"/>
        <w:gridCol w:w="425"/>
        <w:gridCol w:w="284"/>
        <w:gridCol w:w="425"/>
        <w:gridCol w:w="283"/>
        <w:gridCol w:w="426"/>
        <w:gridCol w:w="425"/>
        <w:gridCol w:w="425"/>
        <w:gridCol w:w="425"/>
        <w:gridCol w:w="284"/>
        <w:gridCol w:w="283"/>
        <w:gridCol w:w="426"/>
        <w:gridCol w:w="425"/>
      </w:tblGrid>
      <w:tr w14:paraId="5948472E">
        <w:tblPrEx>
          <w:tblCellMar>
            <w:top w:w="0" w:type="dxa"/>
            <w:left w:w="108" w:type="dxa"/>
            <w:bottom w:w="0" w:type="dxa"/>
            <w:right w:w="108" w:type="dxa"/>
          </w:tblCellMar>
        </w:tblPrEx>
        <w:trPr>
          <w:trHeight w:val="405" w:hRule="atLeast"/>
        </w:trPr>
        <w:tc>
          <w:tcPr>
            <w:tcW w:w="416" w:type="dxa"/>
            <w:vMerge w:val="restart"/>
            <w:tcBorders>
              <w:top w:val="single" w:color="auto" w:sz="8" w:space="0"/>
              <w:left w:val="single" w:color="auto" w:sz="8" w:space="0"/>
              <w:bottom w:val="single" w:color="auto" w:sz="4" w:space="0"/>
              <w:right w:val="single" w:color="auto" w:sz="8" w:space="0"/>
            </w:tcBorders>
            <w:vAlign w:val="center"/>
          </w:tcPr>
          <w:p w14:paraId="436264A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T/r</w:t>
            </w:r>
          </w:p>
        </w:tc>
        <w:tc>
          <w:tcPr>
            <w:tcW w:w="861" w:type="dxa"/>
            <w:vMerge w:val="restart"/>
            <w:tcBorders>
              <w:top w:val="single" w:color="auto" w:sz="8" w:space="0"/>
              <w:left w:val="single" w:color="auto" w:sz="8" w:space="0"/>
              <w:bottom w:val="single" w:color="auto" w:sz="4" w:space="0"/>
              <w:right w:val="single" w:color="auto" w:sz="8" w:space="0"/>
            </w:tcBorders>
            <w:vAlign w:val="center"/>
          </w:tcPr>
          <w:p w14:paraId="30BD167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sz w:val="16"/>
                <w:szCs w:val="16"/>
                <w:lang w:eastAsia="ru-RU"/>
              </w:rPr>
              <w:t>Subject Qualification Code</w:t>
            </w:r>
          </w:p>
        </w:tc>
        <w:tc>
          <w:tcPr>
            <w:tcW w:w="1265" w:type="dxa"/>
            <w:vMerge w:val="restart"/>
            <w:tcBorders>
              <w:top w:val="single" w:color="auto" w:sz="8" w:space="0"/>
              <w:left w:val="single" w:color="auto" w:sz="8" w:space="0"/>
              <w:bottom w:val="single" w:color="auto" w:sz="4" w:space="0"/>
              <w:right w:val="single" w:color="auto" w:sz="8" w:space="0"/>
            </w:tcBorders>
            <w:vAlign w:val="center"/>
          </w:tcPr>
          <w:p w14:paraId="6114AADA">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cs="Times New Roman"/>
                <w:b/>
                <w:bCs/>
                <w:sz w:val="16"/>
                <w:szCs w:val="16"/>
                <w:lang w:val="en-US" w:eastAsia="ru-RU"/>
              </w:rPr>
              <w:t>Academic subjects, blocks, and names of activities</w:t>
            </w:r>
          </w:p>
        </w:tc>
        <w:tc>
          <w:tcPr>
            <w:tcW w:w="3554" w:type="dxa"/>
            <w:gridSpan w:val="10"/>
            <w:tcBorders>
              <w:top w:val="single" w:color="auto" w:sz="8" w:space="0"/>
              <w:left w:val="nil"/>
              <w:bottom w:val="single" w:color="auto" w:sz="4" w:space="0"/>
              <w:right w:val="single" w:color="000000" w:sz="8" w:space="0"/>
            </w:tcBorders>
            <w:vAlign w:val="center"/>
          </w:tcPr>
          <w:p w14:paraId="70EB472E">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sz w:val="16"/>
                <w:szCs w:val="16"/>
                <w:lang w:val="en-US" w:eastAsia="ru-RU"/>
              </w:rPr>
              <w:t>Distribution of hours by course, semester, and week</w:t>
            </w:r>
          </w:p>
        </w:tc>
        <w:tc>
          <w:tcPr>
            <w:tcW w:w="3686" w:type="dxa"/>
            <w:gridSpan w:val="10"/>
            <w:tcBorders>
              <w:top w:val="single" w:color="auto" w:sz="8" w:space="0"/>
              <w:left w:val="nil"/>
              <w:bottom w:val="single" w:color="auto" w:sz="4" w:space="0"/>
              <w:right w:val="single" w:color="auto" w:sz="4" w:space="0"/>
            </w:tcBorders>
            <w:vAlign w:val="center"/>
          </w:tcPr>
          <w:p w14:paraId="0D16B5B0">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sz w:val="16"/>
                <w:szCs w:val="16"/>
                <w:lang w:val="en-US" w:eastAsia="ru-RU"/>
              </w:rPr>
              <w:t>Distribution of loans by course, semester, and week</w:t>
            </w:r>
          </w:p>
        </w:tc>
        <w:tc>
          <w:tcPr>
            <w:tcW w:w="425" w:type="dxa"/>
            <w:vMerge w:val="restart"/>
            <w:tcBorders>
              <w:top w:val="single" w:color="auto" w:sz="8" w:space="0"/>
              <w:left w:val="single" w:color="auto" w:sz="8" w:space="0"/>
              <w:right w:val="single" w:color="auto" w:sz="8" w:space="0"/>
            </w:tcBorders>
            <w:textDirection w:val="btLr"/>
            <w:vAlign w:val="center"/>
          </w:tcPr>
          <w:p w14:paraId="3B44CBB9">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color w:val="000000"/>
                <w:sz w:val="16"/>
                <w:szCs w:val="16"/>
                <w:lang w:val="en-US" w:eastAsia="ru-RU"/>
              </w:rPr>
              <w:t>Total credits</w:t>
            </w:r>
          </w:p>
        </w:tc>
      </w:tr>
      <w:tr w14:paraId="76189587">
        <w:tblPrEx>
          <w:tblCellMar>
            <w:top w:w="0" w:type="dxa"/>
            <w:left w:w="108" w:type="dxa"/>
            <w:bottom w:w="0" w:type="dxa"/>
            <w:right w:w="108" w:type="dxa"/>
          </w:tblCellMar>
        </w:tblPrEx>
        <w:trPr>
          <w:trHeight w:val="390"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44DF9AC9">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5141DA26">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665AC86E">
            <w:pPr>
              <w:spacing w:after="0" w:line="240" w:lineRule="auto"/>
              <w:jc w:val="center"/>
              <w:rPr>
                <w:rFonts w:ascii="Times New Roman" w:hAnsi="Times New Roman" w:eastAsia="Times New Roman" w:cs="Times New Roman"/>
                <w:b/>
                <w:bCs/>
                <w:color w:val="000000"/>
                <w:sz w:val="16"/>
                <w:szCs w:val="16"/>
                <w:lang w:eastAsia="ru-RU"/>
              </w:rPr>
            </w:pPr>
          </w:p>
        </w:tc>
        <w:tc>
          <w:tcPr>
            <w:tcW w:w="719" w:type="dxa"/>
            <w:gridSpan w:val="2"/>
            <w:tcBorders>
              <w:top w:val="single" w:color="auto" w:sz="4" w:space="0"/>
              <w:left w:val="nil"/>
              <w:bottom w:val="single" w:color="auto" w:sz="4" w:space="0"/>
              <w:right w:val="single" w:color="auto" w:sz="4" w:space="0"/>
            </w:tcBorders>
            <w:vAlign w:val="center"/>
          </w:tcPr>
          <w:p w14:paraId="43C821FE">
            <w:pPr>
              <w:spacing w:after="0" w:line="240" w:lineRule="auto"/>
              <w:jc w:val="center"/>
              <w:rPr>
                <w:rFonts w:ascii="Times New Roman" w:hAnsi="Times New Roman" w:eastAsia="Times New Roman" w:cs="Times New Roman"/>
                <w:b/>
                <w:bCs/>
                <w:color w:val="000000"/>
                <w:sz w:val="16"/>
                <w:szCs w:val="16"/>
                <w:lang w:eastAsia="ru-RU"/>
              </w:rPr>
            </w:pPr>
            <w:r>
              <w:rPr>
                <w:b/>
                <w:bCs/>
                <w:color w:val="000000"/>
                <w:sz w:val="16"/>
                <w:szCs w:val="16"/>
              </w:rPr>
              <w:t>1-</w:t>
            </w:r>
            <w:r>
              <w:rPr>
                <w:b/>
                <w:bCs/>
                <w:sz w:val="16"/>
                <w:szCs w:val="16"/>
              </w:rPr>
              <w:t>cours</w:t>
            </w:r>
            <w:r>
              <w:rPr>
                <w:b/>
                <w:bCs/>
                <w:sz w:val="16"/>
                <w:szCs w:val="16"/>
                <w:lang w:val="en-US"/>
              </w:rPr>
              <w:t>e</w:t>
            </w:r>
          </w:p>
        </w:tc>
        <w:tc>
          <w:tcPr>
            <w:tcW w:w="709" w:type="dxa"/>
            <w:gridSpan w:val="2"/>
            <w:tcBorders>
              <w:top w:val="single" w:color="auto" w:sz="4" w:space="0"/>
              <w:left w:val="nil"/>
              <w:bottom w:val="single" w:color="auto" w:sz="4" w:space="0"/>
              <w:right w:val="single" w:color="auto" w:sz="4" w:space="0"/>
            </w:tcBorders>
            <w:vAlign w:val="center"/>
          </w:tcPr>
          <w:p w14:paraId="6FCCD4A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r>
              <w:rPr>
                <w:rFonts w:ascii="Times New Roman" w:hAnsi="Times New Roman" w:cs="Times New Roman"/>
                <w:b/>
                <w:bCs/>
                <w:sz w:val="16"/>
                <w:szCs w:val="16"/>
              </w:rPr>
              <w:t>cours</w:t>
            </w:r>
            <w:r>
              <w:rPr>
                <w:rFonts w:ascii="Times New Roman" w:hAnsi="Times New Roman" w:cs="Times New Roman"/>
                <w:b/>
                <w:bCs/>
                <w:sz w:val="16"/>
                <w:szCs w:val="16"/>
                <w:lang w:val="en-US"/>
              </w:rPr>
              <w:t>e</w:t>
            </w:r>
          </w:p>
        </w:tc>
        <w:tc>
          <w:tcPr>
            <w:tcW w:w="709" w:type="dxa"/>
            <w:gridSpan w:val="2"/>
            <w:tcBorders>
              <w:top w:val="single" w:color="auto" w:sz="4" w:space="0"/>
              <w:left w:val="nil"/>
              <w:bottom w:val="single" w:color="auto" w:sz="4" w:space="0"/>
              <w:right w:val="single" w:color="auto" w:sz="4" w:space="0"/>
            </w:tcBorders>
            <w:vAlign w:val="center"/>
          </w:tcPr>
          <w:p w14:paraId="2007F50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r>
              <w:rPr>
                <w:rFonts w:ascii="Times New Roman" w:hAnsi="Times New Roman" w:cs="Times New Roman"/>
                <w:b/>
                <w:bCs/>
                <w:sz w:val="16"/>
                <w:szCs w:val="16"/>
              </w:rPr>
              <w:t>cours</w:t>
            </w:r>
            <w:r>
              <w:rPr>
                <w:rFonts w:ascii="Times New Roman" w:hAnsi="Times New Roman" w:cs="Times New Roman"/>
                <w:b/>
                <w:bCs/>
                <w:sz w:val="16"/>
                <w:szCs w:val="16"/>
                <w:lang w:val="en-US"/>
              </w:rPr>
              <w:t>e</w:t>
            </w:r>
          </w:p>
        </w:tc>
        <w:tc>
          <w:tcPr>
            <w:tcW w:w="708" w:type="dxa"/>
            <w:gridSpan w:val="2"/>
            <w:tcBorders>
              <w:top w:val="single" w:color="auto" w:sz="4" w:space="0"/>
              <w:left w:val="nil"/>
              <w:bottom w:val="single" w:color="auto" w:sz="4" w:space="0"/>
              <w:right w:val="single" w:color="auto" w:sz="4" w:space="0"/>
            </w:tcBorders>
            <w:vAlign w:val="center"/>
          </w:tcPr>
          <w:p w14:paraId="6C4FAA8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r>
              <w:rPr>
                <w:rFonts w:ascii="Times New Roman" w:hAnsi="Times New Roman" w:cs="Times New Roman"/>
                <w:b/>
                <w:bCs/>
                <w:sz w:val="16"/>
                <w:szCs w:val="16"/>
              </w:rPr>
              <w:t>cours</w:t>
            </w:r>
            <w:r>
              <w:rPr>
                <w:rFonts w:ascii="Times New Roman" w:hAnsi="Times New Roman" w:cs="Times New Roman"/>
                <w:b/>
                <w:bCs/>
                <w:sz w:val="16"/>
                <w:szCs w:val="16"/>
                <w:lang w:val="en-US"/>
              </w:rPr>
              <w:t>e</w:t>
            </w:r>
          </w:p>
        </w:tc>
        <w:tc>
          <w:tcPr>
            <w:tcW w:w="709" w:type="dxa"/>
            <w:gridSpan w:val="2"/>
            <w:tcBorders>
              <w:top w:val="single" w:color="auto" w:sz="4" w:space="0"/>
              <w:left w:val="nil"/>
              <w:bottom w:val="single" w:color="auto" w:sz="4" w:space="0"/>
              <w:right w:val="single" w:color="000000" w:sz="8" w:space="0"/>
            </w:tcBorders>
            <w:vAlign w:val="center"/>
          </w:tcPr>
          <w:p w14:paraId="474E554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r>
              <w:rPr>
                <w:rFonts w:ascii="Times New Roman" w:hAnsi="Times New Roman" w:cs="Times New Roman"/>
                <w:b/>
                <w:bCs/>
                <w:sz w:val="16"/>
                <w:szCs w:val="16"/>
              </w:rPr>
              <w:t xml:space="preserve"> cours</w:t>
            </w:r>
            <w:r>
              <w:rPr>
                <w:rFonts w:ascii="Times New Roman" w:hAnsi="Times New Roman" w:cs="Times New Roman"/>
                <w:b/>
                <w:bCs/>
                <w:sz w:val="16"/>
                <w:szCs w:val="16"/>
                <w:lang w:val="en-US"/>
              </w:rPr>
              <w:t>e</w:t>
            </w:r>
          </w:p>
        </w:tc>
        <w:tc>
          <w:tcPr>
            <w:tcW w:w="709" w:type="dxa"/>
            <w:gridSpan w:val="2"/>
            <w:tcBorders>
              <w:top w:val="single" w:color="auto" w:sz="4" w:space="0"/>
              <w:left w:val="nil"/>
              <w:bottom w:val="single" w:color="auto" w:sz="4" w:space="0"/>
              <w:right w:val="single" w:color="auto" w:sz="4" w:space="0"/>
            </w:tcBorders>
            <w:vAlign w:val="center"/>
          </w:tcPr>
          <w:p w14:paraId="232AB3C1">
            <w:pPr>
              <w:spacing w:after="0" w:line="240" w:lineRule="auto"/>
              <w:jc w:val="center"/>
              <w:rPr>
                <w:rFonts w:ascii="Times New Roman" w:hAnsi="Times New Roman" w:eastAsia="Times New Roman" w:cs="Times New Roman"/>
                <w:b/>
                <w:bCs/>
                <w:color w:val="000000"/>
                <w:sz w:val="16"/>
                <w:szCs w:val="16"/>
                <w:lang w:eastAsia="ru-RU"/>
              </w:rPr>
            </w:pPr>
            <w:r>
              <w:rPr>
                <w:b/>
                <w:bCs/>
                <w:color w:val="000000"/>
                <w:sz w:val="16"/>
                <w:szCs w:val="16"/>
              </w:rPr>
              <w:t>1-</w:t>
            </w:r>
            <w:r>
              <w:rPr>
                <w:b/>
                <w:bCs/>
                <w:sz w:val="16"/>
                <w:szCs w:val="16"/>
              </w:rPr>
              <w:t>cours</w:t>
            </w:r>
            <w:r>
              <w:rPr>
                <w:b/>
                <w:bCs/>
                <w:sz w:val="16"/>
                <w:szCs w:val="16"/>
                <w:lang w:val="en-US"/>
              </w:rPr>
              <w:t>e</w:t>
            </w:r>
          </w:p>
        </w:tc>
        <w:tc>
          <w:tcPr>
            <w:tcW w:w="709" w:type="dxa"/>
            <w:gridSpan w:val="2"/>
            <w:tcBorders>
              <w:top w:val="single" w:color="auto" w:sz="4" w:space="0"/>
              <w:left w:val="nil"/>
              <w:bottom w:val="single" w:color="auto" w:sz="4" w:space="0"/>
              <w:right w:val="single" w:color="auto" w:sz="4" w:space="0"/>
            </w:tcBorders>
            <w:vAlign w:val="center"/>
          </w:tcPr>
          <w:p w14:paraId="383EAB9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r>
              <w:rPr>
                <w:rFonts w:ascii="Times New Roman" w:hAnsi="Times New Roman" w:cs="Times New Roman"/>
                <w:b/>
                <w:bCs/>
                <w:sz w:val="16"/>
                <w:szCs w:val="16"/>
              </w:rPr>
              <w:t>cours</w:t>
            </w:r>
            <w:r>
              <w:rPr>
                <w:rFonts w:ascii="Times New Roman" w:hAnsi="Times New Roman" w:cs="Times New Roman"/>
                <w:b/>
                <w:bCs/>
                <w:sz w:val="16"/>
                <w:szCs w:val="16"/>
                <w:lang w:val="en-US"/>
              </w:rPr>
              <w:t>e</w:t>
            </w:r>
          </w:p>
        </w:tc>
        <w:tc>
          <w:tcPr>
            <w:tcW w:w="850" w:type="dxa"/>
            <w:gridSpan w:val="2"/>
            <w:tcBorders>
              <w:top w:val="single" w:color="auto" w:sz="4" w:space="0"/>
              <w:left w:val="nil"/>
              <w:bottom w:val="single" w:color="auto" w:sz="4" w:space="0"/>
              <w:right w:val="single" w:color="auto" w:sz="4" w:space="0"/>
            </w:tcBorders>
            <w:vAlign w:val="center"/>
          </w:tcPr>
          <w:p w14:paraId="574A57D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r>
              <w:rPr>
                <w:rFonts w:ascii="Times New Roman" w:hAnsi="Times New Roman" w:cs="Times New Roman"/>
                <w:b/>
                <w:bCs/>
                <w:sz w:val="16"/>
                <w:szCs w:val="16"/>
              </w:rPr>
              <w:t>cours</w:t>
            </w:r>
            <w:r>
              <w:rPr>
                <w:rFonts w:ascii="Times New Roman" w:hAnsi="Times New Roman" w:cs="Times New Roman"/>
                <w:b/>
                <w:bCs/>
                <w:sz w:val="16"/>
                <w:szCs w:val="16"/>
                <w:lang w:val="en-US"/>
              </w:rPr>
              <w:t>e</w:t>
            </w:r>
          </w:p>
        </w:tc>
        <w:tc>
          <w:tcPr>
            <w:tcW w:w="709" w:type="dxa"/>
            <w:gridSpan w:val="2"/>
            <w:tcBorders>
              <w:top w:val="single" w:color="auto" w:sz="4" w:space="0"/>
              <w:left w:val="nil"/>
              <w:bottom w:val="single" w:color="auto" w:sz="4" w:space="0"/>
              <w:right w:val="single" w:color="auto" w:sz="4" w:space="0"/>
            </w:tcBorders>
            <w:vAlign w:val="center"/>
          </w:tcPr>
          <w:p w14:paraId="5A198B1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r>
              <w:rPr>
                <w:rFonts w:ascii="Times New Roman" w:hAnsi="Times New Roman" w:cs="Times New Roman"/>
                <w:b/>
                <w:bCs/>
                <w:sz w:val="16"/>
                <w:szCs w:val="16"/>
              </w:rPr>
              <w:t>cours</w:t>
            </w:r>
            <w:r>
              <w:rPr>
                <w:rFonts w:ascii="Times New Roman" w:hAnsi="Times New Roman" w:cs="Times New Roman"/>
                <w:b/>
                <w:bCs/>
                <w:sz w:val="16"/>
                <w:szCs w:val="16"/>
                <w:lang w:val="en-US"/>
              </w:rPr>
              <w:t>e</w:t>
            </w:r>
          </w:p>
        </w:tc>
        <w:tc>
          <w:tcPr>
            <w:tcW w:w="709" w:type="dxa"/>
            <w:gridSpan w:val="2"/>
            <w:tcBorders>
              <w:top w:val="single" w:color="auto" w:sz="4" w:space="0"/>
              <w:left w:val="nil"/>
              <w:bottom w:val="single" w:color="auto" w:sz="4" w:space="0"/>
              <w:right w:val="single" w:color="auto" w:sz="4" w:space="0"/>
            </w:tcBorders>
            <w:vAlign w:val="center"/>
          </w:tcPr>
          <w:p w14:paraId="20FA722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r>
              <w:rPr>
                <w:rFonts w:ascii="Times New Roman" w:hAnsi="Times New Roman" w:cs="Times New Roman"/>
                <w:b/>
                <w:bCs/>
                <w:sz w:val="16"/>
                <w:szCs w:val="16"/>
              </w:rPr>
              <w:t xml:space="preserve"> cours</w:t>
            </w:r>
            <w:r>
              <w:rPr>
                <w:rFonts w:ascii="Times New Roman" w:hAnsi="Times New Roman" w:cs="Times New Roman"/>
                <w:b/>
                <w:bCs/>
                <w:sz w:val="16"/>
                <w:szCs w:val="16"/>
                <w:lang w:val="en-US"/>
              </w:rPr>
              <w:t>e</w:t>
            </w:r>
          </w:p>
        </w:tc>
        <w:tc>
          <w:tcPr>
            <w:tcW w:w="425" w:type="dxa"/>
            <w:vMerge w:val="continue"/>
            <w:tcBorders>
              <w:left w:val="single" w:color="auto" w:sz="8" w:space="0"/>
              <w:right w:val="single" w:color="auto" w:sz="8" w:space="0"/>
            </w:tcBorders>
            <w:vAlign w:val="center"/>
          </w:tcPr>
          <w:p w14:paraId="42F96EB3">
            <w:pPr>
              <w:spacing w:after="0" w:line="240" w:lineRule="auto"/>
              <w:jc w:val="center"/>
              <w:rPr>
                <w:rFonts w:ascii="Times New Roman" w:hAnsi="Times New Roman" w:eastAsia="Times New Roman" w:cs="Times New Roman"/>
                <w:b/>
                <w:bCs/>
                <w:color w:val="000000"/>
                <w:sz w:val="16"/>
                <w:szCs w:val="16"/>
                <w:lang w:eastAsia="ru-RU"/>
              </w:rPr>
            </w:pPr>
          </w:p>
        </w:tc>
      </w:tr>
      <w:tr w14:paraId="76F02F73">
        <w:tblPrEx>
          <w:tblCellMar>
            <w:top w:w="0" w:type="dxa"/>
            <w:left w:w="108" w:type="dxa"/>
            <w:bottom w:w="0" w:type="dxa"/>
            <w:right w:w="108" w:type="dxa"/>
          </w:tblCellMar>
        </w:tblPrEx>
        <w:trPr>
          <w:trHeight w:val="255"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282D4758">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6C16B2A3">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3DD015D8">
            <w:pPr>
              <w:spacing w:after="0" w:line="240" w:lineRule="auto"/>
              <w:jc w:val="center"/>
              <w:rPr>
                <w:rFonts w:ascii="Times New Roman" w:hAnsi="Times New Roman" w:eastAsia="Times New Roman" w:cs="Times New Roman"/>
                <w:b/>
                <w:bCs/>
                <w:color w:val="000000"/>
                <w:sz w:val="16"/>
                <w:szCs w:val="16"/>
                <w:lang w:eastAsia="ru-RU"/>
              </w:rPr>
            </w:pPr>
          </w:p>
        </w:tc>
        <w:tc>
          <w:tcPr>
            <w:tcW w:w="3554" w:type="dxa"/>
            <w:gridSpan w:val="10"/>
            <w:tcBorders>
              <w:top w:val="single" w:color="auto" w:sz="4" w:space="0"/>
              <w:left w:val="nil"/>
              <w:bottom w:val="single" w:color="auto" w:sz="4" w:space="0"/>
              <w:right w:val="single" w:color="000000" w:sz="8" w:space="0"/>
            </w:tcBorders>
            <w:vAlign w:val="center"/>
          </w:tcPr>
          <w:p w14:paraId="72E2D868">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sz w:val="16"/>
                <w:szCs w:val="16"/>
                <w:lang w:val="en-US" w:eastAsia="ru-RU"/>
              </w:rPr>
              <w:t>Number of study weeks in courses</w:t>
            </w:r>
          </w:p>
        </w:tc>
        <w:tc>
          <w:tcPr>
            <w:tcW w:w="3686" w:type="dxa"/>
            <w:gridSpan w:val="10"/>
            <w:tcBorders>
              <w:top w:val="single" w:color="auto" w:sz="4" w:space="0"/>
              <w:left w:val="nil"/>
              <w:bottom w:val="single" w:color="auto" w:sz="4" w:space="0"/>
              <w:right w:val="single" w:color="auto" w:sz="4" w:space="0"/>
            </w:tcBorders>
            <w:vAlign w:val="center"/>
          </w:tcPr>
          <w:p w14:paraId="0394FEED">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sz w:val="16"/>
                <w:szCs w:val="16"/>
                <w:lang w:val="en-US" w:eastAsia="ru-RU"/>
              </w:rPr>
              <w:t>Number of credits in courses</w:t>
            </w:r>
          </w:p>
        </w:tc>
        <w:tc>
          <w:tcPr>
            <w:tcW w:w="425" w:type="dxa"/>
            <w:vMerge w:val="continue"/>
            <w:tcBorders>
              <w:left w:val="single" w:color="auto" w:sz="8" w:space="0"/>
              <w:right w:val="single" w:color="auto" w:sz="8" w:space="0"/>
            </w:tcBorders>
            <w:vAlign w:val="center"/>
          </w:tcPr>
          <w:p w14:paraId="0604885E">
            <w:pPr>
              <w:spacing w:after="0" w:line="240" w:lineRule="auto"/>
              <w:jc w:val="center"/>
              <w:rPr>
                <w:rFonts w:ascii="Times New Roman" w:hAnsi="Times New Roman" w:eastAsia="Times New Roman" w:cs="Times New Roman"/>
                <w:b/>
                <w:bCs/>
                <w:color w:val="000000"/>
                <w:sz w:val="16"/>
                <w:szCs w:val="16"/>
                <w:lang w:val="en-US" w:eastAsia="ru-RU"/>
              </w:rPr>
            </w:pPr>
          </w:p>
        </w:tc>
      </w:tr>
      <w:tr w14:paraId="74254265">
        <w:tblPrEx>
          <w:tblCellMar>
            <w:top w:w="0" w:type="dxa"/>
            <w:left w:w="108" w:type="dxa"/>
            <w:bottom w:w="0" w:type="dxa"/>
            <w:right w:w="108" w:type="dxa"/>
          </w:tblCellMar>
        </w:tblPrEx>
        <w:trPr>
          <w:trHeight w:val="255"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77593C8B">
            <w:pPr>
              <w:spacing w:after="0" w:line="240" w:lineRule="auto"/>
              <w:jc w:val="center"/>
              <w:rPr>
                <w:rFonts w:ascii="Times New Roman" w:hAnsi="Times New Roman" w:eastAsia="Times New Roman" w:cs="Times New Roman"/>
                <w:b/>
                <w:bCs/>
                <w:color w:val="000000"/>
                <w:sz w:val="16"/>
                <w:szCs w:val="16"/>
                <w:lang w:val="en-US"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3574A4BF">
            <w:pPr>
              <w:spacing w:after="0" w:line="240" w:lineRule="auto"/>
              <w:jc w:val="center"/>
              <w:rPr>
                <w:rFonts w:ascii="Times New Roman" w:hAnsi="Times New Roman" w:eastAsia="Times New Roman" w:cs="Times New Roman"/>
                <w:b/>
                <w:bCs/>
                <w:color w:val="000000"/>
                <w:sz w:val="16"/>
                <w:szCs w:val="16"/>
                <w:lang w:val="en-US"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56E0FDCA">
            <w:pPr>
              <w:spacing w:after="0" w:line="240" w:lineRule="auto"/>
              <w:jc w:val="center"/>
              <w:rPr>
                <w:rFonts w:ascii="Times New Roman" w:hAnsi="Times New Roman" w:eastAsia="Times New Roman" w:cs="Times New Roman"/>
                <w:b/>
                <w:bCs/>
                <w:color w:val="000000"/>
                <w:sz w:val="16"/>
                <w:szCs w:val="16"/>
                <w:lang w:val="en-US" w:eastAsia="ru-RU"/>
              </w:rPr>
            </w:pPr>
          </w:p>
        </w:tc>
        <w:tc>
          <w:tcPr>
            <w:tcW w:w="719" w:type="dxa"/>
            <w:gridSpan w:val="2"/>
            <w:tcBorders>
              <w:top w:val="single" w:color="auto" w:sz="4" w:space="0"/>
              <w:left w:val="nil"/>
              <w:bottom w:val="single" w:color="auto" w:sz="4" w:space="0"/>
              <w:right w:val="single" w:color="auto" w:sz="4" w:space="0"/>
            </w:tcBorders>
            <w:vAlign w:val="center"/>
          </w:tcPr>
          <w:p w14:paraId="1075166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9" w:type="dxa"/>
            <w:gridSpan w:val="2"/>
            <w:tcBorders>
              <w:top w:val="single" w:color="auto" w:sz="4" w:space="0"/>
              <w:left w:val="nil"/>
              <w:bottom w:val="single" w:color="auto" w:sz="4" w:space="0"/>
              <w:right w:val="single" w:color="auto" w:sz="4" w:space="0"/>
            </w:tcBorders>
            <w:vAlign w:val="center"/>
          </w:tcPr>
          <w:p w14:paraId="76E88BE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9" w:type="dxa"/>
            <w:gridSpan w:val="2"/>
            <w:tcBorders>
              <w:top w:val="single" w:color="auto" w:sz="4" w:space="0"/>
              <w:left w:val="nil"/>
              <w:bottom w:val="single" w:color="auto" w:sz="4" w:space="0"/>
              <w:right w:val="single" w:color="auto" w:sz="4" w:space="0"/>
            </w:tcBorders>
            <w:vAlign w:val="center"/>
          </w:tcPr>
          <w:p w14:paraId="524D43F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8" w:type="dxa"/>
            <w:gridSpan w:val="2"/>
            <w:tcBorders>
              <w:top w:val="single" w:color="auto" w:sz="4" w:space="0"/>
              <w:left w:val="nil"/>
              <w:bottom w:val="single" w:color="auto" w:sz="4" w:space="0"/>
              <w:right w:val="single" w:color="auto" w:sz="4" w:space="0"/>
            </w:tcBorders>
            <w:vAlign w:val="center"/>
          </w:tcPr>
          <w:p w14:paraId="7935232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9" w:type="dxa"/>
            <w:gridSpan w:val="2"/>
            <w:tcBorders>
              <w:top w:val="single" w:color="auto" w:sz="4" w:space="0"/>
              <w:left w:val="nil"/>
              <w:bottom w:val="single" w:color="auto" w:sz="4" w:space="0"/>
              <w:right w:val="single" w:color="000000" w:sz="8" w:space="0"/>
            </w:tcBorders>
            <w:vAlign w:val="center"/>
          </w:tcPr>
          <w:p w14:paraId="0693B4B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709" w:type="dxa"/>
            <w:gridSpan w:val="2"/>
            <w:tcBorders>
              <w:top w:val="single" w:color="auto" w:sz="4" w:space="0"/>
              <w:left w:val="nil"/>
              <w:bottom w:val="single" w:color="auto" w:sz="4" w:space="0"/>
              <w:right w:val="single" w:color="auto" w:sz="4" w:space="0"/>
            </w:tcBorders>
            <w:vAlign w:val="center"/>
          </w:tcPr>
          <w:p w14:paraId="6B88A70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709" w:type="dxa"/>
            <w:gridSpan w:val="2"/>
            <w:tcBorders>
              <w:top w:val="single" w:color="auto" w:sz="4" w:space="0"/>
              <w:left w:val="nil"/>
              <w:bottom w:val="single" w:color="auto" w:sz="4" w:space="0"/>
              <w:right w:val="single" w:color="auto" w:sz="4" w:space="0"/>
            </w:tcBorders>
            <w:vAlign w:val="center"/>
          </w:tcPr>
          <w:p w14:paraId="747C632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850" w:type="dxa"/>
            <w:gridSpan w:val="2"/>
            <w:tcBorders>
              <w:top w:val="single" w:color="auto" w:sz="4" w:space="0"/>
              <w:left w:val="nil"/>
              <w:bottom w:val="single" w:color="auto" w:sz="4" w:space="0"/>
              <w:right w:val="single" w:color="auto" w:sz="4" w:space="0"/>
            </w:tcBorders>
            <w:vAlign w:val="center"/>
          </w:tcPr>
          <w:p w14:paraId="62F49E3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709" w:type="dxa"/>
            <w:gridSpan w:val="2"/>
            <w:tcBorders>
              <w:top w:val="single" w:color="auto" w:sz="4" w:space="0"/>
              <w:left w:val="nil"/>
              <w:bottom w:val="single" w:color="auto" w:sz="4" w:space="0"/>
              <w:right w:val="single" w:color="auto" w:sz="4" w:space="0"/>
            </w:tcBorders>
            <w:vAlign w:val="center"/>
          </w:tcPr>
          <w:p w14:paraId="5D66961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709" w:type="dxa"/>
            <w:gridSpan w:val="2"/>
            <w:tcBorders>
              <w:top w:val="single" w:color="auto" w:sz="4" w:space="0"/>
              <w:left w:val="nil"/>
              <w:bottom w:val="single" w:color="auto" w:sz="4" w:space="0"/>
              <w:right w:val="single" w:color="auto" w:sz="4" w:space="0"/>
            </w:tcBorders>
            <w:vAlign w:val="center"/>
          </w:tcPr>
          <w:p w14:paraId="4399090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48</w:t>
            </w:r>
          </w:p>
        </w:tc>
        <w:tc>
          <w:tcPr>
            <w:tcW w:w="425" w:type="dxa"/>
            <w:vMerge w:val="continue"/>
            <w:tcBorders>
              <w:left w:val="single" w:color="auto" w:sz="8" w:space="0"/>
              <w:right w:val="single" w:color="auto" w:sz="8" w:space="0"/>
            </w:tcBorders>
            <w:vAlign w:val="center"/>
          </w:tcPr>
          <w:p w14:paraId="60FD6554">
            <w:pPr>
              <w:spacing w:after="0" w:line="240" w:lineRule="auto"/>
              <w:jc w:val="center"/>
              <w:rPr>
                <w:rFonts w:ascii="Times New Roman" w:hAnsi="Times New Roman" w:eastAsia="Times New Roman" w:cs="Times New Roman"/>
                <w:b/>
                <w:bCs/>
                <w:color w:val="000000"/>
                <w:sz w:val="16"/>
                <w:szCs w:val="16"/>
                <w:lang w:eastAsia="ru-RU"/>
              </w:rPr>
            </w:pPr>
          </w:p>
        </w:tc>
      </w:tr>
      <w:tr w14:paraId="2D2E24DE">
        <w:tblPrEx>
          <w:tblCellMar>
            <w:top w:w="0" w:type="dxa"/>
            <w:left w:w="108" w:type="dxa"/>
            <w:bottom w:w="0" w:type="dxa"/>
            <w:right w:w="108" w:type="dxa"/>
          </w:tblCellMar>
        </w:tblPrEx>
        <w:trPr>
          <w:trHeight w:val="240"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547118B2">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11CD562F">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0D7003AC">
            <w:pPr>
              <w:spacing w:after="0" w:line="240" w:lineRule="auto"/>
              <w:jc w:val="center"/>
              <w:rPr>
                <w:rFonts w:ascii="Times New Roman" w:hAnsi="Times New Roman" w:eastAsia="Times New Roman" w:cs="Times New Roman"/>
                <w:b/>
                <w:bCs/>
                <w:color w:val="000000"/>
                <w:sz w:val="16"/>
                <w:szCs w:val="16"/>
                <w:lang w:eastAsia="ru-RU"/>
              </w:rPr>
            </w:pPr>
          </w:p>
        </w:tc>
        <w:tc>
          <w:tcPr>
            <w:tcW w:w="3554" w:type="dxa"/>
            <w:gridSpan w:val="10"/>
            <w:tcBorders>
              <w:top w:val="single" w:color="auto" w:sz="4" w:space="0"/>
              <w:left w:val="nil"/>
              <w:bottom w:val="single" w:color="auto" w:sz="4" w:space="0"/>
              <w:right w:val="single" w:color="000000" w:sz="8" w:space="0"/>
            </w:tcBorders>
            <w:vAlign w:val="center"/>
          </w:tcPr>
          <w:p w14:paraId="1D49929C">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color w:val="000000"/>
                <w:sz w:val="16"/>
                <w:szCs w:val="16"/>
                <w:lang w:eastAsia="ru-RU"/>
              </w:rPr>
              <w:t>Semestr</w:t>
            </w:r>
            <w:r>
              <w:rPr>
                <w:rFonts w:ascii="Times New Roman" w:hAnsi="Times New Roman" w:eastAsia="Times New Roman" w:cs="Times New Roman"/>
                <w:b/>
                <w:bCs/>
                <w:color w:val="000000"/>
                <w:sz w:val="16"/>
                <w:szCs w:val="16"/>
                <w:lang w:val="en-US" w:eastAsia="ru-RU"/>
              </w:rPr>
              <w:t>s</w:t>
            </w:r>
          </w:p>
        </w:tc>
        <w:tc>
          <w:tcPr>
            <w:tcW w:w="3686" w:type="dxa"/>
            <w:gridSpan w:val="10"/>
            <w:tcBorders>
              <w:top w:val="single" w:color="auto" w:sz="4" w:space="0"/>
              <w:left w:val="nil"/>
              <w:bottom w:val="single" w:color="auto" w:sz="4" w:space="0"/>
              <w:right w:val="single" w:color="auto" w:sz="4" w:space="0"/>
            </w:tcBorders>
            <w:vAlign w:val="center"/>
          </w:tcPr>
          <w:p w14:paraId="2A8A3C32">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color w:val="000000"/>
                <w:sz w:val="16"/>
                <w:szCs w:val="16"/>
                <w:lang w:eastAsia="ru-RU"/>
              </w:rPr>
              <w:t>Semestr</w:t>
            </w:r>
            <w:r>
              <w:rPr>
                <w:rFonts w:ascii="Times New Roman" w:hAnsi="Times New Roman" w:eastAsia="Times New Roman" w:cs="Times New Roman"/>
                <w:b/>
                <w:bCs/>
                <w:color w:val="000000"/>
                <w:sz w:val="16"/>
                <w:szCs w:val="16"/>
                <w:lang w:val="en-US" w:eastAsia="ru-RU"/>
              </w:rPr>
              <w:t>s</w:t>
            </w:r>
          </w:p>
        </w:tc>
        <w:tc>
          <w:tcPr>
            <w:tcW w:w="425" w:type="dxa"/>
            <w:vMerge w:val="continue"/>
            <w:tcBorders>
              <w:left w:val="single" w:color="auto" w:sz="8" w:space="0"/>
              <w:right w:val="single" w:color="auto" w:sz="8" w:space="0"/>
            </w:tcBorders>
            <w:vAlign w:val="center"/>
          </w:tcPr>
          <w:p w14:paraId="1434159F">
            <w:pPr>
              <w:spacing w:after="0" w:line="240" w:lineRule="auto"/>
              <w:jc w:val="center"/>
              <w:rPr>
                <w:rFonts w:ascii="Times New Roman" w:hAnsi="Times New Roman" w:eastAsia="Times New Roman" w:cs="Times New Roman"/>
                <w:b/>
                <w:bCs/>
                <w:color w:val="000000"/>
                <w:sz w:val="16"/>
                <w:szCs w:val="16"/>
                <w:lang w:eastAsia="ru-RU"/>
              </w:rPr>
            </w:pPr>
          </w:p>
        </w:tc>
      </w:tr>
      <w:tr w14:paraId="66A14D61">
        <w:tblPrEx>
          <w:tblCellMar>
            <w:top w:w="0" w:type="dxa"/>
            <w:left w:w="108" w:type="dxa"/>
            <w:bottom w:w="0" w:type="dxa"/>
            <w:right w:w="108" w:type="dxa"/>
          </w:tblCellMar>
        </w:tblPrEx>
        <w:trPr>
          <w:trHeight w:val="255"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5E4923A6">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36E990B0">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396093AB">
            <w:pPr>
              <w:spacing w:after="0" w:line="240" w:lineRule="auto"/>
              <w:jc w:val="center"/>
              <w:rPr>
                <w:rFonts w:ascii="Times New Roman" w:hAnsi="Times New Roman" w:eastAsia="Times New Roman" w:cs="Times New Roman"/>
                <w:b/>
                <w:bCs/>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90DD7E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w:t>
            </w:r>
          </w:p>
        </w:tc>
        <w:tc>
          <w:tcPr>
            <w:tcW w:w="436" w:type="dxa"/>
            <w:tcBorders>
              <w:top w:val="nil"/>
              <w:left w:val="nil"/>
              <w:bottom w:val="single" w:color="auto" w:sz="4" w:space="0"/>
              <w:right w:val="single" w:color="auto" w:sz="4" w:space="0"/>
            </w:tcBorders>
            <w:vAlign w:val="center"/>
          </w:tcPr>
          <w:p w14:paraId="33203EB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425" w:type="dxa"/>
            <w:tcBorders>
              <w:top w:val="nil"/>
              <w:left w:val="nil"/>
              <w:bottom w:val="single" w:color="auto" w:sz="4" w:space="0"/>
              <w:right w:val="single" w:color="auto" w:sz="4" w:space="0"/>
            </w:tcBorders>
            <w:vAlign w:val="center"/>
          </w:tcPr>
          <w:p w14:paraId="7711BF4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p>
        </w:tc>
        <w:tc>
          <w:tcPr>
            <w:tcW w:w="284" w:type="dxa"/>
            <w:tcBorders>
              <w:top w:val="nil"/>
              <w:left w:val="nil"/>
              <w:bottom w:val="single" w:color="auto" w:sz="4" w:space="0"/>
              <w:right w:val="single" w:color="auto" w:sz="4" w:space="0"/>
            </w:tcBorders>
            <w:vAlign w:val="center"/>
          </w:tcPr>
          <w:p w14:paraId="7EE2E7D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61E625F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c>
          <w:tcPr>
            <w:tcW w:w="426" w:type="dxa"/>
            <w:tcBorders>
              <w:top w:val="nil"/>
              <w:left w:val="nil"/>
              <w:bottom w:val="single" w:color="auto" w:sz="4" w:space="0"/>
              <w:right w:val="single" w:color="auto" w:sz="4" w:space="0"/>
            </w:tcBorders>
            <w:vAlign w:val="center"/>
          </w:tcPr>
          <w:p w14:paraId="554B210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3E3E575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7</w:t>
            </w:r>
          </w:p>
        </w:tc>
        <w:tc>
          <w:tcPr>
            <w:tcW w:w="283" w:type="dxa"/>
            <w:tcBorders>
              <w:top w:val="nil"/>
              <w:left w:val="nil"/>
              <w:bottom w:val="single" w:color="auto" w:sz="4" w:space="0"/>
              <w:right w:val="single" w:color="auto" w:sz="4" w:space="0"/>
            </w:tcBorders>
            <w:vAlign w:val="center"/>
          </w:tcPr>
          <w:p w14:paraId="78A989F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284" w:type="dxa"/>
            <w:tcBorders>
              <w:top w:val="nil"/>
              <w:left w:val="nil"/>
              <w:bottom w:val="single" w:color="auto" w:sz="4" w:space="0"/>
              <w:right w:val="single" w:color="auto" w:sz="4" w:space="0"/>
            </w:tcBorders>
            <w:vAlign w:val="center"/>
          </w:tcPr>
          <w:p w14:paraId="1B1F592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9</w:t>
            </w:r>
          </w:p>
        </w:tc>
        <w:tc>
          <w:tcPr>
            <w:tcW w:w="425" w:type="dxa"/>
            <w:tcBorders>
              <w:top w:val="nil"/>
              <w:left w:val="nil"/>
              <w:bottom w:val="single" w:color="auto" w:sz="4" w:space="0"/>
              <w:right w:val="single" w:color="auto" w:sz="8" w:space="0"/>
            </w:tcBorders>
            <w:vAlign w:val="center"/>
          </w:tcPr>
          <w:p w14:paraId="1CACB18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c>
          <w:tcPr>
            <w:tcW w:w="284" w:type="dxa"/>
            <w:tcBorders>
              <w:top w:val="nil"/>
              <w:left w:val="nil"/>
              <w:bottom w:val="single" w:color="auto" w:sz="4" w:space="0"/>
              <w:right w:val="single" w:color="auto" w:sz="4" w:space="0"/>
            </w:tcBorders>
            <w:vAlign w:val="center"/>
          </w:tcPr>
          <w:p w14:paraId="2824030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w:t>
            </w:r>
          </w:p>
        </w:tc>
        <w:tc>
          <w:tcPr>
            <w:tcW w:w="425" w:type="dxa"/>
            <w:tcBorders>
              <w:top w:val="nil"/>
              <w:left w:val="nil"/>
              <w:bottom w:val="single" w:color="auto" w:sz="4" w:space="0"/>
              <w:right w:val="single" w:color="auto" w:sz="4" w:space="0"/>
            </w:tcBorders>
            <w:vAlign w:val="center"/>
          </w:tcPr>
          <w:p w14:paraId="0895F69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283" w:type="dxa"/>
            <w:tcBorders>
              <w:top w:val="nil"/>
              <w:left w:val="nil"/>
              <w:bottom w:val="single" w:color="auto" w:sz="4" w:space="0"/>
              <w:right w:val="single" w:color="auto" w:sz="4" w:space="0"/>
            </w:tcBorders>
            <w:vAlign w:val="center"/>
          </w:tcPr>
          <w:p w14:paraId="7C21FC2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p>
        </w:tc>
        <w:tc>
          <w:tcPr>
            <w:tcW w:w="426" w:type="dxa"/>
            <w:tcBorders>
              <w:top w:val="nil"/>
              <w:left w:val="nil"/>
              <w:bottom w:val="single" w:color="auto" w:sz="4" w:space="0"/>
              <w:right w:val="single" w:color="auto" w:sz="4" w:space="0"/>
            </w:tcBorders>
            <w:vAlign w:val="center"/>
          </w:tcPr>
          <w:p w14:paraId="3ED2992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304AC0F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c>
          <w:tcPr>
            <w:tcW w:w="425" w:type="dxa"/>
            <w:tcBorders>
              <w:top w:val="nil"/>
              <w:left w:val="nil"/>
              <w:bottom w:val="single" w:color="auto" w:sz="4" w:space="0"/>
              <w:right w:val="single" w:color="auto" w:sz="4" w:space="0"/>
            </w:tcBorders>
            <w:vAlign w:val="center"/>
          </w:tcPr>
          <w:p w14:paraId="3EDA96D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62DA2D7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7</w:t>
            </w:r>
          </w:p>
        </w:tc>
        <w:tc>
          <w:tcPr>
            <w:tcW w:w="284" w:type="dxa"/>
            <w:tcBorders>
              <w:top w:val="nil"/>
              <w:left w:val="nil"/>
              <w:bottom w:val="single" w:color="auto" w:sz="4" w:space="0"/>
              <w:right w:val="single" w:color="auto" w:sz="4" w:space="0"/>
            </w:tcBorders>
            <w:vAlign w:val="center"/>
          </w:tcPr>
          <w:p w14:paraId="670E38B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283" w:type="dxa"/>
            <w:tcBorders>
              <w:top w:val="nil"/>
              <w:left w:val="nil"/>
              <w:bottom w:val="single" w:color="auto" w:sz="4" w:space="0"/>
              <w:right w:val="single" w:color="auto" w:sz="4" w:space="0"/>
            </w:tcBorders>
            <w:vAlign w:val="center"/>
          </w:tcPr>
          <w:p w14:paraId="27A3B20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9</w:t>
            </w:r>
          </w:p>
        </w:tc>
        <w:tc>
          <w:tcPr>
            <w:tcW w:w="426" w:type="dxa"/>
            <w:tcBorders>
              <w:top w:val="nil"/>
              <w:left w:val="nil"/>
              <w:bottom w:val="single" w:color="auto" w:sz="4" w:space="0"/>
              <w:right w:val="nil"/>
            </w:tcBorders>
            <w:vAlign w:val="center"/>
          </w:tcPr>
          <w:p w14:paraId="4DF2A58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c>
          <w:tcPr>
            <w:tcW w:w="425" w:type="dxa"/>
            <w:tcBorders>
              <w:left w:val="single" w:color="auto" w:sz="8" w:space="0"/>
              <w:right w:val="single" w:color="auto" w:sz="8" w:space="0"/>
            </w:tcBorders>
            <w:vAlign w:val="center"/>
          </w:tcPr>
          <w:p w14:paraId="70C592E5">
            <w:pPr>
              <w:spacing w:after="0" w:line="240" w:lineRule="auto"/>
              <w:jc w:val="center"/>
              <w:rPr>
                <w:rFonts w:ascii="Times New Roman" w:hAnsi="Times New Roman" w:eastAsia="Times New Roman" w:cs="Times New Roman"/>
                <w:b/>
                <w:bCs/>
                <w:color w:val="000000"/>
                <w:sz w:val="16"/>
                <w:szCs w:val="16"/>
                <w:lang w:eastAsia="ru-RU"/>
              </w:rPr>
            </w:pPr>
          </w:p>
        </w:tc>
      </w:tr>
      <w:tr w14:paraId="1B6D8713">
        <w:tblPrEx>
          <w:tblCellMar>
            <w:top w:w="0" w:type="dxa"/>
            <w:left w:w="108" w:type="dxa"/>
            <w:bottom w:w="0" w:type="dxa"/>
            <w:right w:w="108" w:type="dxa"/>
          </w:tblCellMar>
        </w:tblPrEx>
        <w:trPr>
          <w:trHeight w:val="465"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55227B8C">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26EA869F">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0E3B56A9">
            <w:pPr>
              <w:spacing w:after="0" w:line="240" w:lineRule="auto"/>
              <w:jc w:val="center"/>
              <w:rPr>
                <w:rFonts w:ascii="Times New Roman" w:hAnsi="Times New Roman" w:eastAsia="Times New Roman" w:cs="Times New Roman"/>
                <w:b/>
                <w:bCs/>
                <w:color w:val="000000"/>
                <w:sz w:val="16"/>
                <w:szCs w:val="16"/>
                <w:lang w:eastAsia="ru-RU"/>
              </w:rPr>
            </w:pPr>
          </w:p>
        </w:tc>
        <w:tc>
          <w:tcPr>
            <w:tcW w:w="3554" w:type="dxa"/>
            <w:gridSpan w:val="10"/>
            <w:tcBorders>
              <w:top w:val="single" w:color="auto" w:sz="4" w:space="0"/>
              <w:left w:val="nil"/>
              <w:bottom w:val="single" w:color="auto" w:sz="4" w:space="0"/>
              <w:right w:val="single" w:color="auto" w:sz="4" w:space="0"/>
            </w:tcBorders>
            <w:vAlign w:val="center"/>
          </w:tcPr>
          <w:p w14:paraId="15783D28">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sz w:val="16"/>
                <w:szCs w:val="16"/>
                <w:lang w:val="en-US" w:eastAsia="ru-RU"/>
              </w:rPr>
              <w:t>Number of classroom sessions weeks in semesters</w:t>
            </w:r>
          </w:p>
        </w:tc>
        <w:tc>
          <w:tcPr>
            <w:tcW w:w="3686" w:type="dxa"/>
            <w:gridSpan w:val="10"/>
            <w:tcBorders>
              <w:top w:val="single" w:color="auto" w:sz="4" w:space="0"/>
              <w:left w:val="single" w:color="auto" w:sz="4" w:space="0"/>
              <w:bottom w:val="single" w:color="auto" w:sz="4" w:space="0"/>
              <w:right w:val="single" w:color="auto" w:sz="8" w:space="0"/>
            </w:tcBorders>
            <w:vAlign w:val="center"/>
          </w:tcPr>
          <w:p w14:paraId="40CEDE01">
            <w:pPr>
              <w:spacing w:after="0" w:line="240" w:lineRule="auto"/>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sz w:val="16"/>
                <w:szCs w:val="16"/>
                <w:lang w:val="en-US" w:eastAsia="ru-RU"/>
              </w:rPr>
              <w:t>Distribution of credits by semester</w:t>
            </w:r>
          </w:p>
        </w:tc>
        <w:tc>
          <w:tcPr>
            <w:tcW w:w="425" w:type="dxa"/>
            <w:tcBorders>
              <w:left w:val="single" w:color="auto" w:sz="8" w:space="0"/>
              <w:bottom w:val="single" w:color="auto" w:sz="4" w:space="0"/>
              <w:right w:val="single" w:color="auto" w:sz="8" w:space="0"/>
            </w:tcBorders>
            <w:vAlign w:val="center"/>
          </w:tcPr>
          <w:p w14:paraId="5B27A839">
            <w:pPr>
              <w:spacing w:after="0" w:line="240" w:lineRule="auto"/>
              <w:jc w:val="center"/>
              <w:rPr>
                <w:rFonts w:ascii="Times New Roman" w:hAnsi="Times New Roman" w:eastAsia="Times New Roman" w:cs="Times New Roman"/>
                <w:b/>
                <w:bCs/>
                <w:color w:val="000000"/>
                <w:sz w:val="16"/>
                <w:szCs w:val="16"/>
                <w:lang w:val="en-US" w:eastAsia="ru-RU"/>
              </w:rPr>
            </w:pPr>
          </w:p>
        </w:tc>
      </w:tr>
      <w:tr w14:paraId="67AFC711">
        <w:tblPrEx>
          <w:tblCellMar>
            <w:top w:w="0" w:type="dxa"/>
            <w:left w:w="108" w:type="dxa"/>
            <w:bottom w:w="0" w:type="dxa"/>
            <w:right w:w="108" w:type="dxa"/>
          </w:tblCellMar>
        </w:tblPrEx>
        <w:trPr>
          <w:trHeight w:val="300" w:hRule="atLeast"/>
        </w:trPr>
        <w:tc>
          <w:tcPr>
            <w:tcW w:w="416" w:type="dxa"/>
            <w:vMerge w:val="continue"/>
            <w:tcBorders>
              <w:top w:val="single" w:color="auto" w:sz="8" w:space="0"/>
              <w:left w:val="single" w:color="auto" w:sz="8" w:space="0"/>
              <w:bottom w:val="single" w:color="auto" w:sz="4" w:space="0"/>
              <w:right w:val="single" w:color="auto" w:sz="8" w:space="0"/>
            </w:tcBorders>
            <w:vAlign w:val="center"/>
          </w:tcPr>
          <w:p w14:paraId="53E39AC0">
            <w:pPr>
              <w:spacing w:after="0" w:line="240" w:lineRule="auto"/>
              <w:jc w:val="center"/>
              <w:rPr>
                <w:rFonts w:ascii="Times New Roman" w:hAnsi="Times New Roman" w:eastAsia="Times New Roman" w:cs="Times New Roman"/>
                <w:b/>
                <w:bCs/>
                <w:color w:val="000000"/>
                <w:sz w:val="16"/>
                <w:szCs w:val="16"/>
                <w:lang w:val="en-US" w:eastAsia="ru-RU"/>
              </w:rPr>
            </w:pPr>
          </w:p>
        </w:tc>
        <w:tc>
          <w:tcPr>
            <w:tcW w:w="861" w:type="dxa"/>
            <w:vMerge w:val="continue"/>
            <w:tcBorders>
              <w:top w:val="single" w:color="auto" w:sz="8" w:space="0"/>
              <w:left w:val="single" w:color="auto" w:sz="8" w:space="0"/>
              <w:bottom w:val="single" w:color="auto" w:sz="4" w:space="0"/>
              <w:right w:val="single" w:color="auto" w:sz="8" w:space="0"/>
            </w:tcBorders>
            <w:vAlign w:val="center"/>
          </w:tcPr>
          <w:p w14:paraId="5DB49017">
            <w:pPr>
              <w:spacing w:after="0" w:line="240" w:lineRule="auto"/>
              <w:jc w:val="center"/>
              <w:rPr>
                <w:rFonts w:ascii="Times New Roman" w:hAnsi="Times New Roman" w:eastAsia="Times New Roman" w:cs="Times New Roman"/>
                <w:b/>
                <w:bCs/>
                <w:color w:val="000000"/>
                <w:sz w:val="16"/>
                <w:szCs w:val="16"/>
                <w:lang w:val="en-US" w:eastAsia="ru-RU"/>
              </w:rPr>
            </w:pPr>
          </w:p>
        </w:tc>
        <w:tc>
          <w:tcPr>
            <w:tcW w:w="1265" w:type="dxa"/>
            <w:vMerge w:val="continue"/>
            <w:tcBorders>
              <w:top w:val="single" w:color="auto" w:sz="8" w:space="0"/>
              <w:left w:val="single" w:color="auto" w:sz="8" w:space="0"/>
              <w:bottom w:val="single" w:color="auto" w:sz="4" w:space="0"/>
              <w:right w:val="single" w:color="auto" w:sz="8" w:space="0"/>
            </w:tcBorders>
            <w:vAlign w:val="center"/>
          </w:tcPr>
          <w:p w14:paraId="7308A21C">
            <w:pPr>
              <w:spacing w:after="0" w:line="240" w:lineRule="auto"/>
              <w:jc w:val="center"/>
              <w:rPr>
                <w:rFonts w:ascii="Times New Roman" w:hAnsi="Times New Roman" w:eastAsia="Times New Roman" w:cs="Times New Roman"/>
                <w:b/>
                <w:bCs/>
                <w:color w:val="000000"/>
                <w:sz w:val="16"/>
                <w:szCs w:val="16"/>
                <w:lang w:val="en-US" w:eastAsia="ru-RU"/>
              </w:rPr>
            </w:pPr>
          </w:p>
        </w:tc>
        <w:tc>
          <w:tcPr>
            <w:tcW w:w="283" w:type="dxa"/>
            <w:tcBorders>
              <w:top w:val="nil"/>
              <w:left w:val="nil"/>
              <w:bottom w:val="single" w:color="auto" w:sz="4" w:space="0"/>
              <w:right w:val="single" w:color="auto" w:sz="4" w:space="0"/>
            </w:tcBorders>
            <w:noWrap/>
            <w:vAlign w:val="center"/>
          </w:tcPr>
          <w:p w14:paraId="2D40119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36" w:type="dxa"/>
            <w:tcBorders>
              <w:top w:val="nil"/>
              <w:left w:val="nil"/>
              <w:bottom w:val="single" w:color="auto" w:sz="4" w:space="0"/>
              <w:right w:val="single" w:color="auto" w:sz="4" w:space="0"/>
            </w:tcBorders>
            <w:noWrap/>
            <w:vAlign w:val="center"/>
          </w:tcPr>
          <w:p w14:paraId="0DF0C79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nil"/>
              <w:left w:val="nil"/>
              <w:bottom w:val="single" w:color="auto" w:sz="4" w:space="0"/>
              <w:right w:val="single" w:color="auto" w:sz="4" w:space="0"/>
            </w:tcBorders>
            <w:noWrap/>
            <w:vAlign w:val="center"/>
          </w:tcPr>
          <w:p w14:paraId="6924F87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4" w:type="dxa"/>
            <w:tcBorders>
              <w:top w:val="nil"/>
              <w:left w:val="nil"/>
              <w:bottom w:val="single" w:color="auto" w:sz="4" w:space="0"/>
              <w:right w:val="single" w:color="auto" w:sz="4" w:space="0"/>
            </w:tcBorders>
            <w:noWrap/>
            <w:vAlign w:val="center"/>
          </w:tcPr>
          <w:p w14:paraId="4A5CD18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nil"/>
              <w:left w:val="nil"/>
              <w:bottom w:val="single" w:color="auto" w:sz="4" w:space="0"/>
              <w:right w:val="single" w:color="auto" w:sz="4" w:space="0"/>
            </w:tcBorders>
            <w:noWrap/>
            <w:vAlign w:val="center"/>
          </w:tcPr>
          <w:p w14:paraId="65E03D1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6" w:type="dxa"/>
            <w:tcBorders>
              <w:top w:val="nil"/>
              <w:left w:val="nil"/>
              <w:bottom w:val="single" w:color="auto" w:sz="4" w:space="0"/>
              <w:right w:val="single" w:color="auto" w:sz="4" w:space="0"/>
            </w:tcBorders>
            <w:noWrap/>
            <w:vAlign w:val="center"/>
          </w:tcPr>
          <w:p w14:paraId="66950CB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nil"/>
              <w:left w:val="nil"/>
              <w:bottom w:val="single" w:color="auto" w:sz="4" w:space="0"/>
              <w:right w:val="single" w:color="auto" w:sz="4" w:space="0"/>
            </w:tcBorders>
            <w:noWrap/>
            <w:vAlign w:val="center"/>
          </w:tcPr>
          <w:p w14:paraId="7F150B5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nil"/>
              <w:left w:val="nil"/>
              <w:bottom w:val="single" w:color="auto" w:sz="4" w:space="0"/>
              <w:right w:val="single" w:color="auto" w:sz="4" w:space="0"/>
            </w:tcBorders>
            <w:noWrap/>
            <w:vAlign w:val="center"/>
          </w:tcPr>
          <w:p w14:paraId="6560DA0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4" w:type="dxa"/>
            <w:tcBorders>
              <w:top w:val="nil"/>
              <w:left w:val="nil"/>
              <w:bottom w:val="single" w:color="auto" w:sz="4" w:space="0"/>
              <w:right w:val="single" w:color="auto" w:sz="4" w:space="0"/>
            </w:tcBorders>
            <w:noWrap/>
            <w:vAlign w:val="center"/>
          </w:tcPr>
          <w:p w14:paraId="4F9A0FA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nil"/>
              <w:left w:val="nil"/>
              <w:bottom w:val="single" w:color="auto" w:sz="4" w:space="0"/>
              <w:right w:val="single" w:color="auto" w:sz="8" w:space="0"/>
            </w:tcBorders>
            <w:noWrap/>
            <w:vAlign w:val="center"/>
          </w:tcPr>
          <w:p w14:paraId="64570E7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4" w:type="dxa"/>
            <w:tcBorders>
              <w:top w:val="nil"/>
              <w:left w:val="nil"/>
              <w:bottom w:val="single" w:color="auto" w:sz="4" w:space="0"/>
              <w:right w:val="single" w:color="auto" w:sz="4" w:space="0"/>
            </w:tcBorders>
            <w:noWrap/>
            <w:vAlign w:val="center"/>
          </w:tcPr>
          <w:p w14:paraId="7AD40B01">
            <w:pPr>
              <w:spacing w:after="0" w:line="240" w:lineRule="auto"/>
              <w:ind w:hanging="101"/>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nil"/>
              <w:bottom w:val="single" w:color="auto" w:sz="4" w:space="0"/>
              <w:right w:val="single" w:color="auto" w:sz="4" w:space="0"/>
            </w:tcBorders>
            <w:noWrap/>
            <w:vAlign w:val="center"/>
          </w:tcPr>
          <w:p w14:paraId="33B722A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nil"/>
              <w:left w:val="nil"/>
              <w:bottom w:val="single" w:color="auto" w:sz="4" w:space="0"/>
              <w:right w:val="single" w:color="auto" w:sz="4" w:space="0"/>
            </w:tcBorders>
            <w:noWrap/>
            <w:vAlign w:val="center"/>
          </w:tcPr>
          <w:p w14:paraId="13B8E265">
            <w:pPr>
              <w:spacing w:after="0" w:line="240" w:lineRule="auto"/>
              <w:ind w:hanging="106"/>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nil"/>
              <w:left w:val="nil"/>
              <w:bottom w:val="single" w:color="auto" w:sz="4" w:space="0"/>
              <w:right w:val="single" w:color="auto" w:sz="4" w:space="0"/>
            </w:tcBorders>
            <w:noWrap/>
            <w:vAlign w:val="center"/>
          </w:tcPr>
          <w:p w14:paraId="36D1F6F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nil"/>
              <w:bottom w:val="single" w:color="auto" w:sz="4" w:space="0"/>
              <w:right w:val="single" w:color="auto" w:sz="4" w:space="0"/>
            </w:tcBorders>
            <w:noWrap/>
            <w:vAlign w:val="center"/>
          </w:tcPr>
          <w:p w14:paraId="2FFD078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nil"/>
              <w:bottom w:val="single" w:color="auto" w:sz="4" w:space="0"/>
              <w:right w:val="single" w:color="auto" w:sz="4" w:space="0"/>
            </w:tcBorders>
            <w:noWrap/>
            <w:vAlign w:val="center"/>
          </w:tcPr>
          <w:p w14:paraId="191681B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nil"/>
              <w:bottom w:val="single" w:color="auto" w:sz="4" w:space="0"/>
              <w:right w:val="single" w:color="auto" w:sz="4" w:space="0"/>
            </w:tcBorders>
            <w:noWrap/>
            <w:vAlign w:val="center"/>
          </w:tcPr>
          <w:p w14:paraId="0F7A06E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nil"/>
              <w:left w:val="nil"/>
              <w:bottom w:val="single" w:color="auto" w:sz="4" w:space="0"/>
              <w:right w:val="single" w:color="auto" w:sz="4" w:space="0"/>
            </w:tcBorders>
            <w:noWrap/>
            <w:vAlign w:val="center"/>
          </w:tcPr>
          <w:p w14:paraId="57673D61">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nil"/>
              <w:left w:val="nil"/>
              <w:bottom w:val="single" w:color="auto" w:sz="4" w:space="0"/>
              <w:right w:val="single" w:color="auto" w:sz="4" w:space="0"/>
            </w:tcBorders>
            <w:noWrap/>
            <w:vAlign w:val="center"/>
          </w:tcPr>
          <w:p w14:paraId="2EAAA94D">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nil"/>
              <w:left w:val="nil"/>
              <w:bottom w:val="single" w:color="auto" w:sz="4" w:space="0"/>
              <w:right w:val="nil"/>
            </w:tcBorders>
            <w:noWrap/>
            <w:vAlign w:val="center"/>
          </w:tcPr>
          <w:p w14:paraId="642DBA8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single" w:color="auto" w:sz="8" w:space="0"/>
              <w:bottom w:val="single" w:color="auto" w:sz="4" w:space="0"/>
              <w:right w:val="single" w:color="auto" w:sz="8" w:space="0"/>
            </w:tcBorders>
            <w:vAlign w:val="center"/>
          </w:tcPr>
          <w:p w14:paraId="49589DEF">
            <w:pPr>
              <w:spacing w:after="0" w:line="240" w:lineRule="auto"/>
              <w:jc w:val="center"/>
              <w:rPr>
                <w:rFonts w:ascii="Times New Roman" w:hAnsi="Times New Roman" w:eastAsia="Times New Roman" w:cs="Times New Roman"/>
                <w:b/>
                <w:bCs/>
                <w:color w:val="000000"/>
                <w:sz w:val="16"/>
                <w:szCs w:val="16"/>
                <w:lang w:eastAsia="ru-RU"/>
              </w:rPr>
            </w:pPr>
          </w:p>
        </w:tc>
      </w:tr>
      <w:tr w14:paraId="1C59B3C3">
        <w:tblPrEx>
          <w:tblCellMar>
            <w:top w:w="0" w:type="dxa"/>
            <w:left w:w="108" w:type="dxa"/>
            <w:bottom w:w="0" w:type="dxa"/>
            <w:right w:w="108" w:type="dxa"/>
          </w:tblCellMar>
        </w:tblPrEx>
        <w:trPr>
          <w:trHeight w:val="225" w:hRule="atLeast"/>
        </w:trPr>
        <w:tc>
          <w:tcPr>
            <w:tcW w:w="416" w:type="dxa"/>
            <w:tcBorders>
              <w:top w:val="nil"/>
              <w:left w:val="single" w:color="auto" w:sz="8" w:space="0"/>
              <w:bottom w:val="single" w:color="auto" w:sz="4" w:space="0"/>
              <w:right w:val="single" w:color="auto" w:sz="8" w:space="0"/>
            </w:tcBorders>
            <w:noWrap/>
            <w:vAlign w:val="center"/>
          </w:tcPr>
          <w:p w14:paraId="5D74D0E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w:t>
            </w:r>
          </w:p>
        </w:tc>
        <w:tc>
          <w:tcPr>
            <w:tcW w:w="861" w:type="dxa"/>
            <w:tcBorders>
              <w:top w:val="nil"/>
              <w:left w:val="nil"/>
              <w:bottom w:val="single" w:color="auto" w:sz="4" w:space="0"/>
              <w:right w:val="single" w:color="auto" w:sz="8" w:space="0"/>
            </w:tcBorders>
            <w:noWrap/>
            <w:vAlign w:val="center"/>
          </w:tcPr>
          <w:p w14:paraId="6580410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1265" w:type="dxa"/>
            <w:tcBorders>
              <w:top w:val="nil"/>
              <w:left w:val="nil"/>
              <w:bottom w:val="single" w:color="auto" w:sz="4" w:space="0"/>
              <w:right w:val="single" w:color="auto" w:sz="8" w:space="0"/>
            </w:tcBorders>
            <w:noWrap/>
            <w:vAlign w:val="center"/>
          </w:tcPr>
          <w:p w14:paraId="044BB27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w:t>
            </w:r>
          </w:p>
        </w:tc>
        <w:tc>
          <w:tcPr>
            <w:tcW w:w="283" w:type="dxa"/>
            <w:tcBorders>
              <w:top w:val="nil"/>
              <w:left w:val="nil"/>
              <w:bottom w:val="single" w:color="auto" w:sz="4" w:space="0"/>
              <w:right w:val="single" w:color="auto" w:sz="4" w:space="0"/>
            </w:tcBorders>
            <w:noWrap/>
            <w:vAlign w:val="center"/>
          </w:tcPr>
          <w:p w14:paraId="6709470E">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13</w:t>
            </w:r>
          </w:p>
        </w:tc>
        <w:tc>
          <w:tcPr>
            <w:tcW w:w="436" w:type="dxa"/>
            <w:tcBorders>
              <w:top w:val="nil"/>
              <w:left w:val="nil"/>
              <w:bottom w:val="single" w:color="auto" w:sz="4" w:space="0"/>
              <w:right w:val="single" w:color="auto" w:sz="4" w:space="0"/>
            </w:tcBorders>
            <w:noWrap/>
            <w:vAlign w:val="center"/>
          </w:tcPr>
          <w:p w14:paraId="69F7D227">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14</w:t>
            </w:r>
          </w:p>
        </w:tc>
        <w:tc>
          <w:tcPr>
            <w:tcW w:w="425" w:type="dxa"/>
            <w:tcBorders>
              <w:top w:val="nil"/>
              <w:left w:val="nil"/>
              <w:bottom w:val="single" w:color="auto" w:sz="4" w:space="0"/>
              <w:right w:val="single" w:color="auto" w:sz="4" w:space="0"/>
            </w:tcBorders>
            <w:noWrap/>
            <w:vAlign w:val="center"/>
          </w:tcPr>
          <w:p w14:paraId="63461BDA">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15</w:t>
            </w:r>
          </w:p>
        </w:tc>
        <w:tc>
          <w:tcPr>
            <w:tcW w:w="284" w:type="dxa"/>
            <w:tcBorders>
              <w:top w:val="nil"/>
              <w:left w:val="nil"/>
              <w:bottom w:val="single" w:color="auto" w:sz="4" w:space="0"/>
              <w:right w:val="single" w:color="auto" w:sz="4" w:space="0"/>
            </w:tcBorders>
            <w:noWrap/>
            <w:vAlign w:val="center"/>
          </w:tcPr>
          <w:p w14:paraId="13A75370">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16</w:t>
            </w:r>
          </w:p>
        </w:tc>
        <w:tc>
          <w:tcPr>
            <w:tcW w:w="283" w:type="dxa"/>
            <w:tcBorders>
              <w:top w:val="nil"/>
              <w:left w:val="nil"/>
              <w:bottom w:val="single" w:color="auto" w:sz="4" w:space="0"/>
              <w:right w:val="single" w:color="auto" w:sz="4" w:space="0"/>
            </w:tcBorders>
            <w:noWrap/>
            <w:vAlign w:val="center"/>
          </w:tcPr>
          <w:p w14:paraId="1538AFFB">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17</w:t>
            </w:r>
          </w:p>
        </w:tc>
        <w:tc>
          <w:tcPr>
            <w:tcW w:w="426" w:type="dxa"/>
            <w:tcBorders>
              <w:top w:val="nil"/>
              <w:left w:val="nil"/>
              <w:bottom w:val="single" w:color="auto" w:sz="4" w:space="0"/>
              <w:right w:val="single" w:color="auto" w:sz="4" w:space="0"/>
            </w:tcBorders>
            <w:noWrap/>
            <w:vAlign w:val="center"/>
          </w:tcPr>
          <w:p w14:paraId="3AC3DDD1">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25" w:type="dxa"/>
            <w:tcBorders>
              <w:top w:val="nil"/>
              <w:left w:val="nil"/>
              <w:bottom w:val="single" w:color="auto" w:sz="4" w:space="0"/>
              <w:right w:val="single" w:color="auto" w:sz="4" w:space="0"/>
            </w:tcBorders>
            <w:noWrap/>
            <w:vAlign w:val="center"/>
          </w:tcPr>
          <w:p w14:paraId="07216628">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19</w:t>
            </w:r>
          </w:p>
        </w:tc>
        <w:tc>
          <w:tcPr>
            <w:tcW w:w="283" w:type="dxa"/>
            <w:tcBorders>
              <w:top w:val="nil"/>
              <w:left w:val="nil"/>
              <w:bottom w:val="single" w:color="auto" w:sz="4" w:space="0"/>
              <w:right w:val="single" w:color="auto" w:sz="4" w:space="0"/>
            </w:tcBorders>
            <w:noWrap/>
            <w:vAlign w:val="center"/>
          </w:tcPr>
          <w:p w14:paraId="2758CE18">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w:t>
            </w:r>
          </w:p>
        </w:tc>
        <w:tc>
          <w:tcPr>
            <w:tcW w:w="284" w:type="dxa"/>
            <w:tcBorders>
              <w:top w:val="nil"/>
              <w:left w:val="nil"/>
              <w:bottom w:val="single" w:color="auto" w:sz="4" w:space="0"/>
              <w:right w:val="single" w:color="auto" w:sz="4" w:space="0"/>
            </w:tcBorders>
            <w:noWrap/>
            <w:vAlign w:val="center"/>
          </w:tcPr>
          <w:p w14:paraId="14E74617">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21</w:t>
            </w:r>
          </w:p>
        </w:tc>
        <w:tc>
          <w:tcPr>
            <w:tcW w:w="425" w:type="dxa"/>
            <w:tcBorders>
              <w:top w:val="nil"/>
              <w:left w:val="nil"/>
              <w:bottom w:val="single" w:color="auto" w:sz="4" w:space="0"/>
              <w:right w:val="single" w:color="auto" w:sz="8" w:space="0"/>
            </w:tcBorders>
            <w:noWrap/>
            <w:vAlign w:val="center"/>
          </w:tcPr>
          <w:p w14:paraId="07788BE5">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22</w:t>
            </w:r>
          </w:p>
        </w:tc>
        <w:tc>
          <w:tcPr>
            <w:tcW w:w="284" w:type="dxa"/>
            <w:tcBorders>
              <w:top w:val="nil"/>
              <w:left w:val="nil"/>
              <w:bottom w:val="single" w:color="auto" w:sz="4" w:space="0"/>
              <w:right w:val="single" w:color="auto" w:sz="4" w:space="0"/>
            </w:tcBorders>
            <w:noWrap/>
            <w:vAlign w:val="center"/>
          </w:tcPr>
          <w:p w14:paraId="369B71C3">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23</w:t>
            </w:r>
          </w:p>
        </w:tc>
        <w:tc>
          <w:tcPr>
            <w:tcW w:w="425" w:type="dxa"/>
            <w:tcBorders>
              <w:top w:val="nil"/>
              <w:left w:val="nil"/>
              <w:bottom w:val="single" w:color="auto" w:sz="4" w:space="0"/>
              <w:right w:val="single" w:color="auto" w:sz="4" w:space="0"/>
            </w:tcBorders>
            <w:noWrap/>
            <w:vAlign w:val="center"/>
          </w:tcPr>
          <w:p w14:paraId="046807B5">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nil"/>
              <w:left w:val="nil"/>
              <w:bottom w:val="single" w:color="auto" w:sz="4" w:space="0"/>
              <w:right w:val="single" w:color="auto" w:sz="4" w:space="0"/>
            </w:tcBorders>
            <w:noWrap/>
            <w:vAlign w:val="center"/>
          </w:tcPr>
          <w:p w14:paraId="25FC5145">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25</w:t>
            </w:r>
          </w:p>
        </w:tc>
        <w:tc>
          <w:tcPr>
            <w:tcW w:w="426" w:type="dxa"/>
            <w:tcBorders>
              <w:top w:val="nil"/>
              <w:left w:val="nil"/>
              <w:bottom w:val="single" w:color="auto" w:sz="4" w:space="0"/>
              <w:right w:val="single" w:color="auto" w:sz="4" w:space="0"/>
            </w:tcBorders>
            <w:noWrap/>
            <w:vAlign w:val="center"/>
          </w:tcPr>
          <w:p w14:paraId="5BC6857A">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26</w:t>
            </w:r>
          </w:p>
        </w:tc>
        <w:tc>
          <w:tcPr>
            <w:tcW w:w="425" w:type="dxa"/>
            <w:tcBorders>
              <w:top w:val="nil"/>
              <w:left w:val="nil"/>
              <w:bottom w:val="single" w:color="auto" w:sz="4" w:space="0"/>
              <w:right w:val="single" w:color="auto" w:sz="4" w:space="0"/>
            </w:tcBorders>
            <w:noWrap/>
            <w:vAlign w:val="center"/>
          </w:tcPr>
          <w:p w14:paraId="69FB891C">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27</w:t>
            </w:r>
          </w:p>
        </w:tc>
        <w:tc>
          <w:tcPr>
            <w:tcW w:w="425" w:type="dxa"/>
            <w:tcBorders>
              <w:top w:val="nil"/>
              <w:left w:val="nil"/>
              <w:bottom w:val="single" w:color="auto" w:sz="4" w:space="0"/>
              <w:right w:val="single" w:color="auto" w:sz="4" w:space="0"/>
            </w:tcBorders>
            <w:noWrap/>
            <w:vAlign w:val="center"/>
          </w:tcPr>
          <w:p w14:paraId="71C7F7AC">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28</w:t>
            </w:r>
          </w:p>
        </w:tc>
        <w:tc>
          <w:tcPr>
            <w:tcW w:w="425" w:type="dxa"/>
            <w:tcBorders>
              <w:top w:val="nil"/>
              <w:left w:val="nil"/>
              <w:bottom w:val="single" w:color="auto" w:sz="4" w:space="0"/>
              <w:right w:val="single" w:color="auto" w:sz="4" w:space="0"/>
            </w:tcBorders>
            <w:noWrap/>
            <w:vAlign w:val="center"/>
          </w:tcPr>
          <w:p w14:paraId="1F756F08">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29</w:t>
            </w:r>
          </w:p>
        </w:tc>
        <w:tc>
          <w:tcPr>
            <w:tcW w:w="284" w:type="dxa"/>
            <w:tcBorders>
              <w:top w:val="nil"/>
              <w:left w:val="nil"/>
              <w:bottom w:val="single" w:color="auto" w:sz="4" w:space="0"/>
              <w:right w:val="single" w:color="auto" w:sz="4" w:space="0"/>
            </w:tcBorders>
            <w:noWrap/>
            <w:vAlign w:val="center"/>
          </w:tcPr>
          <w:p w14:paraId="77314EF5">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30</w:t>
            </w:r>
          </w:p>
        </w:tc>
        <w:tc>
          <w:tcPr>
            <w:tcW w:w="283" w:type="dxa"/>
            <w:tcBorders>
              <w:top w:val="nil"/>
              <w:left w:val="nil"/>
              <w:bottom w:val="single" w:color="auto" w:sz="4" w:space="0"/>
              <w:right w:val="single" w:color="auto" w:sz="4" w:space="0"/>
            </w:tcBorders>
            <w:noWrap/>
            <w:vAlign w:val="center"/>
          </w:tcPr>
          <w:p w14:paraId="39AF1107">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31</w:t>
            </w:r>
          </w:p>
        </w:tc>
        <w:tc>
          <w:tcPr>
            <w:tcW w:w="426" w:type="dxa"/>
            <w:tcBorders>
              <w:top w:val="nil"/>
              <w:left w:val="nil"/>
              <w:bottom w:val="single" w:color="auto" w:sz="4" w:space="0"/>
              <w:right w:val="nil"/>
            </w:tcBorders>
            <w:noWrap/>
            <w:vAlign w:val="center"/>
          </w:tcPr>
          <w:p w14:paraId="0C2D157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32</w:t>
            </w:r>
          </w:p>
        </w:tc>
        <w:tc>
          <w:tcPr>
            <w:tcW w:w="425" w:type="dxa"/>
            <w:tcBorders>
              <w:top w:val="nil"/>
              <w:left w:val="single" w:color="auto" w:sz="8" w:space="0"/>
              <w:bottom w:val="single" w:color="auto" w:sz="4" w:space="0"/>
              <w:right w:val="single" w:color="auto" w:sz="8" w:space="0"/>
            </w:tcBorders>
            <w:noWrap/>
            <w:vAlign w:val="center"/>
          </w:tcPr>
          <w:p w14:paraId="389DE4A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33</w:t>
            </w:r>
          </w:p>
        </w:tc>
      </w:tr>
      <w:tr w14:paraId="1F7F951F">
        <w:tblPrEx>
          <w:tblCellMar>
            <w:top w:w="0" w:type="dxa"/>
            <w:left w:w="108" w:type="dxa"/>
            <w:bottom w:w="0" w:type="dxa"/>
            <w:right w:w="108" w:type="dxa"/>
          </w:tblCellMar>
        </w:tblPrEx>
        <w:trPr>
          <w:trHeight w:val="383" w:hRule="atLeast"/>
        </w:trPr>
        <w:tc>
          <w:tcPr>
            <w:tcW w:w="416" w:type="dxa"/>
            <w:tcBorders>
              <w:top w:val="nil"/>
              <w:left w:val="single" w:color="auto" w:sz="8" w:space="0"/>
              <w:bottom w:val="single" w:color="auto" w:sz="4" w:space="0"/>
              <w:right w:val="single" w:color="auto" w:sz="8" w:space="0"/>
            </w:tcBorders>
            <w:vAlign w:val="center"/>
          </w:tcPr>
          <w:p w14:paraId="3851F231">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1.00</w:t>
            </w:r>
          </w:p>
        </w:tc>
        <w:tc>
          <w:tcPr>
            <w:tcW w:w="861" w:type="dxa"/>
            <w:tcBorders>
              <w:top w:val="nil"/>
              <w:left w:val="nil"/>
              <w:bottom w:val="single" w:color="auto" w:sz="4" w:space="0"/>
              <w:right w:val="single" w:color="auto" w:sz="8" w:space="0"/>
            </w:tcBorders>
            <w:vAlign w:val="center"/>
          </w:tcPr>
          <w:p w14:paraId="3AC51E0A">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tcBorders>
              <w:top w:val="nil"/>
              <w:left w:val="nil"/>
              <w:bottom w:val="single" w:color="auto" w:sz="4" w:space="0"/>
              <w:right w:val="single" w:color="auto" w:sz="8" w:space="0"/>
            </w:tcBorders>
            <w:noWrap/>
            <w:vAlign w:val="center"/>
          </w:tcPr>
          <w:p w14:paraId="371E301D">
            <w:pPr>
              <w:spacing w:after="0" w:line="240" w:lineRule="auto"/>
              <w:ind w:left="-111"/>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Compulsory subjects</w:t>
            </w:r>
          </w:p>
        </w:tc>
        <w:tc>
          <w:tcPr>
            <w:tcW w:w="283" w:type="dxa"/>
            <w:tcBorders>
              <w:top w:val="nil"/>
              <w:left w:val="nil"/>
              <w:bottom w:val="single" w:color="auto" w:sz="4" w:space="0"/>
              <w:right w:val="single" w:color="auto" w:sz="4" w:space="0"/>
            </w:tcBorders>
            <w:vAlign w:val="center"/>
          </w:tcPr>
          <w:p w14:paraId="1C289125">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36" w:type="dxa"/>
            <w:tcBorders>
              <w:top w:val="nil"/>
              <w:left w:val="single" w:color="auto" w:sz="8" w:space="0"/>
              <w:bottom w:val="single" w:color="auto" w:sz="4" w:space="0"/>
              <w:right w:val="single" w:color="auto" w:sz="4" w:space="0"/>
            </w:tcBorders>
            <w:vAlign w:val="center"/>
          </w:tcPr>
          <w:p w14:paraId="5B54EC4A">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single" w:color="auto" w:sz="8" w:space="0"/>
              <w:bottom w:val="single" w:color="auto" w:sz="4" w:space="0"/>
              <w:right w:val="single" w:color="auto" w:sz="4" w:space="0"/>
            </w:tcBorders>
            <w:vAlign w:val="center"/>
          </w:tcPr>
          <w:p w14:paraId="63F9C765">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nil"/>
              <w:left w:val="single" w:color="auto" w:sz="8" w:space="0"/>
              <w:bottom w:val="single" w:color="auto" w:sz="4" w:space="0"/>
              <w:right w:val="single" w:color="auto" w:sz="4" w:space="0"/>
            </w:tcBorders>
            <w:vAlign w:val="center"/>
          </w:tcPr>
          <w:p w14:paraId="006358D8">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w:t>
            </w:r>
          </w:p>
        </w:tc>
        <w:tc>
          <w:tcPr>
            <w:tcW w:w="283" w:type="dxa"/>
            <w:tcBorders>
              <w:top w:val="nil"/>
              <w:left w:val="single" w:color="auto" w:sz="8" w:space="0"/>
              <w:bottom w:val="single" w:color="auto" w:sz="4" w:space="0"/>
              <w:right w:val="single" w:color="auto" w:sz="4" w:space="0"/>
            </w:tcBorders>
            <w:vAlign w:val="center"/>
          </w:tcPr>
          <w:p w14:paraId="7E540033">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15</w:t>
            </w:r>
          </w:p>
        </w:tc>
        <w:tc>
          <w:tcPr>
            <w:tcW w:w="426" w:type="dxa"/>
            <w:tcBorders>
              <w:top w:val="nil"/>
              <w:left w:val="single" w:color="auto" w:sz="8" w:space="0"/>
              <w:bottom w:val="single" w:color="auto" w:sz="4" w:space="0"/>
              <w:right w:val="single" w:color="auto" w:sz="4" w:space="0"/>
            </w:tcBorders>
            <w:vAlign w:val="center"/>
          </w:tcPr>
          <w:p w14:paraId="7798AB66">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nil"/>
              <w:left w:val="single" w:color="auto" w:sz="8" w:space="0"/>
              <w:bottom w:val="single" w:color="auto" w:sz="4" w:space="0"/>
              <w:right w:val="single" w:color="auto" w:sz="4" w:space="0"/>
            </w:tcBorders>
            <w:vAlign w:val="center"/>
          </w:tcPr>
          <w:p w14:paraId="36F44E7C">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22</w:t>
            </w:r>
          </w:p>
        </w:tc>
        <w:tc>
          <w:tcPr>
            <w:tcW w:w="283" w:type="dxa"/>
            <w:tcBorders>
              <w:top w:val="nil"/>
              <w:left w:val="single" w:color="auto" w:sz="8" w:space="0"/>
              <w:bottom w:val="single" w:color="auto" w:sz="4" w:space="0"/>
              <w:right w:val="single" w:color="auto" w:sz="4" w:space="0"/>
            </w:tcBorders>
            <w:vAlign w:val="center"/>
          </w:tcPr>
          <w:p w14:paraId="5573AA36">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16</w:t>
            </w:r>
          </w:p>
        </w:tc>
        <w:tc>
          <w:tcPr>
            <w:tcW w:w="284" w:type="dxa"/>
            <w:tcBorders>
              <w:top w:val="nil"/>
              <w:left w:val="single" w:color="auto" w:sz="8" w:space="0"/>
              <w:bottom w:val="single" w:color="auto" w:sz="4" w:space="0"/>
              <w:right w:val="single" w:color="auto" w:sz="4" w:space="0"/>
            </w:tcBorders>
            <w:vAlign w:val="center"/>
          </w:tcPr>
          <w:p w14:paraId="5155B82D">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425" w:type="dxa"/>
            <w:tcBorders>
              <w:top w:val="nil"/>
              <w:left w:val="single" w:color="auto" w:sz="8" w:space="0"/>
              <w:bottom w:val="single" w:color="auto" w:sz="4" w:space="0"/>
              <w:right w:val="single" w:color="auto" w:sz="4" w:space="0"/>
            </w:tcBorders>
            <w:vAlign w:val="center"/>
          </w:tcPr>
          <w:p w14:paraId="60877907">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nil"/>
              <w:left w:val="single" w:color="auto" w:sz="8" w:space="0"/>
              <w:bottom w:val="single" w:color="auto" w:sz="4" w:space="0"/>
              <w:right w:val="single" w:color="auto" w:sz="4" w:space="0"/>
            </w:tcBorders>
            <w:vAlign w:val="center"/>
          </w:tcPr>
          <w:p w14:paraId="483AE3D9">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25" w:type="dxa"/>
            <w:tcBorders>
              <w:top w:val="nil"/>
              <w:left w:val="single" w:color="auto" w:sz="8" w:space="0"/>
              <w:bottom w:val="single" w:color="auto" w:sz="4" w:space="0"/>
              <w:right w:val="single" w:color="auto" w:sz="4" w:space="0"/>
            </w:tcBorders>
            <w:vAlign w:val="center"/>
          </w:tcPr>
          <w:p w14:paraId="1643E1AA">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nil"/>
              <w:left w:val="single" w:color="auto" w:sz="8" w:space="0"/>
              <w:bottom w:val="single" w:color="auto" w:sz="4" w:space="0"/>
              <w:right w:val="single" w:color="auto" w:sz="4" w:space="0"/>
            </w:tcBorders>
            <w:vAlign w:val="center"/>
          </w:tcPr>
          <w:p w14:paraId="4534E477">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nil"/>
              <w:left w:val="single" w:color="auto" w:sz="8" w:space="0"/>
              <w:bottom w:val="single" w:color="auto" w:sz="4" w:space="0"/>
              <w:right w:val="single" w:color="auto" w:sz="4" w:space="0"/>
            </w:tcBorders>
            <w:vAlign w:val="center"/>
          </w:tcPr>
          <w:p w14:paraId="192D7B6E">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w:t>
            </w:r>
          </w:p>
        </w:tc>
        <w:tc>
          <w:tcPr>
            <w:tcW w:w="425" w:type="dxa"/>
            <w:tcBorders>
              <w:top w:val="nil"/>
              <w:left w:val="single" w:color="auto" w:sz="8" w:space="0"/>
              <w:bottom w:val="single" w:color="auto" w:sz="4" w:space="0"/>
              <w:right w:val="single" w:color="auto" w:sz="4" w:space="0"/>
            </w:tcBorders>
            <w:vAlign w:val="center"/>
          </w:tcPr>
          <w:p w14:paraId="00E4E868">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15</w:t>
            </w:r>
          </w:p>
        </w:tc>
        <w:tc>
          <w:tcPr>
            <w:tcW w:w="425" w:type="dxa"/>
            <w:tcBorders>
              <w:top w:val="nil"/>
              <w:left w:val="single" w:color="auto" w:sz="8" w:space="0"/>
              <w:bottom w:val="single" w:color="auto" w:sz="4" w:space="0"/>
              <w:right w:val="single" w:color="auto" w:sz="4" w:space="0"/>
            </w:tcBorders>
            <w:vAlign w:val="center"/>
          </w:tcPr>
          <w:p w14:paraId="68B48F28">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nil"/>
              <w:left w:val="single" w:color="auto" w:sz="8" w:space="0"/>
              <w:bottom w:val="single" w:color="auto" w:sz="4" w:space="0"/>
              <w:right w:val="single" w:color="auto" w:sz="4" w:space="0"/>
            </w:tcBorders>
            <w:vAlign w:val="center"/>
          </w:tcPr>
          <w:p w14:paraId="71E4E645">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22</w:t>
            </w:r>
          </w:p>
        </w:tc>
        <w:tc>
          <w:tcPr>
            <w:tcW w:w="284" w:type="dxa"/>
            <w:tcBorders>
              <w:top w:val="nil"/>
              <w:left w:val="single" w:color="auto" w:sz="8" w:space="0"/>
              <w:bottom w:val="single" w:color="auto" w:sz="4" w:space="0"/>
              <w:right w:val="single" w:color="auto" w:sz="4" w:space="0"/>
            </w:tcBorders>
            <w:vAlign w:val="center"/>
          </w:tcPr>
          <w:p w14:paraId="7562CA37">
            <w:pPr>
              <w:spacing w:after="0" w:line="240" w:lineRule="auto"/>
              <w:ind w:hanging="110"/>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c>
          <w:tcPr>
            <w:tcW w:w="283" w:type="dxa"/>
            <w:tcBorders>
              <w:top w:val="nil"/>
              <w:left w:val="single" w:color="auto" w:sz="8" w:space="0"/>
              <w:bottom w:val="single" w:color="auto" w:sz="4" w:space="0"/>
              <w:right w:val="single" w:color="auto" w:sz="4" w:space="0"/>
            </w:tcBorders>
            <w:vAlign w:val="center"/>
          </w:tcPr>
          <w:p w14:paraId="69F4A893">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426" w:type="dxa"/>
            <w:tcBorders>
              <w:top w:val="nil"/>
              <w:left w:val="single" w:color="auto" w:sz="8" w:space="0"/>
              <w:bottom w:val="single" w:color="auto" w:sz="4" w:space="0"/>
              <w:right w:val="nil"/>
            </w:tcBorders>
            <w:vAlign w:val="center"/>
          </w:tcPr>
          <w:p w14:paraId="69F3EE56">
            <w:pPr>
              <w:spacing w:after="0" w:line="240" w:lineRule="auto"/>
              <w:ind w:left="-1396" w:firstLine="1396"/>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5" w:type="dxa"/>
            <w:tcBorders>
              <w:top w:val="nil"/>
              <w:left w:val="single" w:color="auto" w:sz="8" w:space="0"/>
              <w:bottom w:val="single" w:color="auto" w:sz="4" w:space="0"/>
              <w:right w:val="single" w:color="auto" w:sz="8" w:space="0"/>
            </w:tcBorders>
            <w:vAlign w:val="center"/>
          </w:tcPr>
          <w:p w14:paraId="4E0B3867">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147</w:t>
            </w:r>
          </w:p>
        </w:tc>
      </w:tr>
      <w:tr w14:paraId="78BE86D6">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7C888799">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1.01</w:t>
            </w:r>
          </w:p>
        </w:tc>
        <w:tc>
          <w:tcPr>
            <w:tcW w:w="861" w:type="dxa"/>
            <w:tcBorders>
              <w:top w:val="nil"/>
              <w:left w:val="nil"/>
              <w:bottom w:val="single" w:color="auto" w:sz="4" w:space="0"/>
              <w:right w:val="single" w:color="auto" w:sz="8" w:space="0"/>
            </w:tcBorders>
            <w:vAlign w:val="center"/>
          </w:tcPr>
          <w:p w14:paraId="1CC6E16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O’RT1204</w:t>
            </w:r>
          </w:p>
        </w:tc>
        <w:tc>
          <w:tcPr>
            <w:tcW w:w="1265" w:type="dxa"/>
            <w:tcBorders>
              <w:top w:val="nil"/>
              <w:left w:val="nil"/>
              <w:bottom w:val="single" w:color="auto" w:sz="4" w:space="0"/>
              <w:right w:val="single" w:color="auto" w:sz="8" w:space="0"/>
            </w:tcBorders>
            <w:vAlign w:val="center"/>
          </w:tcPr>
          <w:p w14:paraId="14C2311E">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Uzbek (Russian)</w:t>
            </w:r>
          </w:p>
        </w:tc>
        <w:tc>
          <w:tcPr>
            <w:tcW w:w="283" w:type="dxa"/>
            <w:tcBorders>
              <w:top w:val="nil"/>
              <w:left w:val="nil"/>
              <w:bottom w:val="single" w:color="auto" w:sz="4" w:space="0"/>
              <w:right w:val="single" w:color="auto" w:sz="4" w:space="0"/>
            </w:tcBorders>
            <w:noWrap/>
            <w:vAlign w:val="center"/>
          </w:tcPr>
          <w:p w14:paraId="78E319AC">
            <w:pPr>
              <w:spacing w:after="0" w:line="240" w:lineRule="auto"/>
              <w:jc w:val="center"/>
              <w:rPr>
                <w:rFonts w:ascii="Calibri" w:hAnsi="Calibri" w:eastAsia="Times New Roman" w:cs="Calibri"/>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3B5CCA2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71C41EF2">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BE40F85">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734207B">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5CEED3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E70463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4421B3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71A32FE">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53230E58">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2EA182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9ADE70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4F86288E">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68CEB4F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D01385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2DBBF9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352F1F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0190A8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BB51A83">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3DC6BBA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0C1ABC8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03D9E34A">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4047C81D">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1.02</w:t>
            </w:r>
          </w:p>
        </w:tc>
        <w:tc>
          <w:tcPr>
            <w:tcW w:w="861" w:type="dxa"/>
            <w:tcBorders>
              <w:top w:val="nil"/>
              <w:left w:val="nil"/>
              <w:bottom w:val="single" w:color="auto" w:sz="4" w:space="0"/>
              <w:right w:val="single" w:color="auto" w:sz="8" w:space="0"/>
            </w:tcBorders>
            <w:vAlign w:val="center"/>
          </w:tcPr>
          <w:p w14:paraId="1CD4CA7E">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DIN1204</w:t>
            </w:r>
          </w:p>
        </w:tc>
        <w:tc>
          <w:tcPr>
            <w:tcW w:w="1265" w:type="dxa"/>
            <w:tcBorders>
              <w:top w:val="nil"/>
              <w:left w:val="nil"/>
              <w:bottom w:val="single" w:color="auto" w:sz="4" w:space="0"/>
              <w:right w:val="single" w:color="auto" w:sz="8" w:space="0"/>
            </w:tcBorders>
            <w:vAlign w:val="center"/>
          </w:tcPr>
          <w:p w14:paraId="2A6901F7">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Religious Studies</w:t>
            </w:r>
          </w:p>
        </w:tc>
        <w:tc>
          <w:tcPr>
            <w:tcW w:w="283" w:type="dxa"/>
            <w:tcBorders>
              <w:top w:val="nil"/>
              <w:left w:val="nil"/>
              <w:bottom w:val="single" w:color="auto" w:sz="4" w:space="0"/>
              <w:right w:val="single" w:color="auto" w:sz="4" w:space="0"/>
            </w:tcBorders>
            <w:vAlign w:val="center"/>
          </w:tcPr>
          <w:p w14:paraId="197D316E">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noWrap/>
            <w:vAlign w:val="center"/>
          </w:tcPr>
          <w:p w14:paraId="72DE147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noWrap/>
            <w:vAlign w:val="center"/>
          </w:tcPr>
          <w:p w14:paraId="4CC4DCD8">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75937CA">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4BE1ABE">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C14ED7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9E71DF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2745802">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460F3B5">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56723C53">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781174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E6660C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289A5F85">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454F4CE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E452C3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EBE9AC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144280C">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EC11BD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155EBE3">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584722C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3C0E18C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54ABB49E">
        <w:tblPrEx>
          <w:tblCellMar>
            <w:top w:w="0" w:type="dxa"/>
            <w:left w:w="108" w:type="dxa"/>
            <w:bottom w:w="0" w:type="dxa"/>
            <w:right w:w="108" w:type="dxa"/>
          </w:tblCellMar>
        </w:tblPrEx>
        <w:trPr>
          <w:trHeight w:val="191" w:hRule="atLeast"/>
        </w:trPr>
        <w:tc>
          <w:tcPr>
            <w:tcW w:w="416" w:type="dxa"/>
            <w:tcBorders>
              <w:top w:val="nil"/>
              <w:left w:val="single" w:color="auto" w:sz="8" w:space="0"/>
              <w:bottom w:val="single" w:color="auto" w:sz="4" w:space="0"/>
              <w:right w:val="single" w:color="auto" w:sz="8" w:space="0"/>
            </w:tcBorders>
            <w:vAlign w:val="center"/>
          </w:tcPr>
          <w:p w14:paraId="58F1428E">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1.03</w:t>
            </w:r>
          </w:p>
        </w:tc>
        <w:tc>
          <w:tcPr>
            <w:tcW w:w="861" w:type="dxa"/>
            <w:tcBorders>
              <w:top w:val="nil"/>
              <w:left w:val="nil"/>
              <w:bottom w:val="single" w:color="auto" w:sz="4" w:space="0"/>
              <w:right w:val="single" w:color="auto" w:sz="8" w:space="0"/>
            </w:tcBorders>
            <w:vAlign w:val="center"/>
          </w:tcPr>
          <w:p w14:paraId="3A933606">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KIM1104</w:t>
            </w:r>
          </w:p>
        </w:tc>
        <w:tc>
          <w:tcPr>
            <w:tcW w:w="1265" w:type="dxa"/>
            <w:tcBorders>
              <w:top w:val="nil"/>
              <w:left w:val="nil"/>
              <w:bottom w:val="single" w:color="auto" w:sz="4" w:space="0"/>
              <w:right w:val="single" w:color="auto" w:sz="8" w:space="0"/>
            </w:tcBorders>
            <w:vAlign w:val="center"/>
          </w:tcPr>
          <w:p w14:paraId="3C8C685C">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Chemistry</w:t>
            </w:r>
          </w:p>
        </w:tc>
        <w:tc>
          <w:tcPr>
            <w:tcW w:w="283" w:type="dxa"/>
            <w:tcBorders>
              <w:top w:val="nil"/>
              <w:left w:val="nil"/>
              <w:bottom w:val="single" w:color="auto" w:sz="4" w:space="0"/>
              <w:right w:val="single" w:color="auto" w:sz="4" w:space="0"/>
            </w:tcBorders>
            <w:vAlign w:val="center"/>
          </w:tcPr>
          <w:p w14:paraId="718C65A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36" w:type="dxa"/>
            <w:tcBorders>
              <w:top w:val="nil"/>
              <w:left w:val="nil"/>
              <w:bottom w:val="single" w:color="auto" w:sz="4" w:space="0"/>
              <w:right w:val="single" w:color="auto" w:sz="4" w:space="0"/>
            </w:tcBorders>
            <w:vAlign w:val="center"/>
          </w:tcPr>
          <w:p w14:paraId="322424B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FA135C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6980C9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227269D">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3012C4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F0B7D9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6DD409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11032F08">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2300166">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6B2886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4A28F71F">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09D3036">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494F5A3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443C3B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6B8535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8622737">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887576D">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B31C066">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0EAECDB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6315C17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30B6206C">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5A3CE8B0">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1.04</w:t>
            </w:r>
          </w:p>
        </w:tc>
        <w:tc>
          <w:tcPr>
            <w:tcW w:w="861" w:type="dxa"/>
            <w:tcBorders>
              <w:top w:val="nil"/>
              <w:left w:val="nil"/>
              <w:bottom w:val="single" w:color="auto" w:sz="4" w:space="0"/>
              <w:right w:val="single" w:color="auto" w:sz="8" w:space="0"/>
            </w:tcBorders>
            <w:vAlign w:val="center"/>
          </w:tcPr>
          <w:p w14:paraId="6DB7993A">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XT11308</w:t>
            </w:r>
          </w:p>
        </w:tc>
        <w:tc>
          <w:tcPr>
            <w:tcW w:w="1265" w:type="dxa"/>
            <w:tcBorders>
              <w:top w:val="nil"/>
              <w:left w:val="nil"/>
              <w:bottom w:val="single" w:color="auto" w:sz="4" w:space="0"/>
              <w:right w:val="single" w:color="auto" w:sz="8" w:space="0"/>
            </w:tcBorders>
            <w:vAlign w:val="center"/>
          </w:tcPr>
          <w:p w14:paraId="377E387D">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Foreign language</w:t>
            </w:r>
          </w:p>
        </w:tc>
        <w:tc>
          <w:tcPr>
            <w:tcW w:w="283" w:type="dxa"/>
            <w:tcBorders>
              <w:top w:val="nil"/>
              <w:left w:val="nil"/>
              <w:bottom w:val="single" w:color="auto" w:sz="4" w:space="0"/>
              <w:right w:val="single" w:color="auto" w:sz="4" w:space="0"/>
            </w:tcBorders>
            <w:vAlign w:val="center"/>
          </w:tcPr>
          <w:p w14:paraId="0049D4FA">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2B7C2BD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55AA0F8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78236A8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1BB1391">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00EA56A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90B084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748904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35D4E03F">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2AB978B">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BE1945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80506E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63E6AD5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2394281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5D2B32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F2FACD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307A859">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7D2472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900A7CB">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931DD8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190D5D0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r>
      <w:tr w14:paraId="625797B7">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56068B07">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1.05</w:t>
            </w:r>
          </w:p>
        </w:tc>
        <w:tc>
          <w:tcPr>
            <w:tcW w:w="861" w:type="dxa"/>
            <w:tcBorders>
              <w:top w:val="nil"/>
              <w:left w:val="nil"/>
              <w:bottom w:val="single" w:color="auto" w:sz="4" w:space="0"/>
              <w:right w:val="single" w:color="auto" w:sz="8" w:space="0"/>
            </w:tcBorders>
            <w:vAlign w:val="center"/>
          </w:tcPr>
          <w:p w14:paraId="5410636F">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FIZ11210</w:t>
            </w:r>
          </w:p>
        </w:tc>
        <w:tc>
          <w:tcPr>
            <w:tcW w:w="1265" w:type="dxa"/>
            <w:tcBorders>
              <w:top w:val="nil"/>
              <w:left w:val="nil"/>
              <w:bottom w:val="single" w:color="auto" w:sz="4" w:space="0"/>
              <w:right w:val="single" w:color="auto" w:sz="8" w:space="0"/>
            </w:tcBorders>
            <w:vAlign w:val="center"/>
          </w:tcPr>
          <w:p w14:paraId="13C375A4">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Physics</w:t>
            </w:r>
          </w:p>
        </w:tc>
        <w:tc>
          <w:tcPr>
            <w:tcW w:w="283" w:type="dxa"/>
            <w:tcBorders>
              <w:top w:val="nil"/>
              <w:left w:val="nil"/>
              <w:bottom w:val="single" w:color="auto" w:sz="4" w:space="0"/>
              <w:right w:val="single" w:color="auto" w:sz="4" w:space="0"/>
            </w:tcBorders>
            <w:vAlign w:val="center"/>
          </w:tcPr>
          <w:p w14:paraId="4C84BFA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36" w:type="dxa"/>
            <w:tcBorders>
              <w:top w:val="nil"/>
              <w:left w:val="nil"/>
              <w:bottom w:val="single" w:color="auto" w:sz="4" w:space="0"/>
              <w:right w:val="single" w:color="auto" w:sz="4" w:space="0"/>
            </w:tcBorders>
            <w:vAlign w:val="center"/>
          </w:tcPr>
          <w:p w14:paraId="1BB9A13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3B6BA21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B36FD2A">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79B0ACC">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11FA2C7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587E07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8BB00E9">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091EAFA8">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79457EAB">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A1960A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3A9CD9BB">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3" w:type="dxa"/>
            <w:tcBorders>
              <w:top w:val="nil"/>
              <w:left w:val="nil"/>
              <w:bottom w:val="single" w:color="auto" w:sz="4" w:space="0"/>
              <w:right w:val="single" w:color="auto" w:sz="4" w:space="0"/>
            </w:tcBorders>
            <w:vAlign w:val="center"/>
          </w:tcPr>
          <w:p w14:paraId="2E599B4C">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EA78D9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CEF078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8FFEE8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D6E84E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3ECDC1F">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0C55B11">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3E4371C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3C7151B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r>
      <w:tr w14:paraId="7614A2F0">
        <w:tblPrEx>
          <w:tblCellMar>
            <w:top w:w="0" w:type="dxa"/>
            <w:left w:w="108" w:type="dxa"/>
            <w:bottom w:w="0" w:type="dxa"/>
            <w:right w:w="108" w:type="dxa"/>
          </w:tblCellMar>
        </w:tblPrEx>
        <w:trPr>
          <w:trHeight w:val="255" w:hRule="atLeast"/>
        </w:trPr>
        <w:tc>
          <w:tcPr>
            <w:tcW w:w="416" w:type="dxa"/>
            <w:tcBorders>
              <w:top w:val="nil"/>
              <w:left w:val="single" w:color="auto" w:sz="8" w:space="0"/>
              <w:bottom w:val="single" w:color="auto" w:sz="4" w:space="0"/>
              <w:right w:val="single" w:color="auto" w:sz="8" w:space="0"/>
            </w:tcBorders>
            <w:vAlign w:val="center"/>
          </w:tcPr>
          <w:p w14:paraId="55642BF5">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1.06</w:t>
            </w:r>
          </w:p>
        </w:tc>
        <w:tc>
          <w:tcPr>
            <w:tcW w:w="861" w:type="dxa"/>
            <w:tcBorders>
              <w:top w:val="nil"/>
              <w:left w:val="nil"/>
              <w:bottom w:val="single" w:color="auto" w:sz="4" w:space="0"/>
              <w:right w:val="single" w:color="auto" w:sz="8" w:space="0"/>
            </w:tcBorders>
            <w:vAlign w:val="center"/>
          </w:tcPr>
          <w:p w14:paraId="7EF7461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OM112314</w:t>
            </w:r>
          </w:p>
        </w:tc>
        <w:tc>
          <w:tcPr>
            <w:tcW w:w="1265" w:type="dxa"/>
            <w:tcBorders>
              <w:top w:val="nil"/>
              <w:left w:val="nil"/>
              <w:bottom w:val="single" w:color="auto" w:sz="4" w:space="0"/>
              <w:right w:val="single" w:color="auto" w:sz="8" w:space="0"/>
            </w:tcBorders>
            <w:vAlign w:val="center"/>
          </w:tcPr>
          <w:p w14:paraId="6F48FCBA">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Advanced Mathematics</w:t>
            </w:r>
          </w:p>
        </w:tc>
        <w:tc>
          <w:tcPr>
            <w:tcW w:w="283" w:type="dxa"/>
            <w:tcBorders>
              <w:top w:val="nil"/>
              <w:left w:val="nil"/>
              <w:bottom w:val="single" w:color="auto" w:sz="4" w:space="0"/>
              <w:right w:val="single" w:color="auto" w:sz="4" w:space="0"/>
            </w:tcBorders>
            <w:vAlign w:val="center"/>
          </w:tcPr>
          <w:p w14:paraId="5E146F1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36" w:type="dxa"/>
            <w:tcBorders>
              <w:top w:val="nil"/>
              <w:left w:val="nil"/>
              <w:bottom w:val="single" w:color="auto" w:sz="4" w:space="0"/>
              <w:right w:val="single" w:color="auto" w:sz="4" w:space="0"/>
            </w:tcBorders>
            <w:vAlign w:val="center"/>
          </w:tcPr>
          <w:p w14:paraId="50F5D6F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02456C6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284" w:type="dxa"/>
            <w:tcBorders>
              <w:top w:val="nil"/>
              <w:left w:val="nil"/>
              <w:bottom w:val="single" w:color="auto" w:sz="4" w:space="0"/>
              <w:right w:val="single" w:color="auto" w:sz="4" w:space="0"/>
            </w:tcBorders>
            <w:vAlign w:val="center"/>
          </w:tcPr>
          <w:p w14:paraId="3C5C394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90E49CA">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431919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CAA3095">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81693EE">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3535D619">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D633F3E">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37E164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672952D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3" w:type="dxa"/>
            <w:tcBorders>
              <w:top w:val="nil"/>
              <w:left w:val="nil"/>
              <w:bottom w:val="single" w:color="auto" w:sz="4" w:space="0"/>
              <w:right w:val="single" w:color="auto" w:sz="4" w:space="0"/>
            </w:tcBorders>
            <w:vAlign w:val="center"/>
          </w:tcPr>
          <w:p w14:paraId="375D0DE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426" w:type="dxa"/>
            <w:tcBorders>
              <w:top w:val="nil"/>
              <w:left w:val="nil"/>
              <w:bottom w:val="single" w:color="auto" w:sz="4" w:space="0"/>
              <w:right w:val="single" w:color="auto" w:sz="4" w:space="0"/>
            </w:tcBorders>
            <w:vAlign w:val="center"/>
          </w:tcPr>
          <w:p w14:paraId="07EA348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EEEC77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966C33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65C34E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A65670B">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F2ED986">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235BE34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172B602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14</w:t>
            </w:r>
          </w:p>
        </w:tc>
      </w:tr>
      <w:tr w14:paraId="0674974E">
        <w:tblPrEx>
          <w:tblCellMar>
            <w:top w:w="0" w:type="dxa"/>
            <w:left w:w="108" w:type="dxa"/>
            <w:bottom w:w="0" w:type="dxa"/>
            <w:right w:w="108" w:type="dxa"/>
          </w:tblCellMar>
        </w:tblPrEx>
        <w:trPr>
          <w:trHeight w:val="300" w:hRule="atLeast"/>
        </w:trPr>
        <w:tc>
          <w:tcPr>
            <w:tcW w:w="416" w:type="dxa"/>
            <w:tcBorders>
              <w:top w:val="nil"/>
              <w:left w:val="single" w:color="auto" w:sz="8" w:space="0"/>
              <w:bottom w:val="single" w:color="auto" w:sz="4" w:space="0"/>
              <w:right w:val="single" w:color="auto" w:sz="8" w:space="0"/>
            </w:tcBorders>
            <w:vAlign w:val="center"/>
          </w:tcPr>
          <w:p w14:paraId="10BBCB2D">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1.07</w:t>
            </w:r>
          </w:p>
        </w:tc>
        <w:tc>
          <w:tcPr>
            <w:tcW w:w="861" w:type="dxa"/>
            <w:tcBorders>
              <w:top w:val="nil"/>
              <w:left w:val="nil"/>
              <w:bottom w:val="single" w:color="auto" w:sz="4" w:space="0"/>
              <w:right w:val="single" w:color="auto" w:sz="8" w:space="0"/>
            </w:tcBorders>
            <w:vAlign w:val="center"/>
          </w:tcPr>
          <w:p w14:paraId="0F6E25BD">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O’EYT1104</w:t>
            </w:r>
          </w:p>
        </w:tc>
        <w:tc>
          <w:tcPr>
            <w:tcW w:w="1265" w:type="dxa"/>
            <w:tcBorders>
              <w:top w:val="nil"/>
              <w:left w:val="nil"/>
              <w:bottom w:val="single" w:color="auto" w:sz="4" w:space="0"/>
              <w:right w:val="single" w:color="auto" w:sz="8" w:space="0"/>
            </w:tcBorders>
            <w:vAlign w:val="center"/>
          </w:tcPr>
          <w:p w14:paraId="0FAA7378">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The latest history of Uzbekistan</w:t>
            </w:r>
          </w:p>
        </w:tc>
        <w:tc>
          <w:tcPr>
            <w:tcW w:w="283" w:type="dxa"/>
            <w:tcBorders>
              <w:top w:val="nil"/>
              <w:left w:val="nil"/>
              <w:bottom w:val="single" w:color="auto" w:sz="4" w:space="0"/>
              <w:right w:val="single" w:color="auto" w:sz="4" w:space="0"/>
            </w:tcBorders>
            <w:vAlign w:val="center"/>
          </w:tcPr>
          <w:p w14:paraId="191C71B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36" w:type="dxa"/>
            <w:tcBorders>
              <w:top w:val="nil"/>
              <w:left w:val="nil"/>
              <w:bottom w:val="single" w:color="auto" w:sz="4" w:space="0"/>
              <w:right w:val="single" w:color="auto" w:sz="4" w:space="0"/>
            </w:tcBorders>
            <w:vAlign w:val="center"/>
          </w:tcPr>
          <w:p w14:paraId="7343A9B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5D28D5A">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9856E43">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EE405DE">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CC1BD2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F81B6F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E55E87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0C508C8">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1EEC6C8">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04CD69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3ED193A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91A795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7ADA1E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B28BD3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4F087F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A9D7237">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5336D2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0EECAA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3E15AE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376A5CB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583F0820">
        <w:tblPrEx>
          <w:tblCellMar>
            <w:top w:w="0" w:type="dxa"/>
            <w:left w:w="108" w:type="dxa"/>
            <w:bottom w:w="0" w:type="dxa"/>
            <w:right w:w="108" w:type="dxa"/>
          </w:tblCellMar>
        </w:tblPrEx>
        <w:trPr>
          <w:trHeight w:val="540" w:hRule="atLeast"/>
        </w:trPr>
        <w:tc>
          <w:tcPr>
            <w:tcW w:w="416" w:type="dxa"/>
            <w:tcBorders>
              <w:top w:val="nil"/>
              <w:left w:val="single" w:color="auto" w:sz="8" w:space="0"/>
              <w:bottom w:val="single" w:color="auto" w:sz="4" w:space="0"/>
              <w:right w:val="single" w:color="auto" w:sz="8" w:space="0"/>
            </w:tcBorders>
            <w:vAlign w:val="center"/>
          </w:tcPr>
          <w:p w14:paraId="41DD3A3E">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1.08</w:t>
            </w:r>
          </w:p>
        </w:tc>
        <w:tc>
          <w:tcPr>
            <w:tcW w:w="861" w:type="dxa"/>
            <w:tcBorders>
              <w:top w:val="nil"/>
              <w:left w:val="nil"/>
              <w:bottom w:val="single" w:color="auto" w:sz="4" w:space="0"/>
              <w:right w:val="single" w:color="auto" w:sz="8" w:space="0"/>
            </w:tcBorders>
            <w:vAlign w:val="center"/>
          </w:tcPr>
          <w:p w14:paraId="5F102B1F">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TTAT1204</w:t>
            </w:r>
          </w:p>
        </w:tc>
        <w:tc>
          <w:tcPr>
            <w:tcW w:w="1265" w:type="dxa"/>
            <w:tcBorders>
              <w:top w:val="nil"/>
              <w:left w:val="nil"/>
              <w:bottom w:val="single" w:color="auto" w:sz="4" w:space="0"/>
              <w:right w:val="single" w:color="auto" w:sz="8" w:space="0"/>
            </w:tcBorders>
            <w:vAlign w:val="center"/>
          </w:tcPr>
          <w:p w14:paraId="0A5332DC">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Information technology in technical systems</w:t>
            </w:r>
          </w:p>
        </w:tc>
        <w:tc>
          <w:tcPr>
            <w:tcW w:w="283" w:type="dxa"/>
            <w:tcBorders>
              <w:top w:val="nil"/>
              <w:left w:val="nil"/>
              <w:bottom w:val="single" w:color="auto" w:sz="4" w:space="0"/>
              <w:right w:val="single" w:color="auto" w:sz="4" w:space="0"/>
            </w:tcBorders>
            <w:vAlign w:val="center"/>
          </w:tcPr>
          <w:p w14:paraId="34D2D94B">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tcBorders>
              <w:top w:val="nil"/>
              <w:left w:val="nil"/>
              <w:bottom w:val="single" w:color="auto" w:sz="4" w:space="0"/>
              <w:right w:val="single" w:color="auto" w:sz="4" w:space="0"/>
            </w:tcBorders>
            <w:vAlign w:val="center"/>
          </w:tcPr>
          <w:p w14:paraId="17E6F50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1251EA4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6B95612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CBC5028">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F5C03A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804A71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58BB2AA">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0B520744">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4ED7792">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510FAE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77621B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9F96E3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4105CE9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6D2F01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552550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295259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ECF09B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7B46363">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2E557F6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2105028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715F3D8E">
        <w:tblPrEx>
          <w:tblCellMar>
            <w:top w:w="0" w:type="dxa"/>
            <w:left w:w="108" w:type="dxa"/>
            <w:bottom w:w="0" w:type="dxa"/>
            <w:right w:w="108" w:type="dxa"/>
          </w:tblCellMar>
        </w:tblPrEx>
        <w:trPr>
          <w:trHeight w:val="450" w:hRule="atLeast"/>
        </w:trPr>
        <w:tc>
          <w:tcPr>
            <w:tcW w:w="416" w:type="dxa"/>
            <w:tcBorders>
              <w:top w:val="nil"/>
              <w:left w:val="single" w:color="auto" w:sz="8" w:space="0"/>
              <w:bottom w:val="single" w:color="auto" w:sz="4" w:space="0"/>
              <w:right w:val="single" w:color="auto" w:sz="8" w:space="0"/>
            </w:tcBorders>
            <w:vAlign w:val="center"/>
          </w:tcPr>
          <w:p w14:paraId="0527A2F9">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1.09</w:t>
            </w:r>
          </w:p>
        </w:tc>
        <w:tc>
          <w:tcPr>
            <w:tcW w:w="861" w:type="dxa"/>
            <w:tcBorders>
              <w:top w:val="nil"/>
              <w:left w:val="nil"/>
              <w:bottom w:val="single" w:color="auto" w:sz="4" w:space="0"/>
              <w:right w:val="single" w:color="auto" w:sz="8" w:space="0"/>
            </w:tcBorders>
            <w:vAlign w:val="center"/>
          </w:tcPr>
          <w:p w14:paraId="5CA3DAC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MKG1204</w:t>
            </w:r>
          </w:p>
        </w:tc>
        <w:tc>
          <w:tcPr>
            <w:tcW w:w="1265" w:type="dxa"/>
            <w:tcBorders>
              <w:top w:val="nil"/>
              <w:left w:val="nil"/>
              <w:bottom w:val="single" w:color="auto" w:sz="4" w:space="0"/>
              <w:right w:val="single" w:color="auto" w:sz="8" w:space="0"/>
            </w:tcBorders>
            <w:vAlign w:val="center"/>
          </w:tcPr>
          <w:p w14:paraId="150D30EE">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Engineering &amp; Computer Graphics</w:t>
            </w:r>
          </w:p>
        </w:tc>
        <w:tc>
          <w:tcPr>
            <w:tcW w:w="283" w:type="dxa"/>
            <w:tcBorders>
              <w:top w:val="nil"/>
              <w:left w:val="nil"/>
              <w:bottom w:val="single" w:color="auto" w:sz="4" w:space="0"/>
              <w:right w:val="single" w:color="auto" w:sz="4" w:space="0"/>
            </w:tcBorders>
            <w:vAlign w:val="center"/>
          </w:tcPr>
          <w:p w14:paraId="361AE11F">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403B20C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764525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4" w:type="dxa"/>
            <w:tcBorders>
              <w:top w:val="nil"/>
              <w:left w:val="nil"/>
              <w:bottom w:val="single" w:color="auto" w:sz="4" w:space="0"/>
              <w:right w:val="single" w:color="auto" w:sz="4" w:space="0"/>
            </w:tcBorders>
            <w:vAlign w:val="center"/>
          </w:tcPr>
          <w:p w14:paraId="1EB6F533">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BE95E1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2CBC43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E344C6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762CE3A">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748E4841">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1176E6DE">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98392D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7A5F54F">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4C0CD6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6" w:type="dxa"/>
            <w:tcBorders>
              <w:top w:val="nil"/>
              <w:left w:val="nil"/>
              <w:bottom w:val="single" w:color="auto" w:sz="4" w:space="0"/>
              <w:right w:val="single" w:color="auto" w:sz="4" w:space="0"/>
            </w:tcBorders>
            <w:vAlign w:val="center"/>
          </w:tcPr>
          <w:p w14:paraId="53951CB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A7AB38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0470EB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10CBBA0">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086E30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1C09821">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7498E4E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2891831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2F6A778A">
        <w:tblPrEx>
          <w:tblCellMar>
            <w:top w:w="0" w:type="dxa"/>
            <w:left w:w="108" w:type="dxa"/>
            <w:bottom w:w="0" w:type="dxa"/>
            <w:right w:w="108" w:type="dxa"/>
          </w:tblCellMar>
        </w:tblPrEx>
        <w:trPr>
          <w:trHeight w:val="270" w:hRule="atLeast"/>
        </w:trPr>
        <w:tc>
          <w:tcPr>
            <w:tcW w:w="416" w:type="dxa"/>
            <w:tcBorders>
              <w:top w:val="nil"/>
              <w:left w:val="single" w:color="auto" w:sz="8" w:space="0"/>
              <w:bottom w:val="single" w:color="auto" w:sz="4" w:space="0"/>
              <w:right w:val="single" w:color="auto" w:sz="8" w:space="0"/>
            </w:tcBorders>
            <w:vAlign w:val="center"/>
          </w:tcPr>
          <w:p w14:paraId="6DC96ADE">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1.10</w:t>
            </w:r>
          </w:p>
        </w:tc>
        <w:tc>
          <w:tcPr>
            <w:tcW w:w="861" w:type="dxa"/>
            <w:tcBorders>
              <w:top w:val="nil"/>
              <w:left w:val="nil"/>
              <w:bottom w:val="single" w:color="auto" w:sz="4" w:space="0"/>
              <w:right w:val="single" w:color="auto" w:sz="8" w:space="0"/>
            </w:tcBorders>
            <w:vAlign w:val="center"/>
          </w:tcPr>
          <w:p w14:paraId="6315B145">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MS1304</w:t>
            </w:r>
          </w:p>
        </w:tc>
        <w:tc>
          <w:tcPr>
            <w:tcW w:w="1265" w:type="dxa"/>
            <w:tcBorders>
              <w:top w:val="nil"/>
              <w:left w:val="nil"/>
              <w:bottom w:val="single" w:color="auto" w:sz="4" w:space="0"/>
              <w:right w:val="single" w:color="auto" w:sz="8" w:space="0"/>
            </w:tcBorders>
            <w:vAlign w:val="center"/>
          </w:tcPr>
          <w:p w14:paraId="523E9030">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Metrology and Standardization</w:t>
            </w:r>
          </w:p>
        </w:tc>
        <w:tc>
          <w:tcPr>
            <w:tcW w:w="283" w:type="dxa"/>
            <w:tcBorders>
              <w:top w:val="nil"/>
              <w:left w:val="nil"/>
              <w:bottom w:val="single" w:color="auto" w:sz="4" w:space="0"/>
              <w:right w:val="single" w:color="auto" w:sz="4" w:space="0"/>
            </w:tcBorders>
            <w:vAlign w:val="center"/>
          </w:tcPr>
          <w:p w14:paraId="452E5F66">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1F0E9D5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EB7629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2C4EB72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2D4A9F5">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1388F99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8DBEAA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7C6B9F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1DDA72F6">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078FCA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C80FF0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BC4E5D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BB266A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361A31E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5F914C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F9FEAE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504092C">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6E0A19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2A512ED">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11D3D07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05F1FC5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78502217">
        <w:tblPrEx>
          <w:tblCellMar>
            <w:top w:w="0" w:type="dxa"/>
            <w:left w:w="108" w:type="dxa"/>
            <w:bottom w:w="0" w:type="dxa"/>
            <w:right w:w="108" w:type="dxa"/>
          </w:tblCellMar>
        </w:tblPrEx>
        <w:trPr>
          <w:trHeight w:val="278" w:hRule="atLeast"/>
        </w:trPr>
        <w:tc>
          <w:tcPr>
            <w:tcW w:w="416" w:type="dxa"/>
            <w:tcBorders>
              <w:top w:val="nil"/>
              <w:left w:val="single" w:color="auto" w:sz="8" w:space="0"/>
              <w:bottom w:val="single" w:color="auto" w:sz="4" w:space="0"/>
              <w:right w:val="single" w:color="auto" w:sz="8" w:space="0"/>
            </w:tcBorders>
            <w:vAlign w:val="center"/>
          </w:tcPr>
          <w:p w14:paraId="2278AC1F">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1.11</w:t>
            </w:r>
          </w:p>
        </w:tc>
        <w:tc>
          <w:tcPr>
            <w:tcW w:w="861" w:type="dxa"/>
            <w:tcBorders>
              <w:top w:val="nil"/>
              <w:left w:val="nil"/>
              <w:bottom w:val="single" w:color="auto" w:sz="4" w:space="0"/>
              <w:right w:val="single" w:color="auto" w:sz="8" w:space="0"/>
            </w:tcBorders>
            <w:vAlign w:val="center"/>
          </w:tcPr>
          <w:p w14:paraId="0A6FE39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TMCE1504</w:t>
            </w:r>
          </w:p>
        </w:tc>
        <w:tc>
          <w:tcPr>
            <w:tcW w:w="1265" w:type="dxa"/>
            <w:tcBorders>
              <w:top w:val="nil"/>
              <w:left w:val="nil"/>
              <w:bottom w:val="single" w:color="auto" w:sz="4" w:space="0"/>
              <w:right w:val="single" w:color="auto" w:sz="8" w:space="0"/>
            </w:tcBorders>
            <w:vAlign w:val="center"/>
          </w:tcPr>
          <w:p w14:paraId="017A4EBB">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Cost-effective engineering</w:t>
            </w:r>
          </w:p>
        </w:tc>
        <w:tc>
          <w:tcPr>
            <w:tcW w:w="283" w:type="dxa"/>
            <w:tcBorders>
              <w:top w:val="nil"/>
              <w:left w:val="nil"/>
              <w:bottom w:val="single" w:color="auto" w:sz="4" w:space="0"/>
              <w:right w:val="single" w:color="auto" w:sz="4" w:space="0"/>
            </w:tcBorders>
            <w:vAlign w:val="center"/>
          </w:tcPr>
          <w:p w14:paraId="4C2B049F">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295D137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2BFA68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D643FAB">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9EB46A2">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6201819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ED4E49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7852DFFA">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1E6779B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02B58A7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98D01E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18E76C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1706151">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F523C9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0EC4FC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4BDE2C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3B1E9C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0B631A7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3FB1BAC">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noWrap/>
            <w:vAlign w:val="center"/>
          </w:tcPr>
          <w:p w14:paraId="03618A87">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500C060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5F26E93D">
        <w:tblPrEx>
          <w:tblCellMar>
            <w:top w:w="0" w:type="dxa"/>
            <w:left w:w="108" w:type="dxa"/>
            <w:bottom w:w="0" w:type="dxa"/>
            <w:right w:w="108" w:type="dxa"/>
          </w:tblCellMar>
        </w:tblPrEx>
        <w:trPr>
          <w:trHeight w:val="211" w:hRule="atLeast"/>
        </w:trPr>
        <w:tc>
          <w:tcPr>
            <w:tcW w:w="416" w:type="dxa"/>
            <w:tcBorders>
              <w:top w:val="nil"/>
              <w:left w:val="single" w:color="auto" w:sz="8" w:space="0"/>
              <w:bottom w:val="single" w:color="auto" w:sz="4" w:space="0"/>
              <w:right w:val="single" w:color="auto" w:sz="8" w:space="0"/>
            </w:tcBorders>
            <w:vAlign w:val="center"/>
          </w:tcPr>
          <w:p w14:paraId="3538CD9C">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1.12</w:t>
            </w:r>
          </w:p>
        </w:tc>
        <w:tc>
          <w:tcPr>
            <w:tcW w:w="861" w:type="dxa"/>
            <w:tcBorders>
              <w:top w:val="nil"/>
              <w:left w:val="nil"/>
              <w:bottom w:val="single" w:color="auto" w:sz="4" w:space="0"/>
              <w:right w:val="single" w:color="auto" w:sz="8" w:space="0"/>
            </w:tcBorders>
            <w:vAlign w:val="center"/>
          </w:tcPr>
          <w:p w14:paraId="5F3499E2">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FAL1604</w:t>
            </w:r>
          </w:p>
        </w:tc>
        <w:tc>
          <w:tcPr>
            <w:tcW w:w="1265" w:type="dxa"/>
            <w:tcBorders>
              <w:top w:val="nil"/>
              <w:left w:val="nil"/>
              <w:bottom w:val="single" w:color="auto" w:sz="4" w:space="0"/>
              <w:right w:val="single" w:color="auto" w:sz="8" w:space="0"/>
            </w:tcBorders>
            <w:vAlign w:val="center"/>
          </w:tcPr>
          <w:p w14:paraId="0000667F">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Philosophy</w:t>
            </w:r>
          </w:p>
        </w:tc>
        <w:tc>
          <w:tcPr>
            <w:tcW w:w="283" w:type="dxa"/>
            <w:tcBorders>
              <w:top w:val="nil"/>
              <w:left w:val="nil"/>
              <w:bottom w:val="single" w:color="auto" w:sz="4" w:space="0"/>
              <w:right w:val="single" w:color="auto" w:sz="4" w:space="0"/>
            </w:tcBorders>
            <w:vAlign w:val="center"/>
          </w:tcPr>
          <w:p w14:paraId="2A68BF20">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0F78EFD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D94E73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477DF7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5C5671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4110F5C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2B0FED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1B2DAFD7">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2BF78E3">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68D75A1">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BE6812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4F64D1A">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7F8A94C">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2983B40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C9F690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A8E347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C7FDF7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60ADE74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A8F387D">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3376B9C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6CC1BAC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2E4F6E4A">
        <w:tblPrEx>
          <w:tblCellMar>
            <w:top w:w="0" w:type="dxa"/>
            <w:left w:w="108" w:type="dxa"/>
            <w:bottom w:w="0" w:type="dxa"/>
            <w:right w:w="108" w:type="dxa"/>
          </w:tblCellMar>
        </w:tblPrEx>
        <w:trPr>
          <w:trHeight w:val="300" w:hRule="atLeast"/>
        </w:trPr>
        <w:tc>
          <w:tcPr>
            <w:tcW w:w="416" w:type="dxa"/>
            <w:tcBorders>
              <w:top w:val="nil"/>
              <w:left w:val="single" w:color="auto" w:sz="8" w:space="0"/>
              <w:bottom w:val="single" w:color="auto" w:sz="4" w:space="0"/>
              <w:right w:val="single" w:color="auto" w:sz="8" w:space="0"/>
            </w:tcBorders>
            <w:vAlign w:val="center"/>
          </w:tcPr>
          <w:p w14:paraId="72CEA2B2">
            <w:pPr>
              <w:spacing w:after="0" w:line="240" w:lineRule="auto"/>
              <w:ind w:hanging="113"/>
              <w:jc w:val="center"/>
              <w:rPr>
                <w:rFonts w:ascii="Times New Roman" w:hAnsi="Times New Roman" w:eastAsia="Times New Roman" w:cs="Times New Roman"/>
                <w:color w:val="000000"/>
                <w:sz w:val="16"/>
                <w:szCs w:val="16"/>
                <w:lang w:val="en-US" w:eastAsia="ru-RU"/>
              </w:rPr>
            </w:pPr>
            <w:r>
              <w:rPr>
                <w:rFonts w:ascii="Times New Roman" w:hAnsi="Times New Roman" w:eastAsia="Times New Roman" w:cs="Times New Roman"/>
                <w:color w:val="000000"/>
                <w:sz w:val="16"/>
                <w:szCs w:val="16"/>
                <w:lang w:eastAsia="ru-RU"/>
              </w:rPr>
              <w:t>1.13</w:t>
            </w:r>
          </w:p>
        </w:tc>
        <w:tc>
          <w:tcPr>
            <w:tcW w:w="861" w:type="dxa"/>
            <w:tcBorders>
              <w:top w:val="nil"/>
              <w:left w:val="nil"/>
              <w:bottom w:val="single" w:color="auto" w:sz="4" w:space="0"/>
              <w:right w:val="single" w:color="auto" w:sz="8" w:space="0"/>
            </w:tcBorders>
            <w:vAlign w:val="center"/>
          </w:tcPr>
          <w:p w14:paraId="7C44893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EKA1604</w:t>
            </w:r>
          </w:p>
        </w:tc>
        <w:tc>
          <w:tcPr>
            <w:tcW w:w="1265" w:type="dxa"/>
            <w:tcBorders>
              <w:top w:val="nil"/>
              <w:left w:val="nil"/>
              <w:bottom w:val="single" w:color="auto" w:sz="4" w:space="0"/>
              <w:right w:val="single" w:color="auto" w:sz="8" w:space="0"/>
            </w:tcBorders>
            <w:vAlign w:val="center"/>
          </w:tcPr>
          <w:p w14:paraId="6C4FE075">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Ecology</w:t>
            </w:r>
          </w:p>
        </w:tc>
        <w:tc>
          <w:tcPr>
            <w:tcW w:w="283" w:type="dxa"/>
            <w:tcBorders>
              <w:top w:val="nil"/>
              <w:left w:val="nil"/>
              <w:bottom w:val="single" w:color="auto" w:sz="4" w:space="0"/>
              <w:right w:val="single" w:color="auto" w:sz="4" w:space="0"/>
            </w:tcBorders>
            <w:vAlign w:val="center"/>
          </w:tcPr>
          <w:p w14:paraId="4F62E99B">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20A8B7F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03A5BA8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7F25B7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7AB8618">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0A444AD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8F716C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3A30DA5B">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7F35B2CA">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A18F880">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B022FE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DF56060">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97F3571">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1031FF7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922B37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34C261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B5E00D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70542D9F">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86718F5">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563553E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56E1C50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2D4425BB">
        <w:tblPrEx>
          <w:tblCellMar>
            <w:top w:w="0" w:type="dxa"/>
            <w:left w:w="108" w:type="dxa"/>
            <w:bottom w:w="0" w:type="dxa"/>
            <w:right w:w="108" w:type="dxa"/>
          </w:tblCellMar>
        </w:tblPrEx>
        <w:trPr>
          <w:trHeight w:val="240" w:hRule="atLeast"/>
        </w:trPr>
        <w:tc>
          <w:tcPr>
            <w:tcW w:w="416" w:type="dxa"/>
            <w:tcBorders>
              <w:top w:val="nil"/>
              <w:left w:val="single" w:color="auto" w:sz="8" w:space="0"/>
              <w:bottom w:val="single" w:color="auto" w:sz="4" w:space="0"/>
              <w:right w:val="single" w:color="auto" w:sz="8" w:space="0"/>
            </w:tcBorders>
            <w:vAlign w:val="center"/>
          </w:tcPr>
          <w:p w14:paraId="3846C5D4">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1.14</w:t>
            </w:r>
          </w:p>
        </w:tc>
        <w:tc>
          <w:tcPr>
            <w:tcW w:w="861" w:type="dxa"/>
            <w:tcBorders>
              <w:top w:val="nil"/>
              <w:left w:val="nil"/>
              <w:bottom w:val="single" w:color="auto" w:sz="4" w:space="0"/>
              <w:right w:val="single" w:color="auto" w:sz="8" w:space="0"/>
            </w:tcBorders>
            <w:vAlign w:val="center"/>
          </w:tcPr>
          <w:p w14:paraId="0E2031A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HFX1704</w:t>
            </w:r>
          </w:p>
        </w:tc>
        <w:tc>
          <w:tcPr>
            <w:tcW w:w="1265" w:type="dxa"/>
            <w:tcBorders>
              <w:top w:val="nil"/>
              <w:left w:val="nil"/>
              <w:bottom w:val="single" w:color="auto" w:sz="4" w:space="0"/>
              <w:right w:val="single" w:color="auto" w:sz="8" w:space="0"/>
            </w:tcBorders>
            <w:vAlign w:val="center"/>
          </w:tcPr>
          <w:p w14:paraId="041DB321">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Life safety</w:t>
            </w:r>
          </w:p>
        </w:tc>
        <w:tc>
          <w:tcPr>
            <w:tcW w:w="283" w:type="dxa"/>
            <w:tcBorders>
              <w:top w:val="nil"/>
              <w:left w:val="nil"/>
              <w:bottom w:val="single" w:color="auto" w:sz="4" w:space="0"/>
              <w:right w:val="single" w:color="auto" w:sz="4" w:space="0"/>
            </w:tcBorders>
            <w:vAlign w:val="center"/>
          </w:tcPr>
          <w:p w14:paraId="026DBC34">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46D9C7B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BD0AE5A">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FBD738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20520A3">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9C1E1F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E065E8D">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5662C4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2BBE611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8" w:space="0"/>
            </w:tcBorders>
            <w:noWrap/>
            <w:vAlign w:val="center"/>
          </w:tcPr>
          <w:p w14:paraId="419F5E09">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9E75F5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C40EE1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41FB84C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6921D9F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2B4262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429B52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F17C8CD">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E7F315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093F04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nil"/>
            </w:tcBorders>
            <w:vAlign w:val="center"/>
          </w:tcPr>
          <w:p w14:paraId="3674C2C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386246D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26829939">
        <w:tblPrEx>
          <w:tblCellMar>
            <w:top w:w="0" w:type="dxa"/>
            <w:left w:w="108" w:type="dxa"/>
            <w:bottom w:w="0" w:type="dxa"/>
            <w:right w:w="108" w:type="dxa"/>
          </w:tblCellMar>
        </w:tblPrEx>
        <w:trPr>
          <w:trHeight w:val="383" w:hRule="atLeast"/>
        </w:trPr>
        <w:tc>
          <w:tcPr>
            <w:tcW w:w="416" w:type="dxa"/>
            <w:tcBorders>
              <w:top w:val="nil"/>
              <w:left w:val="single" w:color="auto" w:sz="8" w:space="0"/>
              <w:bottom w:val="single" w:color="auto" w:sz="4" w:space="0"/>
              <w:right w:val="single" w:color="auto" w:sz="8" w:space="0"/>
            </w:tcBorders>
            <w:vAlign w:val="center"/>
          </w:tcPr>
          <w:p w14:paraId="2A68544C">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1.15</w:t>
            </w:r>
          </w:p>
        </w:tc>
        <w:tc>
          <w:tcPr>
            <w:tcW w:w="861" w:type="dxa"/>
            <w:tcBorders>
              <w:top w:val="nil"/>
              <w:left w:val="nil"/>
              <w:bottom w:val="single" w:color="auto" w:sz="4" w:space="0"/>
              <w:right w:val="single" w:color="auto" w:sz="8" w:space="0"/>
            </w:tcBorders>
            <w:vAlign w:val="center"/>
          </w:tcPr>
          <w:p w14:paraId="7F76A785">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MEX1345618</w:t>
            </w:r>
          </w:p>
        </w:tc>
        <w:tc>
          <w:tcPr>
            <w:tcW w:w="1265" w:type="dxa"/>
            <w:tcBorders>
              <w:top w:val="nil"/>
              <w:left w:val="nil"/>
              <w:bottom w:val="single" w:color="auto" w:sz="4" w:space="0"/>
              <w:right w:val="single" w:color="auto" w:sz="8" w:space="0"/>
            </w:tcBorders>
            <w:vAlign w:val="center"/>
          </w:tcPr>
          <w:p w14:paraId="06059733">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Mechanics (NM, MQ, MMN, MD)</w:t>
            </w:r>
          </w:p>
        </w:tc>
        <w:tc>
          <w:tcPr>
            <w:tcW w:w="283" w:type="dxa"/>
            <w:tcBorders>
              <w:top w:val="nil"/>
              <w:left w:val="nil"/>
              <w:bottom w:val="single" w:color="auto" w:sz="4" w:space="0"/>
              <w:right w:val="single" w:color="auto" w:sz="4" w:space="0"/>
            </w:tcBorders>
            <w:vAlign w:val="center"/>
          </w:tcPr>
          <w:p w14:paraId="1F863900">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tcBorders>
              <w:top w:val="nil"/>
              <w:left w:val="nil"/>
              <w:bottom w:val="single" w:color="auto" w:sz="4" w:space="0"/>
              <w:right w:val="single" w:color="auto" w:sz="4" w:space="0"/>
            </w:tcBorders>
            <w:vAlign w:val="center"/>
          </w:tcPr>
          <w:p w14:paraId="7B4574B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329A6CE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single" w:color="auto" w:sz="4" w:space="0"/>
              <w:right w:val="single" w:color="auto" w:sz="4" w:space="0"/>
            </w:tcBorders>
            <w:vAlign w:val="center"/>
          </w:tcPr>
          <w:p w14:paraId="695112EA">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664F86E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13F73B5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0EAC2FE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EB68CB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3C40C2C9">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1B7D7A5B">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7CBA6A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AC584AD">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67FAE2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single" w:color="auto" w:sz="4" w:space="0"/>
            </w:tcBorders>
            <w:vAlign w:val="center"/>
          </w:tcPr>
          <w:p w14:paraId="0B49B93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2652FD5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58CD0F2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4DCC09C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79F649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8E1E9A4">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7DCCFFA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3C79C4E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r>
      <w:tr w14:paraId="7A37F8CF">
        <w:tblPrEx>
          <w:tblCellMar>
            <w:top w:w="0" w:type="dxa"/>
            <w:left w:w="108" w:type="dxa"/>
            <w:bottom w:w="0" w:type="dxa"/>
            <w:right w:w="108" w:type="dxa"/>
          </w:tblCellMar>
        </w:tblPrEx>
        <w:trPr>
          <w:trHeight w:val="290" w:hRule="atLeast"/>
        </w:trPr>
        <w:tc>
          <w:tcPr>
            <w:tcW w:w="416" w:type="dxa"/>
            <w:tcBorders>
              <w:top w:val="nil"/>
              <w:left w:val="single" w:color="auto" w:sz="8" w:space="0"/>
              <w:bottom w:val="single" w:color="auto" w:sz="4" w:space="0"/>
              <w:right w:val="single" w:color="auto" w:sz="8" w:space="0"/>
            </w:tcBorders>
            <w:vAlign w:val="center"/>
          </w:tcPr>
          <w:p w14:paraId="7B3CDCFF">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1.16</w:t>
            </w:r>
          </w:p>
        </w:tc>
        <w:tc>
          <w:tcPr>
            <w:tcW w:w="861" w:type="dxa"/>
            <w:tcBorders>
              <w:top w:val="nil"/>
              <w:left w:val="nil"/>
              <w:bottom w:val="single" w:color="auto" w:sz="4" w:space="0"/>
              <w:right w:val="single" w:color="auto" w:sz="8" w:space="0"/>
            </w:tcBorders>
            <w:vAlign w:val="center"/>
          </w:tcPr>
          <w:p w14:paraId="68F712CD">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Ter1304</w:t>
            </w:r>
          </w:p>
        </w:tc>
        <w:tc>
          <w:tcPr>
            <w:tcW w:w="1265" w:type="dxa"/>
            <w:tcBorders>
              <w:top w:val="nil"/>
              <w:left w:val="nil"/>
              <w:bottom w:val="single" w:color="auto" w:sz="4" w:space="0"/>
              <w:right w:val="single" w:color="auto" w:sz="8" w:space="0"/>
            </w:tcBorders>
            <w:vAlign w:val="center"/>
          </w:tcPr>
          <w:p w14:paraId="69993F87">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Thermodynamics</w:t>
            </w:r>
          </w:p>
        </w:tc>
        <w:tc>
          <w:tcPr>
            <w:tcW w:w="283" w:type="dxa"/>
            <w:tcBorders>
              <w:top w:val="nil"/>
              <w:left w:val="nil"/>
              <w:bottom w:val="single" w:color="auto" w:sz="4" w:space="0"/>
              <w:right w:val="single" w:color="auto" w:sz="4" w:space="0"/>
            </w:tcBorders>
            <w:vAlign w:val="center"/>
          </w:tcPr>
          <w:p w14:paraId="3726FDF4">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6DE9404C">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8548877">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E04039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0B0A80D7">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2CFD687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09C4A3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6D8A67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507694FE">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703EC0D8">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278FFE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6FD134F">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5DA9CDC">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EC0719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37D3C87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2BE3FB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79E478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3E2C261F">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EBF3FB0">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9FB274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431E3DD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09CC0B1A">
        <w:tblPrEx>
          <w:tblCellMar>
            <w:top w:w="0" w:type="dxa"/>
            <w:left w:w="108" w:type="dxa"/>
            <w:bottom w:w="0" w:type="dxa"/>
            <w:right w:w="108" w:type="dxa"/>
          </w:tblCellMar>
        </w:tblPrEx>
        <w:trPr>
          <w:trHeight w:val="268" w:hRule="atLeast"/>
        </w:trPr>
        <w:tc>
          <w:tcPr>
            <w:tcW w:w="416" w:type="dxa"/>
            <w:tcBorders>
              <w:top w:val="nil"/>
              <w:left w:val="single" w:color="auto" w:sz="8" w:space="0"/>
              <w:bottom w:val="single" w:color="auto" w:sz="4" w:space="0"/>
              <w:right w:val="single" w:color="auto" w:sz="8" w:space="0"/>
            </w:tcBorders>
            <w:vAlign w:val="center"/>
          </w:tcPr>
          <w:p w14:paraId="50511FE0">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1.17</w:t>
            </w:r>
          </w:p>
        </w:tc>
        <w:tc>
          <w:tcPr>
            <w:tcW w:w="861" w:type="dxa"/>
            <w:tcBorders>
              <w:top w:val="nil"/>
              <w:left w:val="nil"/>
              <w:bottom w:val="single" w:color="auto" w:sz="4" w:space="0"/>
              <w:right w:val="single" w:color="auto" w:sz="8" w:space="0"/>
            </w:tcBorders>
            <w:vAlign w:val="center"/>
          </w:tcPr>
          <w:p w14:paraId="5340A5D2">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M1304</w:t>
            </w:r>
          </w:p>
        </w:tc>
        <w:tc>
          <w:tcPr>
            <w:tcW w:w="1265" w:type="dxa"/>
            <w:tcBorders>
              <w:top w:val="nil"/>
              <w:left w:val="nil"/>
              <w:bottom w:val="single" w:color="auto" w:sz="4" w:space="0"/>
              <w:right w:val="single" w:color="auto" w:sz="8" w:space="0"/>
            </w:tcBorders>
            <w:vAlign w:val="center"/>
          </w:tcPr>
          <w:p w14:paraId="72265422">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Materials Science</w:t>
            </w:r>
          </w:p>
        </w:tc>
        <w:tc>
          <w:tcPr>
            <w:tcW w:w="283" w:type="dxa"/>
            <w:tcBorders>
              <w:top w:val="nil"/>
              <w:left w:val="nil"/>
              <w:bottom w:val="single" w:color="auto" w:sz="4" w:space="0"/>
              <w:right w:val="single" w:color="auto" w:sz="4" w:space="0"/>
            </w:tcBorders>
            <w:vAlign w:val="center"/>
          </w:tcPr>
          <w:p w14:paraId="43769D4E">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387D840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23F5125">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218C64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5B7BFA85">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E46A0E6">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697769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BAC5870">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DC9B0A1">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D89F8B7">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4117515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698F7D6">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568962D">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855F02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53E9C2C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9E3481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F520389">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85E5C6F">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70CFAF8">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2804E49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5EC36A2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166E9C0C">
        <w:tblPrEx>
          <w:tblCellMar>
            <w:top w:w="0" w:type="dxa"/>
            <w:left w:w="108" w:type="dxa"/>
            <w:bottom w:w="0" w:type="dxa"/>
            <w:right w:w="108" w:type="dxa"/>
          </w:tblCellMar>
        </w:tblPrEx>
        <w:trPr>
          <w:trHeight w:val="270" w:hRule="atLeast"/>
        </w:trPr>
        <w:tc>
          <w:tcPr>
            <w:tcW w:w="416" w:type="dxa"/>
            <w:tcBorders>
              <w:top w:val="nil"/>
              <w:left w:val="single" w:color="auto" w:sz="8" w:space="0"/>
              <w:bottom w:val="single" w:color="auto" w:sz="4" w:space="0"/>
              <w:right w:val="single" w:color="auto" w:sz="8" w:space="0"/>
            </w:tcBorders>
            <w:vAlign w:val="center"/>
          </w:tcPr>
          <w:p w14:paraId="73D28902">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1.18</w:t>
            </w:r>
          </w:p>
        </w:tc>
        <w:tc>
          <w:tcPr>
            <w:tcW w:w="861" w:type="dxa"/>
            <w:tcBorders>
              <w:top w:val="nil"/>
              <w:left w:val="nil"/>
              <w:bottom w:val="single" w:color="auto" w:sz="4" w:space="0"/>
              <w:right w:val="single" w:color="auto" w:sz="8" w:space="0"/>
            </w:tcBorders>
            <w:vAlign w:val="center"/>
          </w:tcPr>
          <w:p w14:paraId="6EDF042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EE1304</w:t>
            </w:r>
          </w:p>
        </w:tc>
        <w:tc>
          <w:tcPr>
            <w:tcW w:w="1265" w:type="dxa"/>
            <w:tcBorders>
              <w:top w:val="nil"/>
              <w:left w:val="nil"/>
              <w:bottom w:val="single" w:color="auto" w:sz="4" w:space="0"/>
              <w:right w:val="single" w:color="auto" w:sz="8" w:space="0"/>
            </w:tcBorders>
            <w:vAlign w:val="center"/>
          </w:tcPr>
          <w:p w14:paraId="7CAEC100">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Electrical Engineering &amp; Electronics</w:t>
            </w:r>
          </w:p>
        </w:tc>
        <w:tc>
          <w:tcPr>
            <w:tcW w:w="283" w:type="dxa"/>
            <w:tcBorders>
              <w:top w:val="nil"/>
              <w:left w:val="nil"/>
              <w:bottom w:val="single" w:color="auto" w:sz="4" w:space="0"/>
              <w:right w:val="single" w:color="auto" w:sz="4" w:space="0"/>
            </w:tcBorders>
            <w:vAlign w:val="center"/>
          </w:tcPr>
          <w:p w14:paraId="572F1ACE">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452429C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7638213">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F81D10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123C768D">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349CA88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8F9604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1EFC14A">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35D6F599">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1298AD86">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645B75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B9726E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0BD0CEB">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FA55D66">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65FCFD93">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598E35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55672D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081AEEE">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A2092BD">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3EAA31E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224A461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63575C5A">
        <w:tblPrEx>
          <w:tblCellMar>
            <w:top w:w="0" w:type="dxa"/>
            <w:left w:w="108" w:type="dxa"/>
            <w:bottom w:w="0" w:type="dxa"/>
            <w:right w:w="108" w:type="dxa"/>
          </w:tblCellMar>
        </w:tblPrEx>
        <w:trPr>
          <w:trHeight w:val="285" w:hRule="atLeast"/>
        </w:trPr>
        <w:tc>
          <w:tcPr>
            <w:tcW w:w="416" w:type="dxa"/>
            <w:tcBorders>
              <w:top w:val="nil"/>
              <w:left w:val="single" w:color="auto" w:sz="8" w:space="0"/>
              <w:bottom w:val="single" w:color="auto" w:sz="4" w:space="0"/>
              <w:right w:val="single" w:color="auto" w:sz="8" w:space="0"/>
            </w:tcBorders>
            <w:vAlign w:val="center"/>
          </w:tcPr>
          <w:p w14:paraId="2C652FBC">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1.19</w:t>
            </w:r>
          </w:p>
        </w:tc>
        <w:tc>
          <w:tcPr>
            <w:tcW w:w="861" w:type="dxa"/>
            <w:tcBorders>
              <w:top w:val="nil"/>
              <w:left w:val="nil"/>
              <w:bottom w:val="single" w:color="auto" w:sz="4" w:space="0"/>
              <w:right w:val="single" w:color="auto" w:sz="8" w:space="0"/>
            </w:tcBorders>
            <w:vAlign w:val="center"/>
          </w:tcPr>
          <w:p w14:paraId="40E4FBB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AK13410</w:t>
            </w:r>
          </w:p>
        </w:tc>
        <w:tc>
          <w:tcPr>
            <w:tcW w:w="1265" w:type="dxa"/>
            <w:tcBorders>
              <w:top w:val="nil"/>
              <w:left w:val="nil"/>
              <w:bottom w:val="single" w:color="auto" w:sz="4" w:space="0"/>
              <w:right w:val="single" w:color="auto" w:sz="8" w:space="0"/>
            </w:tcBorders>
            <w:vAlign w:val="center"/>
          </w:tcPr>
          <w:p w14:paraId="2B987837">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Vehicle design</w:t>
            </w:r>
          </w:p>
        </w:tc>
        <w:tc>
          <w:tcPr>
            <w:tcW w:w="283" w:type="dxa"/>
            <w:tcBorders>
              <w:top w:val="nil"/>
              <w:left w:val="nil"/>
              <w:bottom w:val="single" w:color="auto" w:sz="4" w:space="0"/>
              <w:right w:val="single" w:color="auto" w:sz="4" w:space="0"/>
            </w:tcBorders>
            <w:vAlign w:val="center"/>
          </w:tcPr>
          <w:p w14:paraId="13489154">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61FBF19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9704942">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03B7382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26F2EFF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6" w:type="dxa"/>
            <w:tcBorders>
              <w:top w:val="nil"/>
              <w:left w:val="nil"/>
              <w:bottom w:val="single" w:color="auto" w:sz="4" w:space="0"/>
              <w:right w:val="single" w:color="auto" w:sz="4" w:space="0"/>
            </w:tcBorders>
            <w:vAlign w:val="center"/>
          </w:tcPr>
          <w:p w14:paraId="50EC937F">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EE354E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23C7BE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356B2FC8">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6C14C8B8">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4653C78">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6ACDAAB9">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6F1B6108">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08666A6B">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4" w:space="0"/>
            </w:tcBorders>
            <w:vAlign w:val="center"/>
          </w:tcPr>
          <w:p w14:paraId="5C0D3DB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tcBorders>
              <w:top w:val="nil"/>
              <w:left w:val="nil"/>
              <w:bottom w:val="single" w:color="auto" w:sz="4" w:space="0"/>
              <w:right w:val="single" w:color="auto" w:sz="4" w:space="0"/>
            </w:tcBorders>
            <w:vAlign w:val="center"/>
          </w:tcPr>
          <w:p w14:paraId="0306AF0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275E6A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01D79B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35D36069">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09266A9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21D429E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r>
      <w:tr w14:paraId="4A8F1139">
        <w:tblPrEx>
          <w:tblCellMar>
            <w:top w:w="0" w:type="dxa"/>
            <w:left w:w="108" w:type="dxa"/>
            <w:bottom w:w="0" w:type="dxa"/>
            <w:right w:w="108" w:type="dxa"/>
          </w:tblCellMar>
        </w:tblPrEx>
        <w:trPr>
          <w:trHeight w:val="675" w:hRule="atLeast"/>
        </w:trPr>
        <w:tc>
          <w:tcPr>
            <w:tcW w:w="416" w:type="dxa"/>
            <w:tcBorders>
              <w:top w:val="nil"/>
              <w:left w:val="single" w:color="auto" w:sz="8" w:space="0"/>
              <w:bottom w:val="single" w:color="auto" w:sz="4" w:space="0"/>
              <w:right w:val="single" w:color="auto" w:sz="8" w:space="0"/>
            </w:tcBorders>
            <w:vAlign w:val="center"/>
          </w:tcPr>
          <w:p w14:paraId="297ECAB4">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1.20</w:t>
            </w:r>
          </w:p>
        </w:tc>
        <w:tc>
          <w:tcPr>
            <w:tcW w:w="861" w:type="dxa"/>
            <w:tcBorders>
              <w:top w:val="nil"/>
              <w:left w:val="nil"/>
              <w:bottom w:val="single" w:color="auto" w:sz="4" w:space="0"/>
              <w:right w:val="single" w:color="auto" w:sz="8" w:space="0"/>
            </w:tcBorders>
            <w:vAlign w:val="center"/>
          </w:tcPr>
          <w:p w14:paraId="0033255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ATKLJ1678</w:t>
            </w:r>
          </w:p>
        </w:tc>
        <w:tc>
          <w:tcPr>
            <w:tcW w:w="1265" w:type="dxa"/>
            <w:tcBorders>
              <w:top w:val="nil"/>
              <w:left w:val="nil"/>
              <w:bottom w:val="single" w:color="auto" w:sz="4" w:space="0"/>
              <w:right w:val="single" w:color="auto" w:sz="8" w:space="0"/>
            </w:tcBorders>
            <w:vAlign w:val="center"/>
          </w:tcPr>
          <w:p w14:paraId="452C8586">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Design and equipment of enterprises in the automotive industry</w:t>
            </w:r>
          </w:p>
        </w:tc>
        <w:tc>
          <w:tcPr>
            <w:tcW w:w="283" w:type="dxa"/>
            <w:tcBorders>
              <w:top w:val="nil"/>
              <w:left w:val="nil"/>
              <w:bottom w:val="single" w:color="auto" w:sz="4" w:space="0"/>
              <w:right w:val="single" w:color="auto" w:sz="4" w:space="0"/>
            </w:tcBorders>
            <w:vAlign w:val="center"/>
          </w:tcPr>
          <w:p w14:paraId="580B3661">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tcBorders>
              <w:top w:val="nil"/>
              <w:left w:val="nil"/>
              <w:bottom w:val="single" w:color="auto" w:sz="4" w:space="0"/>
              <w:right w:val="single" w:color="auto" w:sz="4" w:space="0"/>
            </w:tcBorders>
            <w:vAlign w:val="center"/>
          </w:tcPr>
          <w:p w14:paraId="4132012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36630DC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tcBorders>
              <w:top w:val="nil"/>
              <w:left w:val="nil"/>
              <w:bottom w:val="single" w:color="auto" w:sz="4" w:space="0"/>
              <w:right w:val="single" w:color="auto" w:sz="4" w:space="0"/>
            </w:tcBorders>
            <w:vAlign w:val="center"/>
          </w:tcPr>
          <w:p w14:paraId="11159379">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tcBorders>
              <w:top w:val="nil"/>
              <w:left w:val="nil"/>
              <w:bottom w:val="single" w:color="auto" w:sz="4" w:space="0"/>
              <w:right w:val="single" w:color="auto" w:sz="4" w:space="0"/>
            </w:tcBorders>
            <w:vAlign w:val="center"/>
          </w:tcPr>
          <w:p w14:paraId="03C73133">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tcBorders>
              <w:top w:val="nil"/>
              <w:left w:val="nil"/>
              <w:bottom w:val="single" w:color="auto" w:sz="4" w:space="0"/>
              <w:right w:val="single" w:color="auto" w:sz="4" w:space="0"/>
            </w:tcBorders>
            <w:vAlign w:val="center"/>
          </w:tcPr>
          <w:p w14:paraId="0BB7136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096FE76E">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tcBorders>
              <w:top w:val="nil"/>
              <w:left w:val="nil"/>
              <w:bottom w:val="single" w:color="auto" w:sz="4" w:space="0"/>
              <w:right w:val="single" w:color="auto" w:sz="4" w:space="0"/>
            </w:tcBorders>
            <w:vAlign w:val="center"/>
          </w:tcPr>
          <w:p w14:paraId="250E235B">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284" w:type="dxa"/>
            <w:tcBorders>
              <w:top w:val="nil"/>
              <w:left w:val="nil"/>
              <w:bottom w:val="single" w:color="auto" w:sz="4" w:space="0"/>
              <w:right w:val="single" w:color="auto" w:sz="4" w:space="0"/>
            </w:tcBorders>
            <w:vAlign w:val="center"/>
          </w:tcPr>
          <w:p w14:paraId="2A6F1CF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tcBorders>
              <w:top w:val="nil"/>
              <w:left w:val="nil"/>
              <w:bottom w:val="single" w:color="auto" w:sz="4" w:space="0"/>
              <w:right w:val="single" w:color="auto" w:sz="8" w:space="0"/>
            </w:tcBorders>
            <w:noWrap/>
            <w:vAlign w:val="center"/>
          </w:tcPr>
          <w:p w14:paraId="03B737CE">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6E487E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83F110C">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167DC890">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7283EF9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A8A4A7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656B6E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7B2A9C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5C293C65">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single" w:color="auto" w:sz="4" w:space="0"/>
              <w:right w:val="single" w:color="auto" w:sz="4" w:space="0"/>
            </w:tcBorders>
            <w:vAlign w:val="center"/>
          </w:tcPr>
          <w:p w14:paraId="34FED27F">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tcBorders>
              <w:top w:val="nil"/>
              <w:left w:val="nil"/>
              <w:bottom w:val="single" w:color="auto" w:sz="4" w:space="0"/>
              <w:right w:val="nil"/>
            </w:tcBorders>
            <w:vAlign w:val="center"/>
          </w:tcPr>
          <w:p w14:paraId="2EDE29E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1BF96B1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r>
      <w:tr w14:paraId="4292D1EF">
        <w:tblPrEx>
          <w:tblCellMar>
            <w:top w:w="0" w:type="dxa"/>
            <w:left w:w="108" w:type="dxa"/>
            <w:bottom w:w="0" w:type="dxa"/>
            <w:right w:w="108" w:type="dxa"/>
          </w:tblCellMar>
        </w:tblPrEx>
        <w:trPr>
          <w:trHeight w:val="361" w:hRule="atLeast"/>
        </w:trPr>
        <w:tc>
          <w:tcPr>
            <w:tcW w:w="416" w:type="dxa"/>
            <w:tcBorders>
              <w:top w:val="nil"/>
              <w:left w:val="single" w:color="auto" w:sz="8" w:space="0"/>
              <w:bottom w:val="single" w:color="auto" w:sz="4" w:space="0"/>
              <w:right w:val="single" w:color="auto" w:sz="8" w:space="0"/>
            </w:tcBorders>
            <w:vAlign w:val="center"/>
          </w:tcPr>
          <w:p w14:paraId="6D94A1CE">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1.21</w:t>
            </w:r>
          </w:p>
        </w:tc>
        <w:tc>
          <w:tcPr>
            <w:tcW w:w="861" w:type="dxa"/>
            <w:tcBorders>
              <w:top w:val="nil"/>
              <w:left w:val="nil"/>
              <w:bottom w:val="single" w:color="auto" w:sz="4" w:space="0"/>
              <w:right w:val="single" w:color="auto" w:sz="8" w:space="0"/>
            </w:tcBorders>
            <w:vAlign w:val="center"/>
          </w:tcPr>
          <w:p w14:paraId="7A103D77">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AEJ1405</w:t>
            </w:r>
          </w:p>
        </w:tc>
        <w:tc>
          <w:tcPr>
            <w:tcW w:w="1265" w:type="dxa"/>
            <w:tcBorders>
              <w:top w:val="nil"/>
              <w:left w:val="nil"/>
              <w:bottom w:val="single" w:color="auto" w:sz="4" w:space="0"/>
              <w:right w:val="single" w:color="auto" w:sz="8" w:space="0"/>
            </w:tcBorders>
            <w:vAlign w:val="center"/>
          </w:tcPr>
          <w:p w14:paraId="5C12F225">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Electric vehicle appliances</w:t>
            </w:r>
          </w:p>
        </w:tc>
        <w:tc>
          <w:tcPr>
            <w:tcW w:w="283" w:type="dxa"/>
            <w:tcBorders>
              <w:top w:val="nil"/>
              <w:left w:val="nil"/>
              <w:bottom w:val="single" w:color="auto" w:sz="4" w:space="0"/>
              <w:right w:val="single" w:color="auto" w:sz="4" w:space="0"/>
            </w:tcBorders>
            <w:vAlign w:val="center"/>
          </w:tcPr>
          <w:p w14:paraId="5DE04F47">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single" w:color="auto" w:sz="4" w:space="0"/>
              <w:right w:val="single" w:color="auto" w:sz="4" w:space="0"/>
            </w:tcBorders>
            <w:vAlign w:val="center"/>
          </w:tcPr>
          <w:p w14:paraId="014E4ED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3432F468">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21D70802">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15B0BFB">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6" w:type="dxa"/>
            <w:tcBorders>
              <w:top w:val="nil"/>
              <w:left w:val="nil"/>
              <w:bottom w:val="single" w:color="auto" w:sz="4" w:space="0"/>
              <w:right w:val="single" w:color="auto" w:sz="4" w:space="0"/>
            </w:tcBorders>
            <w:vAlign w:val="center"/>
          </w:tcPr>
          <w:p w14:paraId="2CE776D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6C5C475">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2C0E8D81">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noWrap/>
            <w:vAlign w:val="center"/>
          </w:tcPr>
          <w:p w14:paraId="45574EE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17AC0DF">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1D45F365">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1F972F01">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05F2ED84">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538EA49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24DF5B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tcBorders>
              <w:top w:val="nil"/>
              <w:left w:val="nil"/>
              <w:bottom w:val="single" w:color="auto" w:sz="4" w:space="0"/>
              <w:right w:val="single" w:color="auto" w:sz="4" w:space="0"/>
            </w:tcBorders>
            <w:vAlign w:val="center"/>
          </w:tcPr>
          <w:p w14:paraId="23D7A5A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22F9BD8C">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61E9763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54689AA1">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4C01085A">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5EAA33D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r>
      <w:tr w14:paraId="592D626B">
        <w:tblPrEx>
          <w:tblCellMar>
            <w:top w:w="0" w:type="dxa"/>
            <w:left w:w="108" w:type="dxa"/>
            <w:bottom w:w="0" w:type="dxa"/>
            <w:right w:w="108" w:type="dxa"/>
          </w:tblCellMar>
        </w:tblPrEx>
        <w:trPr>
          <w:trHeight w:val="450" w:hRule="atLeast"/>
        </w:trPr>
        <w:tc>
          <w:tcPr>
            <w:tcW w:w="416" w:type="dxa"/>
            <w:tcBorders>
              <w:top w:val="nil"/>
              <w:left w:val="single" w:color="auto" w:sz="8" w:space="0"/>
              <w:bottom w:val="single" w:color="auto" w:sz="4" w:space="0"/>
              <w:right w:val="single" w:color="auto" w:sz="8" w:space="0"/>
            </w:tcBorders>
            <w:vAlign w:val="center"/>
          </w:tcPr>
          <w:p w14:paraId="158CA514">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1.22</w:t>
            </w:r>
          </w:p>
        </w:tc>
        <w:tc>
          <w:tcPr>
            <w:tcW w:w="861" w:type="dxa"/>
            <w:tcBorders>
              <w:top w:val="nil"/>
              <w:left w:val="nil"/>
              <w:bottom w:val="single" w:color="auto" w:sz="4" w:space="0"/>
              <w:right w:val="single" w:color="auto" w:sz="8" w:space="0"/>
            </w:tcBorders>
            <w:vAlign w:val="center"/>
          </w:tcPr>
          <w:p w14:paraId="4FA5AF4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ATES16712</w:t>
            </w:r>
          </w:p>
        </w:tc>
        <w:tc>
          <w:tcPr>
            <w:tcW w:w="1265" w:type="dxa"/>
            <w:tcBorders>
              <w:top w:val="nil"/>
              <w:left w:val="nil"/>
              <w:bottom w:val="single" w:color="auto" w:sz="4" w:space="0"/>
              <w:right w:val="single" w:color="auto" w:sz="8" w:space="0"/>
            </w:tcBorders>
            <w:vAlign w:val="center"/>
          </w:tcPr>
          <w:p w14:paraId="22422DC8">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rPr>
              <w:t>Vehicle maintenance and servicing</w:t>
            </w:r>
          </w:p>
        </w:tc>
        <w:tc>
          <w:tcPr>
            <w:tcW w:w="283" w:type="dxa"/>
            <w:tcBorders>
              <w:top w:val="nil"/>
              <w:left w:val="nil"/>
              <w:bottom w:val="single" w:color="auto" w:sz="4" w:space="0"/>
              <w:right w:val="single" w:color="auto" w:sz="4" w:space="0"/>
            </w:tcBorders>
            <w:vAlign w:val="center"/>
          </w:tcPr>
          <w:p w14:paraId="5FE31637">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tcBorders>
              <w:top w:val="nil"/>
              <w:left w:val="nil"/>
              <w:bottom w:val="single" w:color="auto" w:sz="4" w:space="0"/>
              <w:right w:val="single" w:color="auto" w:sz="4" w:space="0"/>
            </w:tcBorders>
            <w:vAlign w:val="center"/>
          </w:tcPr>
          <w:p w14:paraId="25D81D8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6EF1FDA3">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tcBorders>
              <w:top w:val="nil"/>
              <w:left w:val="nil"/>
              <w:bottom w:val="single" w:color="auto" w:sz="4" w:space="0"/>
              <w:right w:val="single" w:color="auto" w:sz="4" w:space="0"/>
            </w:tcBorders>
            <w:vAlign w:val="center"/>
          </w:tcPr>
          <w:p w14:paraId="549C537E">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tcBorders>
              <w:top w:val="nil"/>
              <w:left w:val="nil"/>
              <w:bottom w:val="single" w:color="auto" w:sz="4" w:space="0"/>
              <w:right w:val="single" w:color="auto" w:sz="4" w:space="0"/>
            </w:tcBorders>
            <w:vAlign w:val="center"/>
          </w:tcPr>
          <w:p w14:paraId="0C3BFD97">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tcBorders>
              <w:top w:val="nil"/>
              <w:left w:val="nil"/>
              <w:bottom w:val="single" w:color="auto" w:sz="4" w:space="0"/>
              <w:right w:val="single" w:color="auto" w:sz="4" w:space="0"/>
            </w:tcBorders>
            <w:vAlign w:val="center"/>
          </w:tcPr>
          <w:p w14:paraId="747C442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tcBorders>
              <w:top w:val="nil"/>
              <w:left w:val="nil"/>
              <w:bottom w:val="single" w:color="auto" w:sz="4" w:space="0"/>
              <w:right w:val="single" w:color="auto" w:sz="4" w:space="0"/>
            </w:tcBorders>
            <w:vAlign w:val="center"/>
          </w:tcPr>
          <w:p w14:paraId="5E4F4BC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3" w:type="dxa"/>
            <w:tcBorders>
              <w:top w:val="nil"/>
              <w:left w:val="nil"/>
              <w:bottom w:val="single" w:color="auto" w:sz="4" w:space="0"/>
              <w:right w:val="single" w:color="auto" w:sz="4" w:space="0"/>
            </w:tcBorders>
            <w:vAlign w:val="center"/>
          </w:tcPr>
          <w:p w14:paraId="231B19B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284" w:type="dxa"/>
            <w:tcBorders>
              <w:top w:val="nil"/>
              <w:left w:val="nil"/>
              <w:bottom w:val="single" w:color="auto" w:sz="4" w:space="0"/>
              <w:right w:val="single" w:color="auto" w:sz="4" w:space="0"/>
            </w:tcBorders>
            <w:noWrap/>
            <w:vAlign w:val="center"/>
          </w:tcPr>
          <w:p w14:paraId="61B73895">
            <w:pPr>
              <w:spacing w:after="0" w:line="240" w:lineRule="auto"/>
              <w:jc w:val="center"/>
              <w:rPr>
                <w:rFonts w:ascii="Calibri" w:hAnsi="Calibri" w:eastAsia="Times New Roman" w:cs="Calibri"/>
                <w:color w:val="000000"/>
                <w:sz w:val="16"/>
                <w:szCs w:val="16"/>
                <w:lang w:eastAsia="ru-RU"/>
              </w:rPr>
            </w:pPr>
          </w:p>
        </w:tc>
        <w:tc>
          <w:tcPr>
            <w:tcW w:w="425" w:type="dxa"/>
            <w:tcBorders>
              <w:top w:val="nil"/>
              <w:left w:val="nil"/>
              <w:bottom w:val="single" w:color="auto" w:sz="4" w:space="0"/>
              <w:right w:val="single" w:color="auto" w:sz="8" w:space="0"/>
            </w:tcBorders>
            <w:noWrap/>
            <w:vAlign w:val="center"/>
          </w:tcPr>
          <w:p w14:paraId="4D028C90">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single" w:color="auto" w:sz="4" w:space="0"/>
              <w:right w:val="single" w:color="auto" w:sz="4" w:space="0"/>
            </w:tcBorders>
            <w:vAlign w:val="center"/>
          </w:tcPr>
          <w:p w14:paraId="75D7416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DF43AF8">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single" w:color="auto" w:sz="4" w:space="0"/>
              <w:right w:val="single" w:color="auto" w:sz="4" w:space="0"/>
            </w:tcBorders>
            <w:vAlign w:val="center"/>
          </w:tcPr>
          <w:p w14:paraId="7D872B5C">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single" w:color="auto" w:sz="4" w:space="0"/>
            </w:tcBorders>
            <w:vAlign w:val="center"/>
          </w:tcPr>
          <w:p w14:paraId="45975E8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5B118541">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4A31FB4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single" w:color="auto" w:sz="4" w:space="0"/>
              <w:right w:val="single" w:color="auto" w:sz="4" w:space="0"/>
            </w:tcBorders>
            <w:vAlign w:val="center"/>
          </w:tcPr>
          <w:p w14:paraId="7A80FB5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4" w:type="dxa"/>
            <w:tcBorders>
              <w:top w:val="nil"/>
              <w:left w:val="nil"/>
              <w:bottom w:val="single" w:color="auto" w:sz="4" w:space="0"/>
              <w:right w:val="single" w:color="auto" w:sz="4" w:space="0"/>
            </w:tcBorders>
            <w:vAlign w:val="center"/>
          </w:tcPr>
          <w:p w14:paraId="4137868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283" w:type="dxa"/>
            <w:tcBorders>
              <w:top w:val="nil"/>
              <w:left w:val="nil"/>
              <w:bottom w:val="single" w:color="auto" w:sz="4" w:space="0"/>
              <w:right w:val="single" w:color="auto" w:sz="4" w:space="0"/>
            </w:tcBorders>
            <w:vAlign w:val="center"/>
          </w:tcPr>
          <w:p w14:paraId="0A3008C4">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single" w:color="auto" w:sz="4" w:space="0"/>
              <w:right w:val="nil"/>
            </w:tcBorders>
            <w:vAlign w:val="center"/>
          </w:tcPr>
          <w:p w14:paraId="6FCCEB04">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single" w:color="auto" w:sz="4" w:space="0"/>
              <w:right w:val="single" w:color="auto" w:sz="8" w:space="0"/>
            </w:tcBorders>
            <w:vAlign w:val="center"/>
          </w:tcPr>
          <w:p w14:paraId="2360F1E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12</w:t>
            </w:r>
          </w:p>
        </w:tc>
      </w:tr>
      <w:tr w14:paraId="19305E2D">
        <w:tblPrEx>
          <w:tblCellMar>
            <w:top w:w="0" w:type="dxa"/>
            <w:left w:w="108" w:type="dxa"/>
            <w:bottom w:w="0" w:type="dxa"/>
            <w:right w:w="108" w:type="dxa"/>
          </w:tblCellMar>
        </w:tblPrEx>
        <w:trPr>
          <w:trHeight w:val="465" w:hRule="atLeast"/>
        </w:trPr>
        <w:tc>
          <w:tcPr>
            <w:tcW w:w="416" w:type="dxa"/>
            <w:tcBorders>
              <w:top w:val="nil"/>
              <w:left w:val="single" w:color="auto" w:sz="8" w:space="0"/>
              <w:bottom w:val="nil"/>
              <w:right w:val="single" w:color="auto" w:sz="8" w:space="0"/>
            </w:tcBorders>
            <w:vAlign w:val="center"/>
          </w:tcPr>
          <w:p w14:paraId="3D25767E">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1.23</w:t>
            </w:r>
          </w:p>
        </w:tc>
        <w:tc>
          <w:tcPr>
            <w:tcW w:w="861" w:type="dxa"/>
            <w:tcBorders>
              <w:top w:val="nil"/>
              <w:left w:val="nil"/>
              <w:bottom w:val="nil"/>
              <w:right w:val="single" w:color="auto" w:sz="8" w:space="0"/>
            </w:tcBorders>
            <w:vAlign w:val="center"/>
          </w:tcPr>
          <w:p w14:paraId="613F8E85">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ASD1604</w:t>
            </w:r>
          </w:p>
        </w:tc>
        <w:tc>
          <w:tcPr>
            <w:tcW w:w="1265" w:type="dxa"/>
            <w:tcBorders>
              <w:top w:val="nil"/>
              <w:left w:val="nil"/>
              <w:bottom w:val="nil"/>
              <w:right w:val="single" w:color="auto" w:sz="8" w:space="0"/>
            </w:tcBorders>
            <w:vAlign w:val="center"/>
          </w:tcPr>
          <w:p w14:paraId="5E4B80D8">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Car testing and diagnostics</w:t>
            </w:r>
          </w:p>
        </w:tc>
        <w:tc>
          <w:tcPr>
            <w:tcW w:w="283" w:type="dxa"/>
            <w:tcBorders>
              <w:top w:val="nil"/>
              <w:left w:val="nil"/>
              <w:bottom w:val="nil"/>
              <w:right w:val="single" w:color="auto" w:sz="4" w:space="0"/>
            </w:tcBorders>
            <w:vAlign w:val="center"/>
          </w:tcPr>
          <w:p w14:paraId="119ADA54">
            <w:pPr>
              <w:spacing w:after="0" w:line="240" w:lineRule="auto"/>
              <w:jc w:val="center"/>
              <w:rPr>
                <w:rFonts w:ascii="Times New Roman" w:hAnsi="Times New Roman" w:eastAsia="Times New Roman" w:cs="Times New Roman"/>
                <w:color w:val="000000"/>
                <w:sz w:val="16"/>
                <w:szCs w:val="16"/>
                <w:lang w:eastAsia="ru-RU"/>
              </w:rPr>
            </w:pPr>
          </w:p>
        </w:tc>
        <w:tc>
          <w:tcPr>
            <w:tcW w:w="436" w:type="dxa"/>
            <w:tcBorders>
              <w:top w:val="nil"/>
              <w:left w:val="nil"/>
              <w:bottom w:val="nil"/>
              <w:right w:val="single" w:color="auto" w:sz="4" w:space="0"/>
            </w:tcBorders>
            <w:vAlign w:val="center"/>
          </w:tcPr>
          <w:p w14:paraId="7CB685A7">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01326044">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nil"/>
              <w:right w:val="single" w:color="auto" w:sz="4" w:space="0"/>
            </w:tcBorders>
            <w:vAlign w:val="center"/>
          </w:tcPr>
          <w:p w14:paraId="04A3C947">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nil"/>
              <w:right w:val="single" w:color="auto" w:sz="4" w:space="0"/>
            </w:tcBorders>
            <w:vAlign w:val="center"/>
          </w:tcPr>
          <w:p w14:paraId="1A6D6198">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nil"/>
              <w:right w:val="single" w:color="auto" w:sz="4" w:space="0"/>
            </w:tcBorders>
            <w:vAlign w:val="center"/>
          </w:tcPr>
          <w:p w14:paraId="7145B70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1A8C5C7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tcBorders>
              <w:top w:val="nil"/>
              <w:left w:val="nil"/>
              <w:bottom w:val="nil"/>
              <w:right w:val="single" w:color="auto" w:sz="4" w:space="0"/>
            </w:tcBorders>
            <w:vAlign w:val="center"/>
          </w:tcPr>
          <w:p w14:paraId="15C37508">
            <w:pPr>
              <w:spacing w:after="0" w:line="240" w:lineRule="auto"/>
              <w:jc w:val="center"/>
              <w:rPr>
                <w:rFonts w:ascii="Times New Roman" w:hAnsi="Times New Roman" w:eastAsia="Times New Roman" w:cs="Times New Roman"/>
                <w:color w:val="000000"/>
                <w:sz w:val="16"/>
                <w:szCs w:val="16"/>
                <w:lang w:eastAsia="ru-RU"/>
              </w:rPr>
            </w:pPr>
          </w:p>
        </w:tc>
        <w:tc>
          <w:tcPr>
            <w:tcW w:w="284" w:type="dxa"/>
            <w:tcBorders>
              <w:top w:val="nil"/>
              <w:left w:val="nil"/>
              <w:bottom w:val="nil"/>
              <w:right w:val="single" w:color="auto" w:sz="4" w:space="0"/>
            </w:tcBorders>
            <w:noWrap/>
            <w:vAlign w:val="center"/>
          </w:tcPr>
          <w:p w14:paraId="066D71CD">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8" w:space="0"/>
            </w:tcBorders>
            <w:noWrap/>
            <w:vAlign w:val="center"/>
          </w:tcPr>
          <w:p w14:paraId="2FB37A4C">
            <w:pPr>
              <w:spacing w:after="0" w:line="240" w:lineRule="auto"/>
              <w:jc w:val="center"/>
              <w:rPr>
                <w:rFonts w:ascii="Calibri" w:hAnsi="Calibri" w:eastAsia="Times New Roman" w:cs="Calibri"/>
                <w:color w:val="000000"/>
                <w:sz w:val="16"/>
                <w:szCs w:val="16"/>
                <w:lang w:eastAsia="ru-RU"/>
              </w:rPr>
            </w:pPr>
          </w:p>
        </w:tc>
        <w:tc>
          <w:tcPr>
            <w:tcW w:w="284" w:type="dxa"/>
            <w:tcBorders>
              <w:top w:val="nil"/>
              <w:left w:val="nil"/>
              <w:bottom w:val="nil"/>
              <w:right w:val="single" w:color="auto" w:sz="4" w:space="0"/>
            </w:tcBorders>
            <w:vAlign w:val="center"/>
          </w:tcPr>
          <w:p w14:paraId="136791A0">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074A5CB4">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nil"/>
              <w:right w:val="single" w:color="auto" w:sz="4" w:space="0"/>
            </w:tcBorders>
            <w:vAlign w:val="center"/>
          </w:tcPr>
          <w:p w14:paraId="4AD313FF">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nil"/>
              <w:right w:val="single" w:color="auto" w:sz="4" w:space="0"/>
            </w:tcBorders>
            <w:vAlign w:val="center"/>
          </w:tcPr>
          <w:p w14:paraId="1EB2F6BB">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52B01649">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4853CAC2">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nil"/>
              <w:bottom w:val="nil"/>
              <w:right w:val="single" w:color="auto" w:sz="4" w:space="0"/>
            </w:tcBorders>
            <w:vAlign w:val="center"/>
          </w:tcPr>
          <w:p w14:paraId="51963EF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4" w:type="dxa"/>
            <w:tcBorders>
              <w:top w:val="nil"/>
              <w:left w:val="nil"/>
              <w:bottom w:val="nil"/>
              <w:right w:val="single" w:color="auto" w:sz="4" w:space="0"/>
            </w:tcBorders>
            <w:vAlign w:val="center"/>
          </w:tcPr>
          <w:p w14:paraId="0BFA059D">
            <w:pPr>
              <w:spacing w:after="0" w:line="240" w:lineRule="auto"/>
              <w:jc w:val="center"/>
              <w:rPr>
                <w:rFonts w:ascii="Times New Roman" w:hAnsi="Times New Roman" w:eastAsia="Times New Roman" w:cs="Times New Roman"/>
                <w:color w:val="000000"/>
                <w:sz w:val="16"/>
                <w:szCs w:val="16"/>
                <w:lang w:eastAsia="ru-RU"/>
              </w:rPr>
            </w:pPr>
          </w:p>
        </w:tc>
        <w:tc>
          <w:tcPr>
            <w:tcW w:w="283" w:type="dxa"/>
            <w:tcBorders>
              <w:top w:val="nil"/>
              <w:left w:val="nil"/>
              <w:bottom w:val="nil"/>
              <w:right w:val="single" w:color="auto" w:sz="4" w:space="0"/>
            </w:tcBorders>
            <w:vAlign w:val="center"/>
          </w:tcPr>
          <w:p w14:paraId="11B60BE4">
            <w:pPr>
              <w:spacing w:after="0" w:line="240" w:lineRule="auto"/>
              <w:jc w:val="center"/>
              <w:rPr>
                <w:rFonts w:ascii="Times New Roman" w:hAnsi="Times New Roman" w:eastAsia="Times New Roman" w:cs="Times New Roman"/>
                <w:color w:val="000000"/>
                <w:sz w:val="16"/>
                <w:szCs w:val="16"/>
                <w:lang w:eastAsia="ru-RU"/>
              </w:rPr>
            </w:pPr>
          </w:p>
        </w:tc>
        <w:tc>
          <w:tcPr>
            <w:tcW w:w="426" w:type="dxa"/>
            <w:tcBorders>
              <w:top w:val="nil"/>
              <w:left w:val="nil"/>
              <w:bottom w:val="nil"/>
              <w:right w:val="nil"/>
            </w:tcBorders>
            <w:vAlign w:val="center"/>
          </w:tcPr>
          <w:p w14:paraId="0FF2D19E">
            <w:pPr>
              <w:spacing w:after="0" w:line="240" w:lineRule="auto"/>
              <w:jc w:val="center"/>
              <w:rPr>
                <w:rFonts w:ascii="Times New Roman" w:hAnsi="Times New Roman" w:eastAsia="Times New Roman" w:cs="Times New Roman"/>
                <w:color w:val="000000"/>
                <w:sz w:val="16"/>
                <w:szCs w:val="16"/>
                <w:lang w:eastAsia="ru-RU"/>
              </w:rPr>
            </w:pPr>
          </w:p>
        </w:tc>
        <w:tc>
          <w:tcPr>
            <w:tcW w:w="425" w:type="dxa"/>
            <w:tcBorders>
              <w:top w:val="nil"/>
              <w:left w:val="single" w:color="auto" w:sz="8" w:space="0"/>
              <w:bottom w:val="nil"/>
              <w:right w:val="single" w:color="auto" w:sz="8" w:space="0"/>
            </w:tcBorders>
            <w:vAlign w:val="center"/>
          </w:tcPr>
          <w:p w14:paraId="71605F2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77D9E167">
        <w:tblPrEx>
          <w:tblCellMar>
            <w:top w:w="0" w:type="dxa"/>
            <w:left w:w="108" w:type="dxa"/>
            <w:bottom w:w="0" w:type="dxa"/>
            <w:right w:w="108" w:type="dxa"/>
          </w:tblCellMar>
        </w:tblPrEx>
        <w:trPr>
          <w:trHeight w:val="216" w:hRule="atLeast"/>
        </w:trPr>
        <w:tc>
          <w:tcPr>
            <w:tcW w:w="416" w:type="dxa"/>
            <w:tcBorders>
              <w:top w:val="single" w:color="auto" w:sz="8" w:space="0"/>
              <w:left w:val="single" w:color="auto" w:sz="8" w:space="0"/>
              <w:bottom w:val="single" w:color="auto" w:sz="8" w:space="0"/>
              <w:right w:val="single" w:color="auto" w:sz="8" w:space="0"/>
            </w:tcBorders>
            <w:vAlign w:val="center"/>
          </w:tcPr>
          <w:p w14:paraId="6F999E90">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2.00</w:t>
            </w:r>
          </w:p>
        </w:tc>
        <w:tc>
          <w:tcPr>
            <w:tcW w:w="861" w:type="dxa"/>
            <w:tcBorders>
              <w:top w:val="single" w:color="auto" w:sz="8" w:space="0"/>
              <w:left w:val="nil"/>
              <w:bottom w:val="single" w:color="auto" w:sz="8" w:space="0"/>
              <w:right w:val="single" w:color="auto" w:sz="8" w:space="0"/>
            </w:tcBorders>
            <w:vAlign w:val="center"/>
          </w:tcPr>
          <w:p w14:paraId="7364FFAF">
            <w:pPr>
              <w:spacing w:after="0" w:line="240" w:lineRule="auto"/>
              <w:ind w:hanging="100"/>
              <w:jc w:val="center"/>
              <w:rPr>
                <w:rFonts w:ascii="Times New Roman" w:hAnsi="Times New Roman" w:eastAsia="Times New Roman" w:cs="Times New Roman"/>
                <w:color w:val="000000"/>
                <w:sz w:val="16"/>
                <w:szCs w:val="16"/>
                <w:lang w:eastAsia="ru-RU"/>
              </w:rPr>
            </w:pPr>
          </w:p>
        </w:tc>
        <w:tc>
          <w:tcPr>
            <w:tcW w:w="1265" w:type="dxa"/>
            <w:tcBorders>
              <w:top w:val="single" w:color="auto" w:sz="8" w:space="0"/>
              <w:left w:val="nil"/>
              <w:bottom w:val="single" w:color="auto" w:sz="8" w:space="0"/>
              <w:right w:val="single" w:color="auto" w:sz="8" w:space="0"/>
            </w:tcBorders>
            <w:vAlign w:val="center"/>
          </w:tcPr>
          <w:p w14:paraId="04B1C2B5">
            <w:pPr>
              <w:spacing w:after="0" w:line="240" w:lineRule="auto"/>
              <w:ind w:left="-111"/>
              <w:jc w:val="center"/>
              <w:rPr>
                <w:rFonts w:ascii="Times New Roman" w:hAnsi="Times New Roman" w:eastAsia="Times New Roman" w:cs="Times New Roman"/>
                <w:b/>
                <w:bCs/>
                <w:color w:val="000000"/>
                <w:sz w:val="16"/>
                <w:szCs w:val="16"/>
                <w:lang w:eastAsia="ru-RU"/>
              </w:rPr>
            </w:pPr>
            <w:r>
              <w:rPr>
                <w:rFonts w:ascii="Times New Roman" w:hAnsi="Times New Roman" w:cs="Times New Roman"/>
                <w:b/>
                <w:sz w:val="16"/>
                <w:szCs w:val="16"/>
                <w:lang w:val="en-US"/>
              </w:rPr>
              <w:t>Elective subjects</w:t>
            </w:r>
          </w:p>
        </w:tc>
        <w:tc>
          <w:tcPr>
            <w:tcW w:w="283" w:type="dxa"/>
            <w:tcBorders>
              <w:top w:val="single" w:color="auto" w:sz="8" w:space="0"/>
              <w:left w:val="nil"/>
              <w:bottom w:val="single" w:color="auto" w:sz="8" w:space="0"/>
              <w:right w:val="single" w:color="auto" w:sz="4" w:space="0"/>
            </w:tcBorders>
            <w:vAlign w:val="center"/>
          </w:tcPr>
          <w:p w14:paraId="32873D0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36" w:type="dxa"/>
            <w:tcBorders>
              <w:top w:val="single" w:color="auto" w:sz="8" w:space="0"/>
              <w:left w:val="single" w:color="auto" w:sz="8" w:space="0"/>
              <w:bottom w:val="single" w:color="auto" w:sz="8" w:space="0"/>
              <w:right w:val="single" w:color="auto" w:sz="4" w:space="0"/>
            </w:tcBorders>
            <w:vAlign w:val="center"/>
          </w:tcPr>
          <w:p w14:paraId="093DBE0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5" w:type="dxa"/>
            <w:tcBorders>
              <w:top w:val="single" w:color="auto" w:sz="8" w:space="0"/>
              <w:left w:val="single" w:color="auto" w:sz="8" w:space="0"/>
              <w:bottom w:val="single" w:color="auto" w:sz="8" w:space="0"/>
              <w:right w:val="single" w:color="auto" w:sz="4" w:space="0"/>
            </w:tcBorders>
            <w:vAlign w:val="center"/>
          </w:tcPr>
          <w:p w14:paraId="20B066D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single" w:color="auto" w:sz="8" w:space="0"/>
              <w:left w:val="single" w:color="auto" w:sz="8" w:space="0"/>
              <w:bottom w:val="single" w:color="auto" w:sz="8" w:space="0"/>
              <w:right w:val="single" w:color="auto" w:sz="4" w:space="0"/>
            </w:tcBorders>
            <w:vAlign w:val="center"/>
          </w:tcPr>
          <w:p w14:paraId="2A6529F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single" w:color="auto" w:sz="8" w:space="0"/>
              <w:left w:val="single" w:color="auto" w:sz="8" w:space="0"/>
              <w:bottom w:val="single" w:color="auto" w:sz="8" w:space="0"/>
              <w:right w:val="single" w:color="auto" w:sz="4" w:space="0"/>
            </w:tcBorders>
            <w:vAlign w:val="center"/>
          </w:tcPr>
          <w:p w14:paraId="0607612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9</w:t>
            </w:r>
          </w:p>
        </w:tc>
        <w:tc>
          <w:tcPr>
            <w:tcW w:w="426" w:type="dxa"/>
            <w:tcBorders>
              <w:top w:val="single" w:color="auto" w:sz="8" w:space="0"/>
              <w:left w:val="single" w:color="auto" w:sz="8" w:space="0"/>
              <w:bottom w:val="single" w:color="auto" w:sz="8" w:space="0"/>
              <w:right w:val="single" w:color="auto" w:sz="4" w:space="0"/>
            </w:tcBorders>
            <w:vAlign w:val="center"/>
          </w:tcPr>
          <w:p w14:paraId="642754D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25" w:type="dxa"/>
            <w:tcBorders>
              <w:top w:val="single" w:color="auto" w:sz="8" w:space="0"/>
              <w:left w:val="single" w:color="auto" w:sz="8" w:space="0"/>
              <w:bottom w:val="single" w:color="auto" w:sz="8" w:space="0"/>
              <w:right w:val="single" w:color="auto" w:sz="4" w:space="0"/>
            </w:tcBorders>
            <w:vAlign w:val="center"/>
          </w:tcPr>
          <w:p w14:paraId="53EE61A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283" w:type="dxa"/>
            <w:tcBorders>
              <w:top w:val="single" w:color="auto" w:sz="8" w:space="0"/>
              <w:left w:val="single" w:color="auto" w:sz="8" w:space="0"/>
              <w:bottom w:val="single" w:color="auto" w:sz="8" w:space="0"/>
              <w:right w:val="single" w:color="auto" w:sz="4" w:space="0"/>
            </w:tcBorders>
            <w:vAlign w:val="center"/>
          </w:tcPr>
          <w:p w14:paraId="7B24D0D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c>
          <w:tcPr>
            <w:tcW w:w="284" w:type="dxa"/>
            <w:tcBorders>
              <w:top w:val="single" w:color="auto" w:sz="8" w:space="0"/>
              <w:left w:val="single" w:color="auto" w:sz="8" w:space="0"/>
              <w:bottom w:val="single" w:color="auto" w:sz="8" w:space="0"/>
              <w:right w:val="single" w:color="auto" w:sz="4" w:space="0"/>
            </w:tcBorders>
            <w:vAlign w:val="center"/>
          </w:tcPr>
          <w:p w14:paraId="4E6D3A33">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16</w:t>
            </w:r>
          </w:p>
        </w:tc>
        <w:tc>
          <w:tcPr>
            <w:tcW w:w="425" w:type="dxa"/>
            <w:tcBorders>
              <w:top w:val="single" w:color="auto" w:sz="8" w:space="0"/>
              <w:left w:val="single" w:color="auto" w:sz="8" w:space="0"/>
              <w:bottom w:val="single" w:color="auto" w:sz="8" w:space="0"/>
              <w:right w:val="single" w:color="auto" w:sz="4" w:space="0"/>
            </w:tcBorders>
            <w:vAlign w:val="center"/>
          </w:tcPr>
          <w:p w14:paraId="4F5E8BD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single" w:color="auto" w:sz="8" w:space="0"/>
              <w:left w:val="single" w:color="auto" w:sz="8" w:space="0"/>
              <w:bottom w:val="single" w:color="auto" w:sz="8" w:space="0"/>
              <w:right w:val="single" w:color="auto" w:sz="4" w:space="0"/>
            </w:tcBorders>
            <w:vAlign w:val="center"/>
          </w:tcPr>
          <w:p w14:paraId="7928BF9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c>
          <w:tcPr>
            <w:tcW w:w="425" w:type="dxa"/>
            <w:tcBorders>
              <w:top w:val="single" w:color="auto" w:sz="8" w:space="0"/>
              <w:left w:val="single" w:color="auto" w:sz="8" w:space="0"/>
              <w:bottom w:val="single" w:color="auto" w:sz="8" w:space="0"/>
              <w:right w:val="single" w:color="auto" w:sz="4" w:space="0"/>
            </w:tcBorders>
            <w:vAlign w:val="center"/>
          </w:tcPr>
          <w:p w14:paraId="2B4A7B3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3" w:type="dxa"/>
            <w:tcBorders>
              <w:top w:val="single" w:color="auto" w:sz="8" w:space="0"/>
              <w:left w:val="single" w:color="auto" w:sz="8" w:space="0"/>
              <w:bottom w:val="single" w:color="auto" w:sz="8" w:space="0"/>
              <w:right w:val="single" w:color="auto" w:sz="4" w:space="0"/>
            </w:tcBorders>
            <w:vAlign w:val="center"/>
          </w:tcPr>
          <w:p w14:paraId="6366B15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6" w:type="dxa"/>
            <w:tcBorders>
              <w:top w:val="single" w:color="auto" w:sz="8" w:space="0"/>
              <w:left w:val="single" w:color="auto" w:sz="8" w:space="0"/>
              <w:bottom w:val="single" w:color="auto" w:sz="8" w:space="0"/>
              <w:right w:val="single" w:color="auto" w:sz="4" w:space="0"/>
            </w:tcBorders>
            <w:vAlign w:val="center"/>
          </w:tcPr>
          <w:p w14:paraId="75AE632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425" w:type="dxa"/>
            <w:tcBorders>
              <w:top w:val="single" w:color="auto" w:sz="8" w:space="0"/>
              <w:left w:val="single" w:color="auto" w:sz="8" w:space="0"/>
              <w:bottom w:val="single" w:color="auto" w:sz="8" w:space="0"/>
              <w:right w:val="single" w:color="auto" w:sz="4" w:space="0"/>
            </w:tcBorders>
            <w:vAlign w:val="center"/>
          </w:tcPr>
          <w:p w14:paraId="3E1F5F8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9</w:t>
            </w:r>
          </w:p>
        </w:tc>
        <w:tc>
          <w:tcPr>
            <w:tcW w:w="425" w:type="dxa"/>
            <w:tcBorders>
              <w:top w:val="single" w:color="auto" w:sz="8" w:space="0"/>
              <w:left w:val="single" w:color="auto" w:sz="8" w:space="0"/>
              <w:bottom w:val="single" w:color="auto" w:sz="8" w:space="0"/>
              <w:right w:val="single" w:color="auto" w:sz="4" w:space="0"/>
            </w:tcBorders>
            <w:vAlign w:val="center"/>
          </w:tcPr>
          <w:p w14:paraId="54A0C86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18</w:t>
            </w:r>
          </w:p>
        </w:tc>
        <w:tc>
          <w:tcPr>
            <w:tcW w:w="425" w:type="dxa"/>
            <w:tcBorders>
              <w:top w:val="single" w:color="auto" w:sz="8" w:space="0"/>
              <w:left w:val="single" w:color="auto" w:sz="8" w:space="0"/>
              <w:bottom w:val="single" w:color="auto" w:sz="8" w:space="0"/>
              <w:right w:val="single" w:color="auto" w:sz="4" w:space="0"/>
            </w:tcBorders>
            <w:vAlign w:val="center"/>
          </w:tcPr>
          <w:p w14:paraId="373636F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w:t>
            </w:r>
          </w:p>
        </w:tc>
        <w:tc>
          <w:tcPr>
            <w:tcW w:w="284" w:type="dxa"/>
            <w:tcBorders>
              <w:top w:val="single" w:color="auto" w:sz="8" w:space="0"/>
              <w:left w:val="single" w:color="auto" w:sz="8" w:space="0"/>
              <w:bottom w:val="single" w:color="auto" w:sz="8" w:space="0"/>
              <w:right w:val="single" w:color="auto" w:sz="4" w:space="0"/>
            </w:tcBorders>
            <w:vAlign w:val="center"/>
          </w:tcPr>
          <w:p w14:paraId="35E7B07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c>
          <w:tcPr>
            <w:tcW w:w="283" w:type="dxa"/>
            <w:tcBorders>
              <w:top w:val="single" w:color="auto" w:sz="8" w:space="0"/>
              <w:left w:val="single" w:color="auto" w:sz="8" w:space="0"/>
              <w:bottom w:val="single" w:color="auto" w:sz="8" w:space="0"/>
              <w:right w:val="single" w:color="auto" w:sz="4" w:space="0"/>
            </w:tcBorders>
            <w:vAlign w:val="center"/>
          </w:tcPr>
          <w:p w14:paraId="1469C669">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16</w:t>
            </w:r>
          </w:p>
        </w:tc>
        <w:tc>
          <w:tcPr>
            <w:tcW w:w="426" w:type="dxa"/>
            <w:tcBorders>
              <w:top w:val="single" w:color="auto" w:sz="8" w:space="0"/>
              <w:left w:val="single" w:color="auto" w:sz="8" w:space="0"/>
              <w:bottom w:val="single" w:color="auto" w:sz="8" w:space="0"/>
              <w:right w:val="nil"/>
            </w:tcBorders>
            <w:vAlign w:val="center"/>
          </w:tcPr>
          <w:p w14:paraId="38ED635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5" w:type="dxa"/>
            <w:tcBorders>
              <w:top w:val="single" w:color="auto" w:sz="8" w:space="0"/>
              <w:left w:val="single" w:color="auto" w:sz="8" w:space="0"/>
              <w:bottom w:val="single" w:color="auto" w:sz="8" w:space="0"/>
              <w:right w:val="single" w:color="auto" w:sz="8" w:space="0"/>
            </w:tcBorders>
            <w:vAlign w:val="center"/>
          </w:tcPr>
          <w:p w14:paraId="0607E49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60</w:t>
            </w:r>
          </w:p>
        </w:tc>
      </w:tr>
      <w:tr w14:paraId="384EDFFE">
        <w:tblPrEx>
          <w:tblCellMar>
            <w:top w:w="0" w:type="dxa"/>
            <w:left w:w="108" w:type="dxa"/>
            <w:bottom w:w="0" w:type="dxa"/>
            <w:right w:w="108" w:type="dxa"/>
          </w:tblCellMar>
        </w:tblPrEx>
        <w:trPr>
          <w:trHeight w:val="300" w:hRule="atLeast"/>
        </w:trPr>
        <w:tc>
          <w:tcPr>
            <w:tcW w:w="416" w:type="dxa"/>
            <w:vMerge w:val="restart"/>
            <w:tcBorders>
              <w:top w:val="nil"/>
              <w:left w:val="single" w:color="auto" w:sz="8" w:space="0"/>
              <w:bottom w:val="single" w:color="auto" w:sz="4" w:space="0"/>
              <w:right w:val="single" w:color="auto" w:sz="8" w:space="0"/>
            </w:tcBorders>
            <w:vAlign w:val="center"/>
          </w:tcPr>
          <w:p w14:paraId="7CA9171D">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2.01</w:t>
            </w:r>
          </w:p>
        </w:tc>
        <w:tc>
          <w:tcPr>
            <w:tcW w:w="861" w:type="dxa"/>
            <w:tcBorders>
              <w:top w:val="nil"/>
              <w:left w:val="nil"/>
              <w:bottom w:val="single" w:color="auto" w:sz="4" w:space="0"/>
              <w:right w:val="single" w:color="auto" w:sz="8" w:space="0"/>
            </w:tcBorders>
            <w:vAlign w:val="center"/>
          </w:tcPr>
          <w:p w14:paraId="7DE8A68C">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YK2106</w:t>
            </w:r>
          </w:p>
        </w:tc>
        <w:tc>
          <w:tcPr>
            <w:tcW w:w="1265" w:type="dxa"/>
            <w:tcBorders>
              <w:top w:val="nil"/>
              <w:left w:val="nil"/>
              <w:bottom w:val="single" w:color="auto" w:sz="4" w:space="0"/>
              <w:right w:val="single" w:color="auto" w:sz="8" w:space="0"/>
            </w:tcBorders>
            <w:vAlign w:val="center"/>
          </w:tcPr>
          <w:p w14:paraId="614A422B">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Introduction to the course</w:t>
            </w:r>
          </w:p>
        </w:tc>
        <w:tc>
          <w:tcPr>
            <w:tcW w:w="283" w:type="dxa"/>
            <w:vMerge w:val="restart"/>
            <w:tcBorders>
              <w:top w:val="nil"/>
              <w:left w:val="single" w:color="auto" w:sz="8" w:space="0"/>
              <w:bottom w:val="single" w:color="auto" w:sz="4" w:space="0"/>
              <w:right w:val="single" w:color="auto" w:sz="4" w:space="0"/>
            </w:tcBorders>
            <w:vAlign w:val="center"/>
          </w:tcPr>
          <w:p w14:paraId="78D9487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36" w:type="dxa"/>
            <w:vMerge w:val="restart"/>
            <w:tcBorders>
              <w:top w:val="nil"/>
              <w:left w:val="single" w:color="auto" w:sz="4" w:space="0"/>
              <w:bottom w:val="single" w:color="auto" w:sz="4" w:space="0"/>
              <w:right w:val="single" w:color="auto" w:sz="4" w:space="0"/>
            </w:tcBorders>
            <w:vAlign w:val="center"/>
          </w:tcPr>
          <w:p w14:paraId="42BD8C5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CBEC04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CE40EC2">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1416F8B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5050BFA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4D53977">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30A753A">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03401A9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4D4921F8">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09A8FE6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6</w:t>
            </w:r>
          </w:p>
        </w:tc>
        <w:tc>
          <w:tcPr>
            <w:tcW w:w="425" w:type="dxa"/>
            <w:vMerge w:val="restart"/>
            <w:tcBorders>
              <w:top w:val="nil"/>
              <w:left w:val="single" w:color="auto" w:sz="4" w:space="0"/>
              <w:bottom w:val="single" w:color="auto" w:sz="4" w:space="0"/>
              <w:right w:val="single" w:color="auto" w:sz="4" w:space="0"/>
            </w:tcBorders>
            <w:vAlign w:val="center"/>
          </w:tcPr>
          <w:p w14:paraId="3333FDE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6CA0238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56804DC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335CE9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243999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668708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FB0CA40">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C4BB45F">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6F53600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6C98ADC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72358988">
        <w:tblPrEx>
          <w:tblCellMar>
            <w:top w:w="0" w:type="dxa"/>
            <w:left w:w="108" w:type="dxa"/>
            <w:bottom w:w="0" w:type="dxa"/>
            <w:right w:w="108" w:type="dxa"/>
          </w:tblCellMar>
        </w:tblPrEx>
        <w:trPr>
          <w:trHeight w:val="285" w:hRule="atLeast"/>
        </w:trPr>
        <w:tc>
          <w:tcPr>
            <w:tcW w:w="416" w:type="dxa"/>
            <w:vMerge w:val="continue"/>
            <w:tcBorders>
              <w:top w:val="nil"/>
              <w:left w:val="single" w:color="auto" w:sz="8" w:space="0"/>
              <w:bottom w:val="single" w:color="auto" w:sz="4" w:space="0"/>
              <w:right w:val="single" w:color="auto" w:sz="8" w:space="0"/>
            </w:tcBorders>
            <w:vAlign w:val="center"/>
          </w:tcPr>
          <w:p w14:paraId="44F3D822">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59B7676B">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IT2106</w:t>
            </w:r>
          </w:p>
        </w:tc>
        <w:tc>
          <w:tcPr>
            <w:tcW w:w="1265" w:type="dxa"/>
            <w:tcBorders>
              <w:top w:val="nil"/>
              <w:left w:val="nil"/>
              <w:bottom w:val="single" w:color="auto" w:sz="4" w:space="0"/>
              <w:right w:val="single" w:color="auto" w:sz="8" w:space="0"/>
            </w:tcBorders>
            <w:noWrap/>
            <w:vAlign w:val="center"/>
          </w:tcPr>
          <w:p w14:paraId="6C075041">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Thermal engineering</w:t>
            </w:r>
          </w:p>
        </w:tc>
        <w:tc>
          <w:tcPr>
            <w:tcW w:w="283" w:type="dxa"/>
            <w:vMerge w:val="continue"/>
            <w:tcBorders>
              <w:top w:val="nil"/>
              <w:left w:val="single" w:color="auto" w:sz="8" w:space="0"/>
              <w:bottom w:val="single" w:color="auto" w:sz="4" w:space="0"/>
              <w:right w:val="single" w:color="auto" w:sz="4" w:space="0"/>
            </w:tcBorders>
            <w:vAlign w:val="center"/>
          </w:tcPr>
          <w:p w14:paraId="6F9ECC64">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A13FF0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C2C972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5AE74B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0BFDB35">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B49547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73A861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B36FBFF">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76E1EC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6A0B56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1E5B1D5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881309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F316A6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5CC5DB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C3517F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BE545A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5AF141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8A2245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F5A39EF">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236D757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394048CC">
            <w:pPr>
              <w:spacing w:after="0" w:line="240" w:lineRule="auto"/>
              <w:jc w:val="center"/>
              <w:rPr>
                <w:rFonts w:ascii="Times New Roman" w:hAnsi="Times New Roman" w:eastAsia="Times New Roman" w:cs="Times New Roman"/>
                <w:b/>
                <w:bCs/>
                <w:color w:val="000000"/>
                <w:sz w:val="16"/>
                <w:szCs w:val="16"/>
                <w:lang w:eastAsia="ru-RU"/>
              </w:rPr>
            </w:pPr>
          </w:p>
        </w:tc>
      </w:tr>
      <w:tr w14:paraId="432798E5">
        <w:tblPrEx>
          <w:tblCellMar>
            <w:top w:w="0" w:type="dxa"/>
            <w:left w:w="108" w:type="dxa"/>
            <w:bottom w:w="0" w:type="dxa"/>
            <w:right w:w="108" w:type="dxa"/>
          </w:tblCellMar>
        </w:tblPrEx>
        <w:trPr>
          <w:trHeight w:val="285" w:hRule="atLeast"/>
        </w:trPr>
        <w:tc>
          <w:tcPr>
            <w:tcW w:w="416" w:type="dxa"/>
            <w:vMerge w:val="continue"/>
            <w:tcBorders>
              <w:top w:val="nil"/>
              <w:left w:val="single" w:color="auto" w:sz="8" w:space="0"/>
              <w:bottom w:val="single" w:color="auto" w:sz="4" w:space="0"/>
              <w:right w:val="single" w:color="auto" w:sz="8" w:space="0"/>
            </w:tcBorders>
            <w:vAlign w:val="center"/>
          </w:tcPr>
          <w:p w14:paraId="0AEA14EE">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51319EF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OBHE2106</w:t>
            </w:r>
          </w:p>
        </w:tc>
        <w:tc>
          <w:tcPr>
            <w:tcW w:w="1265" w:type="dxa"/>
            <w:tcBorders>
              <w:top w:val="nil"/>
              <w:left w:val="nil"/>
              <w:bottom w:val="single" w:color="auto" w:sz="4" w:space="0"/>
              <w:right w:val="single" w:color="auto" w:sz="8" w:space="0"/>
            </w:tcBorders>
            <w:vAlign w:val="center"/>
          </w:tcPr>
          <w:p w14:paraId="77AB4B08">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Ecology of the Aral Sea region</w:t>
            </w:r>
          </w:p>
        </w:tc>
        <w:tc>
          <w:tcPr>
            <w:tcW w:w="283" w:type="dxa"/>
            <w:vMerge w:val="continue"/>
            <w:tcBorders>
              <w:top w:val="nil"/>
              <w:left w:val="single" w:color="auto" w:sz="8" w:space="0"/>
              <w:bottom w:val="single" w:color="auto" w:sz="4" w:space="0"/>
              <w:right w:val="single" w:color="auto" w:sz="4" w:space="0"/>
            </w:tcBorders>
            <w:vAlign w:val="center"/>
          </w:tcPr>
          <w:p w14:paraId="016A56B0">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678C5D4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EE24CC0">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AA7214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8B4EEEC">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03EA1C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DD2666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BAE6B87">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D60278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1CD87DAC">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3859E21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B424A97">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9346755">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A6D180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6405AF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DEF01C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523609E">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93E71E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BA38E79">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1C9D613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CA86495">
            <w:pPr>
              <w:spacing w:after="0" w:line="240" w:lineRule="auto"/>
              <w:jc w:val="center"/>
              <w:rPr>
                <w:rFonts w:ascii="Times New Roman" w:hAnsi="Times New Roman" w:eastAsia="Times New Roman" w:cs="Times New Roman"/>
                <w:b/>
                <w:bCs/>
                <w:color w:val="000000"/>
                <w:sz w:val="16"/>
                <w:szCs w:val="16"/>
                <w:lang w:val="en-US" w:eastAsia="ru-RU"/>
              </w:rPr>
            </w:pPr>
          </w:p>
        </w:tc>
      </w:tr>
      <w:tr w14:paraId="04A8F76C">
        <w:tblPrEx>
          <w:tblCellMar>
            <w:top w:w="0" w:type="dxa"/>
            <w:left w:w="108" w:type="dxa"/>
            <w:bottom w:w="0" w:type="dxa"/>
            <w:right w:w="108" w:type="dxa"/>
          </w:tblCellMar>
        </w:tblPrEx>
        <w:trPr>
          <w:trHeight w:val="270" w:hRule="atLeast"/>
        </w:trPr>
        <w:tc>
          <w:tcPr>
            <w:tcW w:w="416" w:type="dxa"/>
            <w:vMerge w:val="restart"/>
            <w:tcBorders>
              <w:top w:val="nil"/>
              <w:left w:val="single" w:color="auto" w:sz="8" w:space="0"/>
              <w:bottom w:val="single" w:color="auto" w:sz="4" w:space="0"/>
              <w:right w:val="single" w:color="auto" w:sz="8" w:space="0"/>
            </w:tcBorders>
            <w:vAlign w:val="center"/>
          </w:tcPr>
          <w:p w14:paraId="61217131">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2.02</w:t>
            </w:r>
          </w:p>
        </w:tc>
        <w:tc>
          <w:tcPr>
            <w:tcW w:w="861" w:type="dxa"/>
            <w:tcBorders>
              <w:top w:val="nil"/>
              <w:left w:val="nil"/>
              <w:bottom w:val="single" w:color="auto" w:sz="4" w:space="0"/>
              <w:right w:val="single" w:color="auto" w:sz="8" w:space="0"/>
            </w:tcBorders>
            <w:vAlign w:val="center"/>
          </w:tcPr>
          <w:p w14:paraId="5B004322">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KXI2505</w:t>
            </w:r>
          </w:p>
        </w:tc>
        <w:tc>
          <w:tcPr>
            <w:tcW w:w="1265" w:type="dxa"/>
            <w:tcBorders>
              <w:top w:val="nil"/>
              <w:left w:val="nil"/>
              <w:bottom w:val="single" w:color="auto" w:sz="4" w:space="0"/>
              <w:right w:val="single" w:color="auto" w:sz="8" w:space="0"/>
            </w:tcBorders>
            <w:vAlign w:val="center"/>
          </w:tcPr>
          <w:p w14:paraId="341C637E">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Design documentation processing</w:t>
            </w:r>
          </w:p>
        </w:tc>
        <w:tc>
          <w:tcPr>
            <w:tcW w:w="283" w:type="dxa"/>
            <w:vMerge w:val="restart"/>
            <w:tcBorders>
              <w:top w:val="nil"/>
              <w:left w:val="single" w:color="auto" w:sz="8" w:space="0"/>
              <w:bottom w:val="single" w:color="auto" w:sz="4" w:space="0"/>
              <w:right w:val="single" w:color="auto" w:sz="4" w:space="0"/>
            </w:tcBorders>
            <w:vAlign w:val="center"/>
          </w:tcPr>
          <w:p w14:paraId="4021A114">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652D60F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8EDE8B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7A061137">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55CF6F8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6" w:type="dxa"/>
            <w:vMerge w:val="restart"/>
            <w:tcBorders>
              <w:top w:val="nil"/>
              <w:left w:val="single" w:color="auto" w:sz="4" w:space="0"/>
              <w:bottom w:val="single" w:color="auto" w:sz="4" w:space="0"/>
              <w:right w:val="single" w:color="auto" w:sz="4" w:space="0"/>
            </w:tcBorders>
            <w:vAlign w:val="center"/>
          </w:tcPr>
          <w:p w14:paraId="11F6745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6D9454E">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844A12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0BE7D4A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57D6B37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62AF7BB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012966F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C5F922E">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6977CBF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3D9E073">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48845FA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956C5F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0F559F7">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F892C46">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5C74679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78B64CB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r>
      <w:tr w14:paraId="1CCB8060">
        <w:tblPrEx>
          <w:tblCellMar>
            <w:top w:w="0" w:type="dxa"/>
            <w:left w:w="108" w:type="dxa"/>
            <w:bottom w:w="0" w:type="dxa"/>
            <w:right w:w="108" w:type="dxa"/>
          </w:tblCellMar>
        </w:tblPrEx>
        <w:trPr>
          <w:trHeight w:val="555" w:hRule="atLeast"/>
        </w:trPr>
        <w:tc>
          <w:tcPr>
            <w:tcW w:w="416" w:type="dxa"/>
            <w:vMerge w:val="continue"/>
            <w:tcBorders>
              <w:top w:val="nil"/>
              <w:left w:val="single" w:color="auto" w:sz="8" w:space="0"/>
              <w:bottom w:val="single" w:color="auto" w:sz="4" w:space="0"/>
              <w:right w:val="single" w:color="auto" w:sz="8" w:space="0"/>
            </w:tcBorders>
            <w:vAlign w:val="center"/>
          </w:tcPr>
          <w:p w14:paraId="6128AAE5">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70310A06">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IYCHR2505</w:t>
            </w:r>
          </w:p>
        </w:tc>
        <w:tc>
          <w:tcPr>
            <w:tcW w:w="1265" w:type="dxa"/>
            <w:tcBorders>
              <w:top w:val="nil"/>
              <w:left w:val="nil"/>
              <w:bottom w:val="single" w:color="auto" w:sz="4" w:space="0"/>
              <w:right w:val="single" w:color="auto" w:sz="8" w:space="0"/>
            </w:tcBorders>
            <w:vAlign w:val="center"/>
          </w:tcPr>
          <w:p w14:paraId="245A8B88">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rPr>
              <w:t>Drawing and drafting</w:t>
            </w:r>
          </w:p>
        </w:tc>
        <w:tc>
          <w:tcPr>
            <w:tcW w:w="283" w:type="dxa"/>
            <w:vMerge w:val="continue"/>
            <w:tcBorders>
              <w:top w:val="nil"/>
              <w:left w:val="single" w:color="auto" w:sz="8" w:space="0"/>
              <w:bottom w:val="single" w:color="auto" w:sz="4" w:space="0"/>
              <w:right w:val="single" w:color="auto" w:sz="4" w:space="0"/>
            </w:tcBorders>
            <w:vAlign w:val="center"/>
          </w:tcPr>
          <w:p w14:paraId="40A7A3EB">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7A483B1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01007EC">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20CBA7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D5AE10A">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2782D1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7670AA5">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71051BB">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81C3B1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E13B81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658B6423">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F8D7B9E">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1CC1B43">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E3EC263">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8B4432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68029D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DD3249A">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8302AE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AEB66B1">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43CF6EA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07D54BD9">
            <w:pPr>
              <w:spacing w:after="0" w:line="240" w:lineRule="auto"/>
              <w:jc w:val="center"/>
              <w:rPr>
                <w:rFonts w:ascii="Times New Roman" w:hAnsi="Times New Roman" w:eastAsia="Times New Roman" w:cs="Times New Roman"/>
                <w:b/>
                <w:bCs/>
                <w:color w:val="000000"/>
                <w:sz w:val="16"/>
                <w:szCs w:val="16"/>
                <w:lang w:val="en-US" w:eastAsia="ru-RU"/>
              </w:rPr>
            </w:pPr>
          </w:p>
        </w:tc>
      </w:tr>
      <w:tr w14:paraId="281DC29E">
        <w:tblPrEx>
          <w:tblCellMar>
            <w:top w:w="0" w:type="dxa"/>
            <w:left w:w="108" w:type="dxa"/>
            <w:bottom w:w="0" w:type="dxa"/>
            <w:right w:w="108" w:type="dxa"/>
          </w:tblCellMar>
        </w:tblPrEx>
        <w:trPr>
          <w:trHeight w:val="465" w:hRule="atLeast"/>
        </w:trPr>
        <w:tc>
          <w:tcPr>
            <w:tcW w:w="416" w:type="dxa"/>
            <w:vMerge w:val="continue"/>
            <w:tcBorders>
              <w:top w:val="nil"/>
              <w:left w:val="single" w:color="auto" w:sz="8" w:space="0"/>
              <w:bottom w:val="single" w:color="auto" w:sz="4" w:space="0"/>
              <w:right w:val="single" w:color="auto" w:sz="8" w:space="0"/>
            </w:tcBorders>
            <w:vAlign w:val="center"/>
          </w:tcPr>
          <w:p w14:paraId="4608B3B9">
            <w:pPr>
              <w:spacing w:after="0" w:line="240" w:lineRule="auto"/>
              <w:ind w:hanging="113"/>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single" w:color="auto" w:sz="4" w:space="0"/>
              <w:right w:val="single" w:color="auto" w:sz="8" w:space="0"/>
            </w:tcBorders>
            <w:vAlign w:val="center"/>
          </w:tcPr>
          <w:p w14:paraId="56E399AC">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YTO'RK2505</w:t>
            </w:r>
          </w:p>
        </w:tc>
        <w:tc>
          <w:tcPr>
            <w:tcW w:w="1265" w:type="dxa"/>
            <w:tcBorders>
              <w:top w:val="nil"/>
              <w:left w:val="nil"/>
              <w:bottom w:val="single" w:color="auto" w:sz="4" w:space="0"/>
              <w:right w:val="single" w:color="auto" w:sz="8" w:space="0"/>
            </w:tcBorders>
            <w:vAlign w:val="center"/>
          </w:tcPr>
          <w:p w14:paraId="748B30AD">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New edition of the Constitution of the Republic of Uzbekistan</w:t>
            </w:r>
          </w:p>
        </w:tc>
        <w:tc>
          <w:tcPr>
            <w:tcW w:w="283" w:type="dxa"/>
            <w:vMerge w:val="continue"/>
            <w:tcBorders>
              <w:top w:val="nil"/>
              <w:left w:val="single" w:color="auto" w:sz="8" w:space="0"/>
              <w:bottom w:val="single" w:color="auto" w:sz="4" w:space="0"/>
              <w:right w:val="single" w:color="auto" w:sz="4" w:space="0"/>
            </w:tcBorders>
            <w:vAlign w:val="center"/>
          </w:tcPr>
          <w:p w14:paraId="1AD74AD8">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505F0CD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97BB1A6">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95B1395">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60B12A5">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1D723C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58448F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EF0AE2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25620B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D326480">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21464FA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16B7D23">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3AC60A9">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7050F0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81E855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5EF2A8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33EA262">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4E84552">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DB82BB6">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2D71C58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00B4834D">
            <w:pPr>
              <w:spacing w:after="0" w:line="240" w:lineRule="auto"/>
              <w:jc w:val="center"/>
              <w:rPr>
                <w:rFonts w:ascii="Times New Roman" w:hAnsi="Times New Roman" w:eastAsia="Times New Roman" w:cs="Times New Roman"/>
                <w:b/>
                <w:bCs/>
                <w:color w:val="000000"/>
                <w:sz w:val="16"/>
                <w:szCs w:val="16"/>
                <w:lang w:val="en-US" w:eastAsia="ru-RU"/>
              </w:rPr>
            </w:pPr>
          </w:p>
        </w:tc>
      </w:tr>
      <w:tr w14:paraId="2CD3B98C">
        <w:tblPrEx>
          <w:tblCellMar>
            <w:top w:w="0" w:type="dxa"/>
            <w:left w:w="108" w:type="dxa"/>
            <w:bottom w:w="0" w:type="dxa"/>
            <w:right w:w="108" w:type="dxa"/>
          </w:tblCellMar>
        </w:tblPrEx>
        <w:trPr>
          <w:trHeight w:val="492" w:hRule="atLeast"/>
        </w:trPr>
        <w:tc>
          <w:tcPr>
            <w:tcW w:w="416" w:type="dxa"/>
            <w:vMerge w:val="restart"/>
            <w:tcBorders>
              <w:top w:val="nil"/>
              <w:left w:val="single" w:color="auto" w:sz="8" w:space="0"/>
              <w:bottom w:val="single" w:color="auto" w:sz="4" w:space="0"/>
              <w:right w:val="single" w:color="auto" w:sz="8" w:space="0"/>
            </w:tcBorders>
            <w:vAlign w:val="center"/>
          </w:tcPr>
          <w:p w14:paraId="18BFF03C">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2.03</w:t>
            </w:r>
          </w:p>
        </w:tc>
        <w:tc>
          <w:tcPr>
            <w:tcW w:w="861" w:type="dxa"/>
            <w:tcBorders>
              <w:top w:val="nil"/>
              <w:left w:val="nil"/>
              <w:bottom w:val="single" w:color="auto" w:sz="4" w:space="0"/>
              <w:right w:val="single" w:color="auto" w:sz="8" w:space="0"/>
            </w:tcBorders>
            <w:vAlign w:val="center"/>
          </w:tcPr>
          <w:p w14:paraId="166FDBB1">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PT24506</w:t>
            </w:r>
          </w:p>
        </w:tc>
        <w:tc>
          <w:tcPr>
            <w:tcW w:w="1265" w:type="dxa"/>
            <w:tcBorders>
              <w:top w:val="nil"/>
              <w:left w:val="nil"/>
              <w:bottom w:val="single" w:color="auto" w:sz="4" w:space="0"/>
              <w:right w:val="single" w:color="auto" w:sz="8" w:space="0"/>
            </w:tcBorders>
            <w:vAlign w:val="center"/>
          </w:tcPr>
          <w:p w14:paraId="5C4BE5BC">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Welding technologies</w:t>
            </w:r>
          </w:p>
        </w:tc>
        <w:tc>
          <w:tcPr>
            <w:tcW w:w="283" w:type="dxa"/>
            <w:vMerge w:val="restart"/>
            <w:tcBorders>
              <w:top w:val="nil"/>
              <w:left w:val="single" w:color="auto" w:sz="8" w:space="0"/>
              <w:bottom w:val="single" w:color="auto" w:sz="4" w:space="0"/>
              <w:right w:val="single" w:color="auto" w:sz="4" w:space="0"/>
            </w:tcBorders>
            <w:vAlign w:val="center"/>
          </w:tcPr>
          <w:p w14:paraId="66B949FA">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6D57FAE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34125CA">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553A74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vMerge w:val="restart"/>
            <w:tcBorders>
              <w:top w:val="nil"/>
              <w:left w:val="single" w:color="auto" w:sz="4" w:space="0"/>
              <w:bottom w:val="single" w:color="auto" w:sz="4" w:space="0"/>
              <w:right w:val="single" w:color="auto" w:sz="4" w:space="0"/>
            </w:tcBorders>
            <w:vAlign w:val="center"/>
          </w:tcPr>
          <w:p w14:paraId="0546048D">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3</w:t>
            </w:r>
          </w:p>
        </w:tc>
        <w:tc>
          <w:tcPr>
            <w:tcW w:w="426" w:type="dxa"/>
            <w:vMerge w:val="restart"/>
            <w:tcBorders>
              <w:top w:val="nil"/>
              <w:left w:val="single" w:color="auto" w:sz="4" w:space="0"/>
              <w:bottom w:val="single" w:color="auto" w:sz="4" w:space="0"/>
              <w:right w:val="single" w:color="auto" w:sz="4" w:space="0"/>
            </w:tcBorders>
            <w:vAlign w:val="center"/>
          </w:tcPr>
          <w:p w14:paraId="6A2944F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C47132A">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5DB719E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468D4F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54BE9D6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2FA8A56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3DE0A00">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8329AF0">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386EA342">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0779EC0E">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425" w:type="dxa"/>
            <w:vMerge w:val="restart"/>
            <w:tcBorders>
              <w:top w:val="nil"/>
              <w:left w:val="single" w:color="auto" w:sz="4" w:space="0"/>
              <w:bottom w:val="single" w:color="auto" w:sz="4" w:space="0"/>
              <w:right w:val="single" w:color="auto" w:sz="4" w:space="0"/>
            </w:tcBorders>
            <w:vAlign w:val="center"/>
          </w:tcPr>
          <w:p w14:paraId="6B6176B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514ACC4">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534A3F5">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5F82D627">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395E827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79BEEE9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77A0E344">
        <w:tblPrEx>
          <w:tblCellMar>
            <w:top w:w="0" w:type="dxa"/>
            <w:left w:w="108" w:type="dxa"/>
            <w:bottom w:w="0" w:type="dxa"/>
            <w:right w:w="108" w:type="dxa"/>
          </w:tblCellMar>
        </w:tblPrEx>
        <w:trPr>
          <w:trHeight w:val="255" w:hRule="atLeast"/>
        </w:trPr>
        <w:tc>
          <w:tcPr>
            <w:tcW w:w="416" w:type="dxa"/>
            <w:vMerge w:val="continue"/>
            <w:tcBorders>
              <w:top w:val="nil"/>
              <w:left w:val="single" w:color="auto" w:sz="8" w:space="0"/>
              <w:bottom w:val="single" w:color="auto" w:sz="4" w:space="0"/>
              <w:right w:val="single" w:color="auto" w:sz="8" w:space="0"/>
            </w:tcBorders>
            <w:vAlign w:val="center"/>
          </w:tcPr>
          <w:p w14:paraId="51820D98">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055062FA">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KPN24506</w:t>
            </w:r>
          </w:p>
        </w:tc>
        <w:tc>
          <w:tcPr>
            <w:tcW w:w="1265" w:type="dxa"/>
            <w:tcBorders>
              <w:top w:val="nil"/>
              <w:left w:val="nil"/>
              <w:bottom w:val="single" w:color="auto" w:sz="4" w:space="0"/>
              <w:right w:val="single" w:color="auto" w:sz="8" w:space="0"/>
            </w:tcBorders>
            <w:vAlign w:val="center"/>
          </w:tcPr>
          <w:p w14:paraId="77F1D3BA">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Contact welding theory</w:t>
            </w:r>
          </w:p>
        </w:tc>
        <w:tc>
          <w:tcPr>
            <w:tcW w:w="283" w:type="dxa"/>
            <w:vMerge w:val="continue"/>
            <w:tcBorders>
              <w:top w:val="nil"/>
              <w:left w:val="single" w:color="auto" w:sz="8" w:space="0"/>
              <w:bottom w:val="single" w:color="auto" w:sz="4" w:space="0"/>
              <w:right w:val="single" w:color="auto" w:sz="4" w:space="0"/>
            </w:tcBorders>
            <w:vAlign w:val="center"/>
          </w:tcPr>
          <w:p w14:paraId="13548EA5">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2DF0FE0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14DFAD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79D72C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E485617">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81B937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4F5E1E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7E7227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921419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7BDEE179">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307CDD1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1397D4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58753FF">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3AE439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F64C00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7282FF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BC461D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7E9F91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6053FC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426D2C2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7144CE07">
            <w:pPr>
              <w:spacing w:after="0" w:line="240" w:lineRule="auto"/>
              <w:jc w:val="center"/>
              <w:rPr>
                <w:rFonts w:ascii="Times New Roman" w:hAnsi="Times New Roman" w:eastAsia="Times New Roman" w:cs="Times New Roman"/>
                <w:b/>
                <w:bCs/>
                <w:color w:val="000000"/>
                <w:sz w:val="16"/>
                <w:szCs w:val="16"/>
                <w:lang w:eastAsia="ru-RU"/>
              </w:rPr>
            </w:pPr>
          </w:p>
        </w:tc>
      </w:tr>
      <w:tr w14:paraId="6C23FC59">
        <w:tblPrEx>
          <w:tblCellMar>
            <w:top w:w="0" w:type="dxa"/>
            <w:left w:w="108" w:type="dxa"/>
            <w:bottom w:w="0" w:type="dxa"/>
            <w:right w:w="108" w:type="dxa"/>
          </w:tblCellMar>
        </w:tblPrEx>
        <w:trPr>
          <w:trHeight w:val="289" w:hRule="atLeast"/>
        </w:trPr>
        <w:tc>
          <w:tcPr>
            <w:tcW w:w="416" w:type="dxa"/>
            <w:vMerge w:val="continue"/>
            <w:tcBorders>
              <w:top w:val="nil"/>
              <w:left w:val="single" w:color="auto" w:sz="8" w:space="0"/>
              <w:bottom w:val="single" w:color="auto" w:sz="4" w:space="0"/>
              <w:right w:val="single" w:color="auto" w:sz="8" w:space="0"/>
            </w:tcBorders>
            <w:vAlign w:val="center"/>
          </w:tcPr>
          <w:p w14:paraId="723BAA4D">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76013CE3">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CHI24506</w:t>
            </w:r>
          </w:p>
        </w:tc>
        <w:tc>
          <w:tcPr>
            <w:tcW w:w="1265" w:type="dxa"/>
            <w:tcBorders>
              <w:top w:val="nil"/>
              <w:left w:val="nil"/>
              <w:bottom w:val="single" w:color="auto" w:sz="4" w:space="0"/>
              <w:right w:val="single" w:color="auto" w:sz="8" w:space="0"/>
            </w:tcBorders>
            <w:vAlign w:val="center"/>
          </w:tcPr>
          <w:p w14:paraId="2889C67B">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Carpentry</w:t>
            </w:r>
          </w:p>
        </w:tc>
        <w:tc>
          <w:tcPr>
            <w:tcW w:w="283" w:type="dxa"/>
            <w:vMerge w:val="continue"/>
            <w:tcBorders>
              <w:top w:val="nil"/>
              <w:left w:val="single" w:color="auto" w:sz="8" w:space="0"/>
              <w:bottom w:val="single" w:color="auto" w:sz="4" w:space="0"/>
              <w:right w:val="single" w:color="auto" w:sz="4" w:space="0"/>
            </w:tcBorders>
            <w:vAlign w:val="center"/>
          </w:tcPr>
          <w:p w14:paraId="48901375">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5A4740E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A90B54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C865D5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9B70367">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D0A86D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7E3F30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EEFE06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380055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158B59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033C22E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5149E3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3075038">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A9D5ED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24B561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F33567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F88514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BA3A11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F677F9D">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509793E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62121E5F">
            <w:pPr>
              <w:spacing w:after="0" w:line="240" w:lineRule="auto"/>
              <w:jc w:val="center"/>
              <w:rPr>
                <w:rFonts w:ascii="Times New Roman" w:hAnsi="Times New Roman" w:eastAsia="Times New Roman" w:cs="Times New Roman"/>
                <w:b/>
                <w:bCs/>
                <w:color w:val="000000"/>
                <w:sz w:val="16"/>
                <w:szCs w:val="16"/>
                <w:lang w:eastAsia="ru-RU"/>
              </w:rPr>
            </w:pPr>
          </w:p>
        </w:tc>
      </w:tr>
      <w:tr w14:paraId="2A2B029E">
        <w:tblPrEx>
          <w:tblCellMar>
            <w:top w:w="0" w:type="dxa"/>
            <w:left w:w="108" w:type="dxa"/>
            <w:bottom w:w="0" w:type="dxa"/>
            <w:right w:w="108" w:type="dxa"/>
          </w:tblCellMar>
        </w:tblPrEx>
        <w:trPr>
          <w:trHeight w:val="300" w:hRule="atLeast"/>
        </w:trPr>
        <w:tc>
          <w:tcPr>
            <w:tcW w:w="416" w:type="dxa"/>
            <w:vMerge w:val="restart"/>
            <w:tcBorders>
              <w:top w:val="nil"/>
              <w:left w:val="single" w:color="auto" w:sz="8" w:space="0"/>
              <w:bottom w:val="single" w:color="auto" w:sz="4" w:space="0"/>
              <w:right w:val="single" w:color="auto" w:sz="8" w:space="0"/>
            </w:tcBorders>
            <w:vAlign w:val="center"/>
          </w:tcPr>
          <w:p w14:paraId="3B94DA5E">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2.04</w:t>
            </w:r>
          </w:p>
        </w:tc>
        <w:tc>
          <w:tcPr>
            <w:tcW w:w="861" w:type="dxa"/>
            <w:tcBorders>
              <w:top w:val="nil"/>
              <w:left w:val="nil"/>
              <w:bottom w:val="single" w:color="auto" w:sz="4" w:space="0"/>
              <w:right w:val="single" w:color="auto" w:sz="8" w:space="0"/>
            </w:tcBorders>
            <w:vAlign w:val="center"/>
          </w:tcPr>
          <w:p w14:paraId="588A21B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MA25606</w:t>
            </w:r>
          </w:p>
        </w:tc>
        <w:tc>
          <w:tcPr>
            <w:tcW w:w="1265" w:type="dxa"/>
            <w:tcBorders>
              <w:top w:val="nil"/>
              <w:left w:val="nil"/>
              <w:bottom w:val="single" w:color="auto" w:sz="4" w:space="0"/>
              <w:right w:val="single" w:color="auto" w:sz="8" w:space="0"/>
            </w:tcBorders>
            <w:vAlign w:val="center"/>
          </w:tcPr>
          <w:p w14:paraId="463B3919">
            <w:pPr>
              <w:spacing w:after="0" w:line="240" w:lineRule="auto"/>
              <w:ind w:left="-111"/>
              <w:jc w:val="center"/>
              <w:rPr>
                <w:rFonts w:ascii="Times New Roman" w:hAnsi="Times New Roman" w:eastAsia="Times New Roman" w:cs="Times New Roman"/>
                <w:sz w:val="16"/>
                <w:szCs w:val="16"/>
                <w:lang w:eastAsia="ru-RU"/>
              </w:rPr>
            </w:pPr>
            <w:r>
              <w:rPr>
                <w:rFonts w:ascii="Times New Roman" w:hAnsi="Times New Roman" w:cs="Times New Roman"/>
                <w:sz w:val="16"/>
                <w:szCs w:val="16"/>
              </w:rPr>
              <w:t>Special-purpose vehicles</w:t>
            </w:r>
          </w:p>
        </w:tc>
        <w:tc>
          <w:tcPr>
            <w:tcW w:w="283" w:type="dxa"/>
            <w:vMerge w:val="restart"/>
            <w:tcBorders>
              <w:top w:val="nil"/>
              <w:left w:val="single" w:color="auto" w:sz="8" w:space="0"/>
              <w:bottom w:val="single" w:color="auto" w:sz="4" w:space="0"/>
              <w:right w:val="single" w:color="auto" w:sz="4" w:space="0"/>
            </w:tcBorders>
            <w:vAlign w:val="center"/>
          </w:tcPr>
          <w:p w14:paraId="690A5DF4">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4DC34CB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8637BC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7B902C99">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650BE955">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426" w:type="dxa"/>
            <w:vMerge w:val="restart"/>
            <w:tcBorders>
              <w:top w:val="nil"/>
              <w:left w:val="single" w:color="auto" w:sz="4" w:space="0"/>
              <w:bottom w:val="single" w:color="auto" w:sz="4" w:space="0"/>
              <w:right w:val="single" w:color="auto" w:sz="4" w:space="0"/>
            </w:tcBorders>
            <w:vAlign w:val="center"/>
          </w:tcPr>
          <w:p w14:paraId="1503568C">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3C1BE538">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15355D34">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B454EC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6CEC4604">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3F46EED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F461483">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5E8DADF8">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7C57EEC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46FAFB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425" w:type="dxa"/>
            <w:vMerge w:val="restart"/>
            <w:tcBorders>
              <w:top w:val="nil"/>
              <w:left w:val="single" w:color="auto" w:sz="4" w:space="0"/>
              <w:bottom w:val="single" w:color="auto" w:sz="4" w:space="0"/>
              <w:right w:val="single" w:color="auto" w:sz="4" w:space="0"/>
            </w:tcBorders>
            <w:vAlign w:val="center"/>
          </w:tcPr>
          <w:p w14:paraId="5BB4E98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466ED48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4DC10A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9773600">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5D5F705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3165D1B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0FD196A3">
        <w:tblPrEx>
          <w:tblCellMar>
            <w:top w:w="0" w:type="dxa"/>
            <w:left w:w="108" w:type="dxa"/>
            <w:bottom w:w="0" w:type="dxa"/>
            <w:right w:w="108" w:type="dxa"/>
          </w:tblCellMar>
        </w:tblPrEx>
        <w:trPr>
          <w:trHeight w:val="469" w:hRule="atLeast"/>
        </w:trPr>
        <w:tc>
          <w:tcPr>
            <w:tcW w:w="416" w:type="dxa"/>
            <w:vMerge w:val="continue"/>
            <w:tcBorders>
              <w:top w:val="nil"/>
              <w:left w:val="single" w:color="auto" w:sz="8" w:space="0"/>
              <w:bottom w:val="single" w:color="auto" w:sz="4" w:space="0"/>
              <w:right w:val="single" w:color="auto" w:sz="8" w:space="0"/>
            </w:tcBorders>
            <w:vAlign w:val="center"/>
          </w:tcPr>
          <w:p w14:paraId="4F103686">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3C088553">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MP25606</w:t>
            </w:r>
          </w:p>
        </w:tc>
        <w:tc>
          <w:tcPr>
            <w:tcW w:w="1265" w:type="dxa"/>
            <w:tcBorders>
              <w:top w:val="nil"/>
              <w:left w:val="nil"/>
              <w:bottom w:val="single" w:color="auto" w:sz="4" w:space="0"/>
              <w:right w:val="single" w:color="auto" w:sz="8" w:space="0"/>
            </w:tcBorders>
            <w:vAlign w:val="center"/>
          </w:tcPr>
          <w:p w14:paraId="2DEFA868">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Engineering psychology</w:t>
            </w:r>
          </w:p>
        </w:tc>
        <w:tc>
          <w:tcPr>
            <w:tcW w:w="283" w:type="dxa"/>
            <w:vMerge w:val="continue"/>
            <w:tcBorders>
              <w:top w:val="nil"/>
              <w:left w:val="single" w:color="auto" w:sz="8" w:space="0"/>
              <w:bottom w:val="single" w:color="auto" w:sz="4" w:space="0"/>
              <w:right w:val="single" w:color="auto" w:sz="4" w:space="0"/>
            </w:tcBorders>
            <w:vAlign w:val="center"/>
          </w:tcPr>
          <w:p w14:paraId="5E1C5CCB">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0120CEB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2A7C6D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984A11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025CDDF">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557B2E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07778C0">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2602B0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E5E834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6ADE2FC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68DCA77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4121BFB">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5C86783">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4380C3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5389A8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78D080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878FBD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46202A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F0DA10F">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18E879B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299337D4">
            <w:pPr>
              <w:spacing w:after="0" w:line="240" w:lineRule="auto"/>
              <w:jc w:val="center"/>
              <w:rPr>
                <w:rFonts w:ascii="Times New Roman" w:hAnsi="Times New Roman" w:eastAsia="Times New Roman" w:cs="Times New Roman"/>
                <w:b/>
                <w:bCs/>
                <w:color w:val="000000"/>
                <w:sz w:val="16"/>
                <w:szCs w:val="16"/>
                <w:lang w:eastAsia="ru-RU"/>
              </w:rPr>
            </w:pPr>
          </w:p>
        </w:tc>
      </w:tr>
      <w:tr w14:paraId="5B26F50D">
        <w:tblPrEx>
          <w:tblCellMar>
            <w:top w:w="0" w:type="dxa"/>
            <w:left w:w="108" w:type="dxa"/>
            <w:bottom w:w="0" w:type="dxa"/>
            <w:right w:w="108" w:type="dxa"/>
          </w:tblCellMar>
        </w:tblPrEx>
        <w:trPr>
          <w:trHeight w:val="278" w:hRule="atLeast"/>
        </w:trPr>
        <w:tc>
          <w:tcPr>
            <w:tcW w:w="416" w:type="dxa"/>
            <w:vMerge w:val="continue"/>
            <w:tcBorders>
              <w:top w:val="nil"/>
              <w:left w:val="single" w:color="auto" w:sz="8" w:space="0"/>
              <w:bottom w:val="single" w:color="auto" w:sz="4" w:space="0"/>
              <w:right w:val="single" w:color="auto" w:sz="8" w:space="0"/>
            </w:tcBorders>
            <w:vAlign w:val="center"/>
          </w:tcPr>
          <w:p w14:paraId="768C9DCA">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0B8E3F87">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MSA25606</w:t>
            </w:r>
          </w:p>
        </w:tc>
        <w:tc>
          <w:tcPr>
            <w:tcW w:w="1265" w:type="dxa"/>
            <w:tcBorders>
              <w:top w:val="nil"/>
              <w:left w:val="nil"/>
              <w:bottom w:val="single" w:color="auto" w:sz="4" w:space="0"/>
              <w:right w:val="single" w:color="auto" w:sz="8" w:space="0"/>
            </w:tcBorders>
            <w:vAlign w:val="center"/>
          </w:tcPr>
          <w:p w14:paraId="6B27DC4E">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basics of financial literacy</w:t>
            </w:r>
          </w:p>
        </w:tc>
        <w:tc>
          <w:tcPr>
            <w:tcW w:w="283" w:type="dxa"/>
            <w:vMerge w:val="continue"/>
            <w:tcBorders>
              <w:top w:val="nil"/>
              <w:left w:val="single" w:color="auto" w:sz="8" w:space="0"/>
              <w:bottom w:val="single" w:color="auto" w:sz="4" w:space="0"/>
              <w:right w:val="single" w:color="auto" w:sz="4" w:space="0"/>
            </w:tcBorders>
            <w:vAlign w:val="center"/>
          </w:tcPr>
          <w:p w14:paraId="733B9A5D">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509DCFB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136183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34BB812">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AE145F5">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F45A36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D9B0A6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FEBC72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344B91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1E7D02C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3CE0E70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B0B199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3E14B83">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51AA70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A86612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049019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BCDAB3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C2EDFE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D51B273">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2237C03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4FD5E109">
            <w:pPr>
              <w:spacing w:after="0" w:line="240" w:lineRule="auto"/>
              <w:jc w:val="center"/>
              <w:rPr>
                <w:rFonts w:ascii="Times New Roman" w:hAnsi="Times New Roman" w:eastAsia="Times New Roman" w:cs="Times New Roman"/>
                <w:b/>
                <w:bCs/>
                <w:color w:val="000000"/>
                <w:sz w:val="16"/>
                <w:szCs w:val="16"/>
                <w:lang w:eastAsia="ru-RU"/>
              </w:rPr>
            </w:pPr>
          </w:p>
        </w:tc>
      </w:tr>
      <w:tr w14:paraId="09CF5BB5">
        <w:tblPrEx>
          <w:tblCellMar>
            <w:top w:w="0" w:type="dxa"/>
            <w:left w:w="108" w:type="dxa"/>
            <w:bottom w:w="0" w:type="dxa"/>
            <w:right w:w="108" w:type="dxa"/>
          </w:tblCellMar>
        </w:tblPrEx>
        <w:trPr>
          <w:trHeight w:val="540" w:hRule="atLeast"/>
        </w:trPr>
        <w:tc>
          <w:tcPr>
            <w:tcW w:w="416" w:type="dxa"/>
            <w:vMerge w:val="restart"/>
            <w:tcBorders>
              <w:top w:val="nil"/>
              <w:left w:val="single" w:color="auto" w:sz="8" w:space="0"/>
              <w:bottom w:val="single" w:color="auto" w:sz="4" w:space="0"/>
              <w:right w:val="single" w:color="auto" w:sz="8" w:space="0"/>
            </w:tcBorders>
            <w:vAlign w:val="center"/>
          </w:tcPr>
          <w:p w14:paraId="0093EB50">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2.05</w:t>
            </w:r>
          </w:p>
        </w:tc>
        <w:tc>
          <w:tcPr>
            <w:tcW w:w="861" w:type="dxa"/>
            <w:tcBorders>
              <w:top w:val="nil"/>
              <w:left w:val="nil"/>
              <w:bottom w:val="single" w:color="auto" w:sz="4" w:space="0"/>
              <w:right w:val="single" w:color="auto" w:sz="8" w:space="0"/>
            </w:tcBorders>
            <w:vAlign w:val="center"/>
          </w:tcPr>
          <w:p w14:paraId="45B70BA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KL26706</w:t>
            </w:r>
          </w:p>
        </w:tc>
        <w:tc>
          <w:tcPr>
            <w:tcW w:w="1265" w:type="dxa"/>
            <w:tcBorders>
              <w:top w:val="nil"/>
              <w:left w:val="nil"/>
              <w:bottom w:val="single" w:color="auto" w:sz="4" w:space="0"/>
              <w:right w:val="single" w:color="auto" w:sz="8" w:space="0"/>
            </w:tcBorders>
            <w:vAlign w:val="center"/>
          </w:tcPr>
          <w:p w14:paraId="1A467989">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Construction materials technology</w:t>
            </w:r>
          </w:p>
        </w:tc>
        <w:tc>
          <w:tcPr>
            <w:tcW w:w="283" w:type="dxa"/>
            <w:vMerge w:val="restart"/>
            <w:tcBorders>
              <w:top w:val="nil"/>
              <w:left w:val="single" w:color="auto" w:sz="8" w:space="0"/>
              <w:bottom w:val="single" w:color="auto" w:sz="4" w:space="0"/>
              <w:right w:val="single" w:color="auto" w:sz="4" w:space="0"/>
            </w:tcBorders>
            <w:vAlign w:val="center"/>
          </w:tcPr>
          <w:p w14:paraId="1CB12B61">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53D9DAF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7B20E7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4E107A7">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7EF5C26">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74AEE66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74CA245B">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283" w:type="dxa"/>
            <w:vMerge w:val="restart"/>
            <w:tcBorders>
              <w:top w:val="nil"/>
              <w:left w:val="single" w:color="auto" w:sz="4" w:space="0"/>
              <w:bottom w:val="single" w:color="auto" w:sz="4" w:space="0"/>
              <w:right w:val="single" w:color="auto" w:sz="4" w:space="0"/>
            </w:tcBorders>
            <w:vAlign w:val="center"/>
          </w:tcPr>
          <w:p w14:paraId="09E1AB9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17FEB4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13714069">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7AC0B22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D7FF409">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0C1E3FF">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6954889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B09430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D5E3205">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425" w:type="dxa"/>
            <w:vMerge w:val="restart"/>
            <w:tcBorders>
              <w:top w:val="nil"/>
              <w:left w:val="single" w:color="auto" w:sz="4" w:space="0"/>
              <w:bottom w:val="single" w:color="auto" w:sz="4" w:space="0"/>
              <w:right w:val="single" w:color="auto" w:sz="4" w:space="0"/>
            </w:tcBorders>
            <w:vAlign w:val="center"/>
          </w:tcPr>
          <w:p w14:paraId="01B1E407">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w:t>
            </w:r>
          </w:p>
        </w:tc>
        <w:tc>
          <w:tcPr>
            <w:tcW w:w="284" w:type="dxa"/>
            <w:vMerge w:val="restart"/>
            <w:tcBorders>
              <w:top w:val="nil"/>
              <w:left w:val="single" w:color="auto" w:sz="4" w:space="0"/>
              <w:bottom w:val="single" w:color="auto" w:sz="4" w:space="0"/>
              <w:right w:val="single" w:color="auto" w:sz="4" w:space="0"/>
            </w:tcBorders>
            <w:vAlign w:val="center"/>
          </w:tcPr>
          <w:p w14:paraId="20859DD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104E48D">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73C0BC7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440B8A8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6</w:t>
            </w:r>
          </w:p>
        </w:tc>
      </w:tr>
      <w:tr w14:paraId="4E9F0A10">
        <w:tblPrEx>
          <w:tblCellMar>
            <w:top w:w="0" w:type="dxa"/>
            <w:left w:w="108" w:type="dxa"/>
            <w:bottom w:w="0" w:type="dxa"/>
            <w:right w:w="108" w:type="dxa"/>
          </w:tblCellMar>
        </w:tblPrEx>
        <w:trPr>
          <w:trHeight w:val="255" w:hRule="atLeast"/>
        </w:trPr>
        <w:tc>
          <w:tcPr>
            <w:tcW w:w="416" w:type="dxa"/>
            <w:vMerge w:val="continue"/>
            <w:tcBorders>
              <w:top w:val="nil"/>
              <w:left w:val="single" w:color="auto" w:sz="8" w:space="0"/>
              <w:bottom w:val="single" w:color="auto" w:sz="4" w:space="0"/>
              <w:right w:val="single" w:color="auto" w:sz="8" w:space="0"/>
            </w:tcBorders>
            <w:vAlign w:val="center"/>
          </w:tcPr>
          <w:p w14:paraId="72FDD45D">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0EC8FB0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MT26706</w:t>
            </w:r>
          </w:p>
        </w:tc>
        <w:tc>
          <w:tcPr>
            <w:tcW w:w="1265" w:type="dxa"/>
            <w:tcBorders>
              <w:top w:val="nil"/>
              <w:left w:val="nil"/>
              <w:bottom w:val="single" w:color="auto" w:sz="4" w:space="0"/>
              <w:right w:val="single" w:color="auto" w:sz="8" w:space="0"/>
            </w:tcBorders>
            <w:vAlign w:val="center"/>
          </w:tcPr>
          <w:p w14:paraId="4F533680">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Special-purpose tractors</w:t>
            </w:r>
          </w:p>
        </w:tc>
        <w:tc>
          <w:tcPr>
            <w:tcW w:w="283" w:type="dxa"/>
            <w:vMerge w:val="continue"/>
            <w:tcBorders>
              <w:top w:val="nil"/>
              <w:left w:val="single" w:color="auto" w:sz="8" w:space="0"/>
              <w:bottom w:val="single" w:color="auto" w:sz="4" w:space="0"/>
              <w:right w:val="single" w:color="auto" w:sz="4" w:space="0"/>
            </w:tcBorders>
            <w:vAlign w:val="center"/>
          </w:tcPr>
          <w:p w14:paraId="465EA91C">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88A847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509B023">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FB70AC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C263D61">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20D831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B6ABC7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8CCA9B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E96FFB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31DDA29E">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1EB460A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8EC33D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88E9FA4">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28F482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DD0818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306AF3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27D15F9">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3C09307">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DD53568">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576EBAA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4DFBC41A">
            <w:pPr>
              <w:spacing w:after="0" w:line="240" w:lineRule="auto"/>
              <w:jc w:val="center"/>
              <w:rPr>
                <w:rFonts w:ascii="Times New Roman" w:hAnsi="Times New Roman" w:eastAsia="Times New Roman" w:cs="Times New Roman"/>
                <w:b/>
                <w:bCs/>
                <w:color w:val="000000"/>
                <w:sz w:val="16"/>
                <w:szCs w:val="16"/>
                <w:lang w:eastAsia="ru-RU"/>
              </w:rPr>
            </w:pPr>
          </w:p>
        </w:tc>
      </w:tr>
      <w:tr w14:paraId="4D2814A7">
        <w:tblPrEx>
          <w:tblCellMar>
            <w:top w:w="0" w:type="dxa"/>
            <w:left w:w="108" w:type="dxa"/>
            <w:bottom w:w="0" w:type="dxa"/>
            <w:right w:w="108" w:type="dxa"/>
          </w:tblCellMar>
        </w:tblPrEx>
        <w:trPr>
          <w:trHeight w:val="383" w:hRule="atLeast"/>
        </w:trPr>
        <w:tc>
          <w:tcPr>
            <w:tcW w:w="416" w:type="dxa"/>
            <w:vMerge w:val="continue"/>
            <w:tcBorders>
              <w:top w:val="nil"/>
              <w:left w:val="single" w:color="auto" w:sz="8" w:space="0"/>
              <w:bottom w:val="single" w:color="auto" w:sz="4" w:space="0"/>
              <w:right w:val="single" w:color="auto" w:sz="8" w:space="0"/>
            </w:tcBorders>
            <w:vAlign w:val="center"/>
          </w:tcPr>
          <w:p w14:paraId="4651E1E0">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4E5334F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RDD26706</w:t>
            </w:r>
          </w:p>
        </w:tc>
        <w:tc>
          <w:tcPr>
            <w:tcW w:w="1265" w:type="dxa"/>
            <w:tcBorders>
              <w:top w:val="nil"/>
              <w:left w:val="nil"/>
              <w:bottom w:val="single" w:color="auto" w:sz="4" w:space="0"/>
              <w:right w:val="single" w:color="auto" w:sz="8" w:space="0"/>
            </w:tcBorders>
            <w:vAlign w:val="center"/>
          </w:tcPr>
          <w:p w14:paraId="692341AA">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Digital software machines</w:t>
            </w:r>
          </w:p>
        </w:tc>
        <w:tc>
          <w:tcPr>
            <w:tcW w:w="283" w:type="dxa"/>
            <w:vMerge w:val="continue"/>
            <w:tcBorders>
              <w:top w:val="nil"/>
              <w:left w:val="single" w:color="auto" w:sz="8" w:space="0"/>
              <w:bottom w:val="single" w:color="auto" w:sz="4" w:space="0"/>
              <w:right w:val="single" w:color="auto" w:sz="4" w:space="0"/>
            </w:tcBorders>
            <w:vAlign w:val="center"/>
          </w:tcPr>
          <w:p w14:paraId="089B0C79">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F3A3F2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895495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22B020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6F93FE0">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31447D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C1510A6">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F2C685A">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5AC197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5658C83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27068AE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10A8E7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D092674">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315103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A1B492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3D106F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5046635">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64D1AF22">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B3887D0">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22BF15F3">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17B9C786">
            <w:pPr>
              <w:spacing w:after="0" w:line="240" w:lineRule="auto"/>
              <w:jc w:val="center"/>
              <w:rPr>
                <w:rFonts w:ascii="Times New Roman" w:hAnsi="Times New Roman" w:eastAsia="Times New Roman" w:cs="Times New Roman"/>
                <w:b/>
                <w:bCs/>
                <w:color w:val="000000"/>
                <w:sz w:val="16"/>
                <w:szCs w:val="16"/>
                <w:lang w:eastAsia="ru-RU"/>
              </w:rPr>
            </w:pPr>
          </w:p>
        </w:tc>
      </w:tr>
      <w:tr w14:paraId="5657177A">
        <w:tblPrEx>
          <w:tblCellMar>
            <w:top w:w="0" w:type="dxa"/>
            <w:left w:w="108" w:type="dxa"/>
            <w:bottom w:w="0" w:type="dxa"/>
            <w:right w:w="108" w:type="dxa"/>
          </w:tblCellMar>
        </w:tblPrEx>
        <w:trPr>
          <w:trHeight w:val="600" w:hRule="atLeast"/>
        </w:trPr>
        <w:tc>
          <w:tcPr>
            <w:tcW w:w="416" w:type="dxa"/>
            <w:vMerge w:val="restart"/>
            <w:tcBorders>
              <w:top w:val="nil"/>
              <w:left w:val="single" w:color="auto" w:sz="8" w:space="0"/>
              <w:bottom w:val="single" w:color="auto" w:sz="4" w:space="0"/>
              <w:right w:val="single" w:color="auto" w:sz="8" w:space="0"/>
            </w:tcBorders>
            <w:vAlign w:val="center"/>
          </w:tcPr>
          <w:p w14:paraId="15AD349F">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2.06</w:t>
            </w:r>
          </w:p>
        </w:tc>
        <w:tc>
          <w:tcPr>
            <w:tcW w:w="861" w:type="dxa"/>
            <w:tcBorders>
              <w:top w:val="nil"/>
              <w:left w:val="nil"/>
              <w:bottom w:val="single" w:color="auto" w:sz="4" w:space="0"/>
              <w:right w:val="single" w:color="auto" w:sz="8" w:space="0"/>
            </w:tcBorders>
            <w:vAlign w:val="center"/>
          </w:tcPr>
          <w:p w14:paraId="30C8651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INDA2605</w:t>
            </w:r>
          </w:p>
        </w:tc>
        <w:tc>
          <w:tcPr>
            <w:tcW w:w="1265" w:type="dxa"/>
            <w:tcBorders>
              <w:top w:val="nil"/>
              <w:left w:val="nil"/>
              <w:bottom w:val="single" w:color="auto" w:sz="4" w:space="0"/>
              <w:right w:val="single" w:color="auto" w:sz="8" w:space="0"/>
            </w:tcBorders>
            <w:vAlign w:val="center"/>
          </w:tcPr>
          <w:p w14:paraId="12DB1F71">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Reliability theory and diagnostic fundamentals</w:t>
            </w:r>
          </w:p>
        </w:tc>
        <w:tc>
          <w:tcPr>
            <w:tcW w:w="283" w:type="dxa"/>
            <w:vMerge w:val="restart"/>
            <w:tcBorders>
              <w:top w:val="nil"/>
              <w:left w:val="single" w:color="auto" w:sz="8" w:space="0"/>
              <w:bottom w:val="single" w:color="auto" w:sz="4" w:space="0"/>
              <w:right w:val="single" w:color="auto" w:sz="4" w:space="0"/>
            </w:tcBorders>
            <w:vAlign w:val="center"/>
          </w:tcPr>
          <w:p w14:paraId="7B51DDBB">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0EB44B2B">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5B46A64">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656259E3">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091F5852">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128C0920">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2146C11B">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26AF04B">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4B912BA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1B44D80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3B1F372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79424D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4955489B">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67CF449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58820D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261925B">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14387F4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676C46B">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55A149D">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0BD5996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1C6B2AD6">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r>
      <w:tr w14:paraId="430FA4AD">
        <w:tblPrEx>
          <w:tblCellMar>
            <w:top w:w="0" w:type="dxa"/>
            <w:left w:w="108" w:type="dxa"/>
            <w:bottom w:w="0" w:type="dxa"/>
            <w:right w:w="108" w:type="dxa"/>
          </w:tblCellMar>
        </w:tblPrEx>
        <w:trPr>
          <w:trHeight w:val="645" w:hRule="atLeast"/>
        </w:trPr>
        <w:tc>
          <w:tcPr>
            <w:tcW w:w="416" w:type="dxa"/>
            <w:vMerge w:val="continue"/>
            <w:tcBorders>
              <w:top w:val="nil"/>
              <w:left w:val="single" w:color="auto" w:sz="8" w:space="0"/>
              <w:bottom w:val="single" w:color="auto" w:sz="4" w:space="0"/>
              <w:right w:val="single" w:color="auto" w:sz="8" w:space="0"/>
            </w:tcBorders>
            <w:vAlign w:val="center"/>
          </w:tcPr>
          <w:p w14:paraId="662C84F3">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54F5521E">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KDM2605</w:t>
            </w:r>
          </w:p>
        </w:tc>
        <w:tc>
          <w:tcPr>
            <w:tcW w:w="1265" w:type="dxa"/>
            <w:tcBorders>
              <w:top w:val="nil"/>
              <w:left w:val="nil"/>
              <w:bottom w:val="single" w:color="auto" w:sz="4" w:space="0"/>
              <w:right w:val="single" w:color="auto" w:sz="8" w:space="0"/>
            </w:tcBorders>
            <w:vAlign w:val="center"/>
          </w:tcPr>
          <w:p w14:paraId="625C1BB1">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Dynamics and strength of structures</w:t>
            </w:r>
          </w:p>
        </w:tc>
        <w:tc>
          <w:tcPr>
            <w:tcW w:w="283" w:type="dxa"/>
            <w:vMerge w:val="continue"/>
            <w:tcBorders>
              <w:top w:val="nil"/>
              <w:left w:val="single" w:color="auto" w:sz="8" w:space="0"/>
              <w:bottom w:val="single" w:color="auto" w:sz="4" w:space="0"/>
              <w:right w:val="single" w:color="auto" w:sz="4" w:space="0"/>
            </w:tcBorders>
            <w:vAlign w:val="center"/>
          </w:tcPr>
          <w:p w14:paraId="029F4A7E">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3F97A8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4DF1E3D">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E97B850">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D86D112">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80F6AB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27CE942">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D0D6476">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5D3FAC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20478991">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7375562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776947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B29AC83">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8CBE20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0A9ED9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20DBB8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3DF66C1">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C75F5FA">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46A259A">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17315E1D">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BF437DB">
            <w:pPr>
              <w:spacing w:after="0" w:line="240" w:lineRule="auto"/>
              <w:jc w:val="center"/>
              <w:rPr>
                <w:rFonts w:ascii="Times New Roman" w:hAnsi="Times New Roman" w:eastAsia="Times New Roman" w:cs="Times New Roman"/>
                <w:b/>
                <w:bCs/>
                <w:color w:val="000000"/>
                <w:sz w:val="16"/>
                <w:szCs w:val="16"/>
                <w:lang w:val="en-US" w:eastAsia="ru-RU"/>
              </w:rPr>
            </w:pPr>
          </w:p>
        </w:tc>
      </w:tr>
      <w:tr w14:paraId="0DE57E41">
        <w:tblPrEx>
          <w:tblCellMar>
            <w:top w:w="0" w:type="dxa"/>
            <w:left w:w="108" w:type="dxa"/>
            <w:bottom w:w="0" w:type="dxa"/>
            <w:right w:w="108" w:type="dxa"/>
          </w:tblCellMar>
        </w:tblPrEx>
        <w:trPr>
          <w:trHeight w:val="443" w:hRule="atLeast"/>
        </w:trPr>
        <w:tc>
          <w:tcPr>
            <w:tcW w:w="416" w:type="dxa"/>
            <w:vMerge w:val="continue"/>
            <w:tcBorders>
              <w:top w:val="nil"/>
              <w:left w:val="single" w:color="auto" w:sz="8" w:space="0"/>
              <w:bottom w:val="single" w:color="auto" w:sz="4" w:space="0"/>
              <w:right w:val="single" w:color="auto" w:sz="8" w:space="0"/>
            </w:tcBorders>
            <w:vAlign w:val="center"/>
          </w:tcPr>
          <w:p w14:paraId="4A2D4BB3">
            <w:pPr>
              <w:spacing w:after="0" w:line="240" w:lineRule="auto"/>
              <w:ind w:hanging="113"/>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single" w:color="auto" w:sz="4" w:space="0"/>
              <w:right w:val="single" w:color="auto" w:sz="8" w:space="0"/>
            </w:tcBorders>
            <w:vAlign w:val="center"/>
          </w:tcPr>
          <w:p w14:paraId="46BDFD7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ATUQ2605</w:t>
            </w:r>
          </w:p>
        </w:tc>
        <w:tc>
          <w:tcPr>
            <w:tcW w:w="1265" w:type="dxa"/>
            <w:tcBorders>
              <w:top w:val="nil"/>
              <w:left w:val="nil"/>
              <w:bottom w:val="single" w:color="auto" w:sz="4" w:space="0"/>
              <w:right w:val="single" w:color="auto" w:sz="8" w:space="0"/>
            </w:tcBorders>
            <w:vAlign w:val="center"/>
          </w:tcPr>
          <w:p w14:paraId="01B1F6EF">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rPr>
              <w:t>Vehicle repair and recycling</w:t>
            </w:r>
          </w:p>
        </w:tc>
        <w:tc>
          <w:tcPr>
            <w:tcW w:w="283" w:type="dxa"/>
            <w:vMerge w:val="continue"/>
            <w:tcBorders>
              <w:top w:val="nil"/>
              <w:left w:val="single" w:color="auto" w:sz="8" w:space="0"/>
              <w:bottom w:val="single" w:color="auto" w:sz="4" w:space="0"/>
              <w:right w:val="single" w:color="auto" w:sz="4" w:space="0"/>
            </w:tcBorders>
            <w:vAlign w:val="center"/>
          </w:tcPr>
          <w:p w14:paraId="235AD87D">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6F2FE69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BADFBA9">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C9C3CE9">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0D9B188">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A7C5DB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022F404">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7F81771">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3A829A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2553098B">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7DA1E87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7602EA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FEB1F53">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0A1D9EC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D5FFF4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6D1CE6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9E7AC9E">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7D5FE84">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791F4FB">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457011A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77623704">
            <w:pPr>
              <w:spacing w:after="0" w:line="240" w:lineRule="auto"/>
              <w:jc w:val="center"/>
              <w:rPr>
                <w:rFonts w:ascii="Times New Roman" w:hAnsi="Times New Roman" w:eastAsia="Times New Roman" w:cs="Times New Roman"/>
                <w:b/>
                <w:bCs/>
                <w:color w:val="000000"/>
                <w:sz w:val="16"/>
                <w:szCs w:val="16"/>
                <w:lang w:val="en-US" w:eastAsia="ru-RU"/>
              </w:rPr>
            </w:pPr>
          </w:p>
        </w:tc>
      </w:tr>
      <w:tr w14:paraId="689ABF5F">
        <w:tblPrEx>
          <w:tblCellMar>
            <w:top w:w="0" w:type="dxa"/>
            <w:left w:w="108" w:type="dxa"/>
            <w:bottom w:w="0" w:type="dxa"/>
            <w:right w:w="108" w:type="dxa"/>
          </w:tblCellMar>
        </w:tblPrEx>
        <w:trPr>
          <w:trHeight w:val="675" w:hRule="atLeast"/>
        </w:trPr>
        <w:tc>
          <w:tcPr>
            <w:tcW w:w="416" w:type="dxa"/>
            <w:vMerge w:val="restart"/>
            <w:tcBorders>
              <w:top w:val="nil"/>
              <w:left w:val="single" w:color="auto" w:sz="8" w:space="0"/>
              <w:bottom w:val="single" w:color="auto" w:sz="4" w:space="0"/>
              <w:right w:val="single" w:color="auto" w:sz="8" w:space="0"/>
            </w:tcBorders>
            <w:vAlign w:val="center"/>
          </w:tcPr>
          <w:p w14:paraId="3829495F">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2.07</w:t>
            </w:r>
          </w:p>
        </w:tc>
        <w:tc>
          <w:tcPr>
            <w:tcW w:w="861" w:type="dxa"/>
            <w:tcBorders>
              <w:top w:val="nil"/>
              <w:left w:val="nil"/>
              <w:bottom w:val="single" w:color="auto" w:sz="4" w:space="0"/>
              <w:right w:val="single" w:color="auto" w:sz="8" w:space="0"/>
            </w:tcBorders>
            <w:vAlign w:val="center"/>
          </w:tcPr>
          <w:p w14:paraId="22F09F79">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TVQYMM2605</w:t>
            </w:r>
          </w:p>
        </w:tc>
        <w:tc>
          <w:tcPr>
            <w:tcW w:w="1265" w:type="dxa"/>
            <w:tcBorders>
              <w:top w:val="nil"/>
              <w:left w:val="nil"/>
              <w:bottom w:val="single" w:color="auto" w:sz="4" w:space="0"/>
              <w:right w:val="single" w:color="auto" w:sz="8" w:space="0"/>
            </w:tcBorders>
            <w:vAlign w:val="center"/>
          </w:tcPr>
          <w:p w14:paraId="0422B642">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Fuel and lubricants used in vehicles</w:t>
            </w:r>
          </w:p>
        </w:tc>
        <w:tc>
          <w:tcPr>
            <w:tcW w:w="283" w:type="dxa"/>
            <w:vMerge w:val="restart"/>
            <w:tcBorders>
              <w:top w:val="nil"/>
              <w:left w:val="single" w:color="auto" w:sz="8" w:space="0"/>
              <w:bottom w:val="single" w:color="auto" w:sz="4" w:space="0"/>
              <w:right w:val="single" w:color="auto" w:sz="4" w:space="0"/>
            </w:tcBorders>
            <w:vAlign w:val="center"/>
          </w:tcPr>
          <w:p w14:paraId="42B6B886">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76D1CF8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A129E78">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67563F54">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2C85C45">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0B88AC5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1548676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15B31C6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13547FC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2BB75E5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34AA45E2">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0347BDA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2428AC0">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7DD1C99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43038C4">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8FEA1F9">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5</w:t>
            </w:r>
          </w:p>
        </w:tc>
        <w:tc>
          <w:tcPr>
            <w:tcW w:w="425" w:type="dxa"/>
            <w:vMerge w:val="restart"/>
            <w:tcBorders>
              <w:top w:val="nil"/>
              <w:left w:val="single" w:color="auto" w:sz="4" w:space="0"/>
              <w:bottom w:val="single" w:color="auto" w:sz="4" w:space="0"/>
              <w:right w:val="single" w:color="auto" w:sz="4" w:space="0"/>
            </w:tcBorders>
            <w:vAlign w:val="center"/>
          </w:tcPr>
          <w:p w14:paraId="5B98C784">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0F2AE8C0">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C2FC066">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vAlign w:val="center"/>
          </w:tcPr>
          <w:p w14:paraId="4EF5012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283A88B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5</w:t>
            </w:r>
          </w:p>
        </w:tc>
      </w:tr>
      <w:tr w14:paraId="775AA26D">
        <w:tblPrEx>
          <w:tblCellMar>
            <w:top w:w="0" w:type="dxa"/>
            <w:left w:w="108" w:type="dxa"/>
            <w:bottom w:w="0" w:type="dxa"/>
            <w:right w:w="108" w:type="dxa"/>
          </w:tblCellMar>
        </w:tblPrEx>
        <w:trPr>
          <w:trHeight w:val="443" w:hRule="atLeast"/>
        </w:trPr>
        <w:tc>
          <w:tcPr>
            <w:tcW w:w="416" w:type="dxa"/>
            <w:vMerge w:val="continue"/>
            <w:tcBorders>
              <w:top w:val="nil"/>
              <w:left w:val="single" w:color="auto" w:sz="8" w:space="0"/>
              <w:bottom w:val="single" w:color="auto" w:sz="4" w:space="0"/>
              <w:right w:val="single" w:color="auto" w:sz="8" w:space="0"/>
            </w:tcBorders>
            <w:vAlign w:val="center"/>
          </w:tcPr>
          <w:p w14:paraId="13AC8DE2">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5DCBDFEE">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ICHSB2505</w:t>
            </w:r>
          </w:p>
        </w:tc>
        <w:tc>
          <w:tcPr>
            <w:tcW w:w="1265" w:type="dxa"/>
            <w:tcBorders>
              <w:top w:val="nil"/>
              <w:left w:val="nil"/>
              <w:bottom w:val="single" w:color="auto" w:sz="4" w:space="0"/>
              <w:right w:val="single" w:color="auto" w:sz="8" w:space="0"/>
            </w:tcBorders>
            <w:vAlign w:val="center"/>
          </w:tcPr>
          <w:p w14:paraId="715A9C94">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Quality management in production</w:t>
            </w:r>
          </w:p>
        </w:tc>
        <w:tc>
          <w:tcPr>
            <w:tcW w:w="283" w:type="dxa"/>
            <w:vMerge w:val="continue"/>
            <w:tcBorders>
              <w:top w:val="nil"/>
              <w:left w:val="single" w:color="auto" w:sz="8" w:space="0"/>
              <w:bottom w:val="single" w:color="auto" w:sz="4" w:space="0"/>
              <w:right w:val="single" w:color="auto" w:sz="4" w:space="0"/>
            </w:tcBorders>
            <w:vAlign w:val="center"/>
          </w:tcPr>
          <w:p w14:paraId="3C35C1EB">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755D1A6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FCBC16F">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6C8804A">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4EE5CDE">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676D7D2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E670619">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161F17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579D40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DC7C9F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049AE6C7">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5940F59">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C1DA5DE">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8711BFF">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64C0A7D">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E3B12D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B4E62C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930274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75F0D4E">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448E4C9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221E16BA">
            <w:pPr>
              <w:spacing w:after="0" w:line="240" w:lineRule="auto"/>
              <w:jc w:val="center"/>
              <w:rPr>
                <w:rFonts w:ascii="Times New Roman" w:hAnsi="Times New Roman" w:eastAsia="Times New Roman" w:cs="Times New Roman"/>
                <w:b/>
                <w:bCs/>
                <w:color w:val="000000"/>
                <w:sz w:val="16"/>
                <w:szCs w:val="16"/>
                <w:lang w:eastAsia="ru-RU"/>
              </w:rPr>
            </w:pPr>
          </w:p>
        </w:tc>
      </w:tr>
      <w:tr w14:paraId="39FF8AC6">
        <w:tblPrEx>
          <w:tblCellMar>
            <w:top w:w="0" w:type="dxa"/>
            <w:left w:w="108" w:type="dxa"/>
            <w:bottom w:w="0" w:type="dxa"/>
            <w:right w:w="108" w:type="dxa"/>
          </w:tblCellMar>
        </w:tblPrEx>
        <w:trPr>
          <w:trHeight w:val="675" w:hRule="atLeast"/>
        </w:trPr>
        <w:tc>
          <w:tcPr>
            <w:tcW w:w="416" w:type="dxa"/>
            <w:vMerge w:val="continue"/>
            <w:tcBorders>
              <w:top w:val="nil"/>
              <w:left w:val="single" w:color="auto" w:sz="8" w:space="0"/>
              <w:bottom w:val="single" w:color="auto" w:sz="4" w:space="0"/>
              <w:right w:val="single" w:color="auto" w:sz="8" w:space="0"/>
            </w:tcBorders>
            <w:vAlign w:val="center"/>
          </w:tcPr>
          <w:p w14:paraId="6B162D06">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4CCA4214">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TVICHTEB2505</w:t>
            </w:r>
          </w:p>
        </w:tc>
        <w:tc>
          <w:tcPr>
            <w:tcW w:w="1265" w:type="dxa"/>
            <w:tcBorders>
              <w:top w:val="nil"/>
              <w:left w:val="nil"/>
              <w:bottom w:val="single" w:color="auto" w:sz="4" w:space="0"/>
              <w:right w:val="single" w:color="auto" w:sz="8" w:space="0"/>
            </w:tcBorders>
            <w:vAlign w:val="center"/>
          </w:tcPr>
          <w:p w14:paraId="0655DFB2">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Organization and management of vehicle production</w:t>
            </w:r>
          </w:p>
        </w:tc>
        <w:tc>
          <w:tcPr>
            <w:tcW w:w="283" w:type="dxa"/>
            <w:vMerge w:val="continue"/>
            <w:tcBorders>
              <w:top w:val="nil"/>
              <w:left w:val="single" w:color="auto" w:sz="8" w:space="0"/>
              <w:bottom w:val="single" w:color="auto" w:sz="4" w:space="0"/>
              <w:right w:val="single" w:color="auto" w:sz="4" w:space="0"/>
            </w:tcBorders>
            <w:vAlign w:val="center"/>
          </w:tcPr>
          <w:p w14:paraId="27736EC1">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126CB9B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01D1531">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6C2DAB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C4E215C">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C628FB3">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C2FB897">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DC96EB7">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3A9580B">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02A377B0">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54335EAC">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1C3CE1E">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FC73960">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78F107F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1CB84B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7B04A2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119D845">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78A8C96">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9400ED8">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7986185B">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28615B7D">
            <w:pPr>
              <w:spacing w:after="0" w:line="240" w:lineRule="auto"/>
              <w:jc w:val="center"/>
              <w:rPr>
                <w:rFonts w:ascii="Times New Roman" w:hAnsi="Times New Roman" w:eastAsia="Times New Roman" w:cs="Times New Roman"/>
                <w:b/>
                <w:bCs/>
                <w:color w:val="000000"/>
                <w:sz w:val="16"/>
                <w:szCs w:val="16"/>
                <w:lang w:val="en-US" w:eastAsia="ru-RU"/>
              </w:rPr>
            </w:pPr>
          </w:p>
        </w:tc>
      </w:tr>
      <w:tr w14:paraId="78BF027E">
        <w:tblPrEx>
          <w:tblCellMar>
            <w:top w:w="0" w:type="dxa"/>
            <w:left w:w="108" w:type="dxa"/>
            <w:bottom w:w="0" w:type="dxa"/>
            <w:right w:w="108" w:type="dxa"/>
          </w:tblCellMar>
        </w:tblPrEx>
        <w:trPr>
          <w:trHeight w:val="300" w:hRule="atLeast"/>
        </w:trPr>
        <w:tc>
          <w:tcPr>
            <w:tcW w:w="416" w:type="dxa"/>
            <w:vMerge w:val="restart"/>
            <w:tcBorders>
              <w:top w:val="nil"/>
              <w:left w:val="single" w:color="auto" w:sz="8" w:space="0"/>
              <w:bottom w:val="single" w:color="auto" w:sz="4" w:space="0"/>
              <w:right w:val="single" w:color="auto" w:sz="8" w:space="0"/>
            </w:tcBorders>
            <w:vAlign w:val="center"/>
          </w:tcPr>
          <w:p w14:paraId="1B7BA8E5">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2.08</w:t>
            </w:r>
          </w:p>
        </w:tc>
        <w:tc>
          <w:tcPr>
            <w:tcW w:w="861" w:type="dxa"/>
            <w:tcBorders>
              <w:top w:val="nil"/>
              <w:left w:val="nil"/>
              <w:bottom w:val="single" w:color="auto" w:sz="4" w:space="0"/>
              <w:right w:val="single" w:color="auto" w:sz="8" w:space="0"/>
            </w:tcBorders>
            <w:vAlign w:val="center"/>
          </w:tcPr>
          <w:p w14:paraId="720B204C">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TVN2804</w:t>
            </w:r>
          </w:p>
        </w:tc>
        <w:tc>
          <w:tcPr>
            <w:tcW w:w="1265" w:type="dxa"/>
            <w:tcBorders>
              <w:top w:val="nil"/>
              <w:left w:val="nil"/>
              <w:bottom w:val="single" w:color="auto" w:sz="4" w:space="0"/>
              <w:right w:val="single" w:color="auto" w:sz="8" w:space="0"/>
            </w:tcBorders>
            <w:vAlign w:val="center"/>
          </w:tcPr>
          <w:p w14:paraId="2FE2EBE9">
            <w:pPr>
              <w:spacing w:after="0" w:line="240" w:lineRule="auto"/>
              <w:ind w:left="-111"/>
              <w:jc w:val="center"/>
              <w:rPr>
                <w:rFonts w:ascii="Times New Roman" w:hAnsi="Times New Roman" w:eastAsia="Times New Roman" w:cs="Times New Roman"/>
                <w:sz w:val="16"/>
                <w:szCs w:val="16"/>
                <w:lang w:eastAsia="ru-RU"/>
              </w:rPr>
            </w:pPr>
            <w:r>
              <w:rPr>
                <w:rFonts w:ascii="Times New Roman" w:hAnsi="Times New Roman" w:cs="Times New Roman"/>
                <w:sz w:val="16"/>
                <w:szCs w:val="16"/>
              </w:rPr>
              <w:t>Vehicle theory</w:t>
            </w:r>
          </w:p>
        </w:tc>
        <w:tc>
          <w:tcPr>
            <w:tcW w:w="283" w:type="dxa"/>
            <w:vMerge w:val="restart"/>
            <w:tcBorders>
              <w:top w:val="nil"/>
              <w:left w:val="single" w:color="auto" w:sz="8" w:space="0"/>
              <w:bottom w:val="single" w:color="auto" w:sz="4" w:space="0"/>
              <w:right w:val="single" w:color="auto" w:sz="4" w:space="0"/>
            </w:tcBorders>
            <w:vAlign w:val="center"/>
          </w:tcPr>
          <w:p w14:paraId="2F811D7E">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0755281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8EEDDFA">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2EC6BCCD">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1945DD6A">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284BF64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0534330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E9550BB">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284" w:type="dxa"/>
            <w:vMerge w:val="restart"/>
            <w:tcBorders>
              <w:top w:val="nil"/>
              <w:left w:val="single" w:color="auto" w:sz="4" w:space="0"/>
              <w:bottom w:val="single" w:color="auto" w:sz="4" w:space="0"/>
              <w:right w:val="single" w:color="auto" w:sz="4" w:space="0"/>
            </w:tcBorders>
            <w:vAlign w:val="center"/>
          </w:tcPr>
          <w:p w14:paraId="0146E59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8" w:space="0"/>
            </w:tcBorders>
            <w:vAlign w:val="center"/>
          </w:tcPr>
          <w:p w14:paraId="17E26231">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62DDBC34">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F8A0A6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1DBD8B47">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0B94DA78">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88DDF7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5C3E3EE">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70BDE4D">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4D5C1CB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4</w:t>
            </w:r>
          </w:p>
        </w:tc>
        <w:tc>
          <w:tcPr>
            <w:tcW w:w="283" w:type="dxa"/>
            <w:vMerge w:val="restart"/>
            <w:tcBorders>
              <w:top w:val="nil"/>
              <w:left w:val="single" w:color="auto" w:sz="4" w:space="0"/>
              <w:bottom w:val="single" w:color="auto" w:sz="4" w:space="0"/>
              <w:right w:val="single" w:color="auto" w:sz="4" w:space="0"/>
            </w:tcBorders>
            <w:vAlign w:val="center"/>
          </w:tcPr>
          <w:p w14:paraId="61C5A1A4">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nil"/>
            </w:tcBorders>
            <w:noWrap/>
            <w:vAlign w:val="center"/>
          </w:tcPr>
          <w:p w14:paraId="75D70DA1">
            <w:pPr>
              <w:spacing w:after="0" w:line="240" w:lineRule="auto"/>
              <w:jc w:val="center"/>
              <w:rPr>
                <w:rFonts w:ascii="Calibri" w:hAnsi="Calibri" w:eastAsia="Times New Roman" w:cs="Calibri"/>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5632DFC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4</w:t>
            </w:r>
          </w:p>
        </w:tc>
      </w:tr>
      <w:tr w14:paraId="50ABEE74">
        <w:tblPrEx>
          <w:tblCellMar>
            <w:top w:w="0" w:type="dxa"/>
            <w:left w:w="108" w:type="dxa"/>
            <w:bottom w:w="0" w:type="dxa"/>
            <w:right w:w="108" w:type="dxa"/>
          </w:tblCellMar>
        </w:tblPrEx>
        <w:trPr>
          <w:trHeight w:val="480" w:hRule="atLeast"/>
        </w:trPr>
        <w:tc>
          <w:tcPr>
            <w:tcW w:w="416" w:type="dxa"/>
            <w:vMerge w:val="continue"/>
            <w:tcBorders>
              <w:top w:val="nil"/>
              <w:left w:val="single" w:color="auto" w:sz="8" w:space="0"/>
              <w:bottom w:val="single" w:color="auto" w:sz="4" w:space="0"/>
              <w:right w:val="single" w:color="auto" w:sz="8" w:space="0"/>
            </w:tcBorders>
            <w:vAlign w:val="center"/>
          </w:tcPr>
          <w:p w14:paraId="52CFA6FD">
            <w:pPr>
              <w:spacing w:after="0" w:line="240" w:lineRule="auto"/>
              <w:ind w:hanging="113"/>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034624A3">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TVED2804</w:t>
            </w:r>
          </w:p>
        </w:tc>
        <w:tc>
          <w:tcPr>
            <w:tcW w:w="1265" w:type="dxa"/>
            <w:tcBorders>
              <w:top w:val="nil"/>
              <w:left w:val="nil"/>
              <w:bottom w:val="single" w:color="auto" w:sz="4" w:space="0"/>
              <w:right w:val="single" w:color="auto" w:sz="8" w:space="0"/>
            </w:tcBorders>
            <w:vAlign w:val="center"/>
          </w:tcPr>
          <w:p w14:paraId="34F823D5">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rPr>
              <w:t>Vehicle ergonomics and design</w:t>
            </w:r>
          </w:p>
        </w:tc>
        <w:tc>
          <w:tcPr>
            <w:tcW w:w="283" w:type="dxa"/>
            <w:vMerge w:val="continue"/>
            <w:tcBorders>
              <w:top w:val="nil"/>
              <w:left w:val="single" w:color="auto" w:sz="8" w:space="0"/>
              <w:bottom w:val="single" w:color="auto" w:sz="4" w:space="0"/>
              <w:right w:val="single" w:color="auto" w:sz="4" w:space="0"/>
            </w:tcBorders>
            <w:vAlign w:val="center"/>
          </w:tcPr>
          <w:p w14:paraId="2E837913">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04C89E74">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F7385BC">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DDE3C9D">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1C8192B">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47A611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5EA5F8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1B5EB6A6">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B91CF8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43D343FC">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1AE40180">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81A550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53BE878">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6522D0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995E21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60FA54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144B0F3">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344FC12">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887154F">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014943AE">
            <w:pPr>
              <w:spacing w:after="0" w:line="240" w:lineRule="auto"/>
              <w:jc w:val="center"/>
              <w:rPr>
                <w:rFonts w:ascii="Calibri" w:hAnsi="Calibri" w:eastAsia="Times New Roman" w:cs="Calibri"/>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72B624BA">
            <w:pPr>
              <w:spacing w:after="0" w:line="240" w:lineRule="auto"/>
              <w:jc w:val="center"/>
              <w:rPr>
                <w:rFonts w:ascii="Times New Roman" w:hAnsi="Times New Roman" w:eastAsia="Times New Roman" w:cs="Times New Roman"/>
                <w:b/>
                <w:bCs/>
                <w:color w:val="000000"/>
                <w:sz w:val="16"/>
                <w:szCs w:val="16"/>
                <w:lang w:val="en-US" w:eastAsia="ru-RU"/>
              </w:rPr>
            </w:pPr>
          </w:p>
        </w:tc>
      </w:tr>
      <w:tr w14:paraId="29E6B8EC">
        <w:tblPrEx>
          <w:tblCellMar>
            <w:top w:w="0" w:type="dxa"/>
            <w:left w:w="108" w:type="dxa"/>
            <w:bottom w:w="0" w:type="dxa"/>
            <w:right w:w="108" w:type="dxa"/>
          </w:tblCellMar>
        </w:tblPrEx>
        <w:trPr>
          <w:trHeight w:val="450" w:hRule="atLeast"/>
        </w:trPr>
        <w:tc>
          <w:tcPr>
            <w:tcW w:w="416" w:type="dxa"/>
            <w:vMerge w:val="continue"/>
            <w:tcBorders>
              <w:top w:val="nil"/>
              <w:left w:val="single" w:color="auto" w:sz="8" w:space="0"/>
              <w:bottom w:val="single" w:color="auto" w:sz="4" w:space="0"/>
              <w:right w:val="single" w:color="auto" w:sz="8" w:space="0"/>
            </w:tcBorders>
            <w:vAlign w:val="center"/>
          </w:tcPr>
          <w:p w14:paraId="6EE7B952">
            <w:pPr>
              <w:spacing w:after="0" w:line="240" w:lineRule="auto"/>
              <w:ind w:hanging="113"/>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single" w:color="auto" w:sz="4" w:space="0"/>
              <w:right w:val="single" w:color="auto" w:sz="8" w:space="0"/>
            </w:tcBorders>
            <w:vAlign w:val="center"/>
          </w:tcPr>
          <w:p w14:paraId="4ABD6F2E">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TTMM2804</w:t>
            </w:r>
          </w:p>
        </w:tc>
        <w:tc>
          <w:tcPr>
            <w:tcW w:w="1265" w:type="dxa"/>
            <w:tcBorders>
              <w:top w:val="nil"/>
              <w:left w:val="nil"/>
              <w:bottom w:val="single" w:color="auto" w:sz="4" w:space="0"/>
              <w:right w:val="single" w:color="auto" w:sz="8" w:space="0"/>
            </w:tcBorders>
            <w:vAlign w:val="center"/>
          </w:tcPr>
          <w:p w14:paraId="605F233B">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Mathematical modeling of technical systems</w:t>
            </w:r>
          </w:p>
        </w:tc>
        <w:tc>
          <w:tcPr>
            <w:tcW w:w="283" w:type="dxa"/>
            <w:vMerge w:val="continue"/>
            <w:tcBorders>
              <w:top w:val="nil"/>
              <w:left w:val="single" w:color="auto" w:sz="8" w:space="0"/>
              <w:bottom w:val="single" w:color="auto" w:sz="4" w:space="0"/>
              <w:right w:val="single" w:color="auto" w:sz="4" w:space="0"/>
            </w:tcBorders>
            <w:vAlign w:val="center"/>
          </w:tcPr>
          <w:p w14:paraId="3CD78160">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28B0BC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B4FAB36">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5A67E8E5">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F5E6E75">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4C0737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61A8AD4">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34C9E63">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D651EB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7B58621D">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08B8FA9C">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B72E0C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1251ACA">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47818695">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F14DBB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E3EEB27">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ED01CEB">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10F256FD">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BFFE5E0">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6322A487">
            <w:pPr>
              <w:spacing w:after="0" w:line="240" w:lineRule="auto"/>
              <w:jc w:val="center"/>
              <w:rPr>
                <w:rFonts w:ascii="Calibri" w:hAnsi="Calibri" w:eastAsia="Times New Roman" w:cs="Calibri"/>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430ECD4C">
            <w:pPr>
              <w:spacing w:after="0" w:line="240" w:lineRule="auto"/>
              <w:jc w:val="center"/>
              <w:rPr>
                <w:rFonts w:ascii="Times New Roman" w:hAnsi="Times New Roman" w:eastAsia="Times New Roman" w:cs="Times New Roman"/>
                <w:b/>
                <w:bCs/>
                <w:color w:val="000000"/>
                <w:sz w:val="16"/>
                <w:szCs w:val="16"/>
                <w:lang w:val="en-US" w:eastAsia="ru-RU"/>
              </w:rPr>
            </w:pPr>
          </w:p>
        </w:tc>
      </w:tr>
      <w:tr w14:paraId="5E7CFCA9">
        <w:tblPrEx>
          <w:tblCellMar>
            <w:top w:w="0" w:type="dxa"/>
            <w:left w:w="108" w:type="dxa"/>
            <w:bottom w:w="0" w:type="dxa"/>
            <w:right w:w="108" w:type="dxa"/>
          </w:tblCellMar>
        </w:tblPrEx>
        <w:trPr>
          <w:trHeight w:val="469" w:hRule="atLeast"/>
        </w:trPr>
        <w:tc>
          <w:tcPr>
            <w:tcW w:w="416" w:type="dxa"/>
            <w:vMerge w:val="restart"/>
            <w:tcBorders>
              <w:top w:val="nil"/>
              <w:left w:val="single" w:color="auto" w:sz="8" w:space="0"/>
              <w:bottom w:val="single" w:color="auto" w:sz="4" w:space="0"/>
              <w:right w:val="single" w:color="auto" w:sz="8" w:space="0"/>
            </w:tcBorders>
            <w:vAlign w:val="center"/>
          </w:tcPr>
          <w:p w14:paraId="1351072F">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2.09</w:t>
            </w:r>
          </w:p>
        </w:tc>
        <w:tc>
          <w:tcPr>
            <w:tcW w:w="861" w:type="dxa"/>
            <w:tcBorders>
              <w:top w:val="nil"/>
              <w:left w:val="nil"/>
              <w:bottom w:val="single" w:color="auto" w:sz="4" w:space="0"/>
              <w:right w:val="single" w:color="auto" w:sz="8" w:space="0"/>
            </w:tcBorders>
            <w:vAlign w:val="center"/>
          </w:tcPr>
          <w:p w14:paraId="268D5A90">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TVEJET2908</w:t>
            </w:r>
          </w:p>
        </w:tc>
        <w:tc>
          <w:tcPr>
            <w:tcW w:w="1265" w:type="dxa"/>
            <w:tcBorders>
              <w:top w:val="nil"/>
              <w:left w:val="nil"/>
              <w:bottom w:val="single" w:color="auto" w:sz="4" w:space="0"/>
              <w:right w:val="single" w:color="auto" w:sz="8" w:space="0"/>
            </w:tcBorders>
            <w:vAlign w:val="center"/>
          </w:tcPr>
          <w:p w14:paraId="17D7FA8A">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Electrical equipment and electronic systems of vehicles</w:t>
            </w:r>
          </w:p>
        </w:tc>
        <w:tc>
          <w:tcPr>
            <w:tcW w:w="283" w:type="dxa"/>
            <w:vMerge w:val="restart"/>
            <w:tcBorders>
              <w:top w:val="nil"/>
              <w:left w:val="single" w:color="auto" w:sz="8" w:space="0"/>
              <w:bottom w:val="single" w:color="auto" w:sz="4" w:space="0"/>
              <w:right w:val="single" w:color="auto" w:sz="4" w:space="0"/>
            </w:tcBorders>
            <w:vAlign w:val="center"/>
          </w:tcPr>
          <w:p w14:paraId="53B34AC3">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2047F16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03040E94">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4DAFEC4D">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1092A14">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07A0258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5CC3AA8">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6F3029E">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3B83B18">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425" w:type="dxa"/>
            <w:vMerge w:val="restart"/>
            <w:tcBorders>
              <w:top w:val="nil"/>
              <w:left w:val="single" w:color="auto" w:sz="4" w:space="0"/>
              <w:bottom w:val="single" w:color="auto" w:sz="4" w:space="0"/>
              <w:right w:val="single" w:color="auto" w:sz="8" w:space="0"/>
            </w:tcBorders>
            <w:vAlign w:val="center"/>
          </w:tcPr>
          <w:p w14:paraId="5DBFDD6F">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249EE3BC">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E937929">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7A9C203D">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528DB839">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1E14A7C">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AF3407A">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40FD6276">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3B7100C">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0EF8BA1">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426" w:type="dxa"/>
            <w:vMerge w:val="restart"/>
            <w:tcBorders>
              <w:top w:val="nil"/>
              <w:left w:val="single" w:color="auto" w:sz="4" w:space="0"/>
              <w:bottom w:val="single" w:color="auto" w:sz="4" w:space="0"/>
              <w:right w:val="nil"/>
            </w:tcBorders>
            <w:vAlign w:val="center"/>
          </w:tcPr>
          <w:p w14:paraId="70CC6F3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6DD34EA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r>
      <w:tr w14:paraId="231D1438">
        <w:tblPrEx>
          <w:tblCellMar>
            <w:top w:w="0" w:type="dxa"/>
            <w:left w:w="108" w:type="dxa"/>
            <w:bottom w:w="0" w:type="dxa"/>
            <w:right w:w="108" w:type="dxa"/>
          </w:tblCellMar>
        </w:tblPrEx>
        <w:trPr>
          <w:trHeight w:val="480" w:hRule="atLeast"/>
        </w:trPr>
        <w:tc>
          <w:tcPr>
            <w:tcW w:w="416" w:type="dxa"/>
            <w:vMerge w:val="continue"/>
            <w:tcBorders>
              <w:top w:val="nil"/>
              <w:left w:val="single" w:color="auto" w:sz="8" w:space="0"/>
              <w:bottom w:val="single" w:color="auto" w:sz="4" w:space="0"/>
              <w:right w:val="single" w:color="auto" w:sz="8" w:space="0"/>
            </w:tcBorders>
            <w:vAlign w:val="center"/>
          </w:tcPr>
          <w:p w14:paraId="7BF5CECF">
            <w:pPr>
              <w:spacing w:after="0" w:line="240" w:lineRule="auto"/>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200BDF3A">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TVGPJ2908</w:t>
            </w:r>
          </w:p>
        </w:tc>
        <w:tc>
          <w:tcPr>
            <w:tcW w:w="1265" w:type="dxa"/>
            <w:tcBorders>
              <w:top w:val="nil"/>
              <w:left w:val="nil"/>
              <w:bottom w:val="single" w:color="auto" w:sz="4" w:space="0"/>
              <w:right w:val="single" w:color="auto" w:sz="8" w:space="0"/>
            </w:tcBorders>
            <w:vAlign w:val="center"/>
          </w:tcPr>
          <w:p w14:paraId="027F69A6">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lang w:val="en-US"/>
              </w:rPr>
              <w:t>Hydraulic and pneumatic equipment for vehicles</w:t>
            </w:r>
          </w:p>
        </w:tc>
        <w:tc>
          <w:tcPr>
            <w:tcW w:w="283" w:type="dxa"/>
            <w:vMerge w:val="continue"/>
            <w:tcBorders>
              <w:top w:val="nil"/>
              <w:left w:val="single" w:color="auto" w:sz="8" w:space="0"/>
              <w:bottom w:val="single" w:color="auto" w:sz="4" w:space="0"/>
              <w:right w:val="single" w:color="auto" w:sz="4" w:space="0"/>
            </w:tcBorders>
            <w:vAlign w:val="center"/>
          </w:tcPr>
          <w:p w14:paraId="6D04B3E8">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6876CABC">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04C7E04">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18B32A1">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421EF6D">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4EB177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9F11B7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1B82E4C">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1D51A0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2754B200">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773D5E99">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863010E">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92C3819">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070F1E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57FCBDB9">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60752C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1FE62D9">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722E32C">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071B545">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0544114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1F588CC5">
            <w:pPr>
              <w:spacing w:after="0" w:line="240" w:lineRule="auto"/>
              <w:jc w:val="center"/>
              <w:rPr>
                <w:rFonts w:ascii="Times New Roman" w:hAnsi="Times New Roman" w:eastAsia="Times New Roman" w:cs="Times New Roman"/>
                <w:b/>
                <w:bCs/>
                <w:color w:val="000000"/>
                <w:sz w:val="16"/>
                <w:szCs w:val="16"/>
                <w:lang w:val="en-US" w:eastAsia="ru-RU"/>
              </w:rPr>
            </w:pPr>
          </w:p>
        </w:tc>
      </w:tr>
      <w:tr w14:paraId="2030FDB9">
        <w:tblPrEx>
          <w:tblCellMar>
            <w:top w:w="0" w:type="dxa"/>
            <w:left w:w="108" w:type="dxa"/>
            <w:bottom w:w="0" w:type="dxa"/>
            <w:right w:w="108" w:type="dxa"/>
          </w:tblCellMar>
        </w:tblPrEx>
        <w:trPr>
          <w:trHeight w:val="675" w:hRule="atLeast"/>
        </w:trPr>
        <w:tc>
          <w:tcPr>
            <w:tcW w:w="416" w:type="dxa"/>
            <w:vMerge w:val="continue"/>
            <w:tcBorders>
              <w:top w:val="nil"/>
              <w:left w:val="single" w:color="auto" w:sz="8" w:space="0"/>
              <w:bottom w:val="single" w:color="auto" w:sz="4" w:space="0"/>
              <w:right w:val="single" w:color="auto" w:sz="8" w:space="0"/>
            </w:tcBorders>
            <w:vAlign w:val="center"/>
          </w:tcPr>
          <w:p w14:paraId="2D9D7A18">
            <w:pPr>
              <w:spacing w:after="0" w:line="240" w:lineRule="auto"/>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single" w:color="auto" w:sz="4" w:space="0"/>
              <w:right w:val="single" w:color="auto" w:sz="8" w:space="0"/>
            </w:tcBorders>
            <w:vAlign w:val="center"/>
          </w:tcPr>
          <w:p w14:paraId="0D61A4B7">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TVALT2908</w:t>
            </w:r>
          </w:p>
        </w:tc>
        <w:tc>
          <w:tcPr>
            <w:tcW w:w="1265" w:type="dxa"/>
            <w:tcBorders>
              <w:top w:val="nil"/>
              <w:left w:val="nil"/>
              <w:bottom w:val="single" w:color="auto" w:sz="4" w:space="0"/>
              <w:right w:val="single" w:color="auto" w:sz="8" w:space="0"/>
            </w:tcBorders>
            <w:vAlign w:val="center"/>
          </w:tcPr>
          <w:p w14:paraId="75F8CA95">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rPr>
              <w:t>Automated vehicle design systems</w:t>
            </w:r>
          </w:p>
        </w:tc>
        <w:tc>
          <w:tcPr>
            <w:tcW w:w="283" w:type="dxa"/>
            <w:vMerge w:val="continue"/>
            <w:tcBorders>
              <w:top w:val="nil"/>
              <w:left w:val="single" w:color="auto" w:sz="8" w:space="0"/>
              <w:bottom w:val="single" w:color="auto" w:sz="4" w:space="0"/>
              <w:right w:val="single" w:color="auto" w:sz="4" w:space="0"/>
            </w:tcBorders>
            <w:vAlign w:val="center"/>
          </w:tcPr>
          <w:p w14:paraId="6480A89E">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36D1A438">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395C49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3A4DE27">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6EB6891">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01759D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ADD8A49">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00EC073">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0F9E2E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0D81A92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42442294">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AEF5714">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5AEC6B30">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3AD8F0DF">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F9D6C1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548500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231D8D6">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4D582C22">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AA1FC81">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4360BDC6">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715D37C2">
            <w:pPr>
              <w:spacing w:after="0" w:line="240" w:lineRule="auto"/>
              <w:jc w:val="center"/>
              <w:rPr>
                <w:rFonts w:ascii="Times New Roman" w:hAnsi="Times New Roman" w:eastAsia="Times New Roman" w:cs="Times New Roman"/>
                <w:b/>
                <w:bCs/>
                <w:color w:val="000000"/>
                <w:sz w:val="16"/>
                <w:szCs w:val="16"/>
                <w:lang w:val="en-US" w:eastAsia="ru-RU"/>
              </w:rPr>
            </w:pPr>
          </w:p>
        </w:tc>
      </w:tr>
      <w:tr w14:paraId="5ECE605B">
        <w:tblPrEx>
          <w:tblCellMar>
            <w:top w:w="0" w:type="dxa"/>
            <w:left w:w="108" w:type="dxa"/>
            <w:bottom w:w="0" w:type="dxa"/>
            <w:right w:w="108" w:type="dxa"/>
          </w:tblCellMar>
        </w:tblPrEx>
        <w:trPr>
          <w:trHeight w:val="480" w:hRule="atLeast"/>
        </w:trPr>
        <w:tc>
          <w:tcPr>
            <w:tcW w:w="416" w:type="dxa"/>
            <w:vMerge w:val="restart"/>
            <w:tcBorders>
              <w:top w:val="nil"/>
              <w:left w:val="single" w:color="auto" w:sz="8" w:space="0"/>
              <w:bottom w:val="single" w:color="auto" w:sz="4" w:space="0"/>
              <w:right w:val="single" w:color="auto" w:sz="8" w:space="0"/>
            </w:tcBorders>
            <w:vAlign w:val="center"/>
          </w:tcPr>
          <w:p w14:paraId="12825995">
            <w:pPr>
              <w:spacing w:after="0" w:line="240" w:lineRule="auto"/>
              <w:ind w:hanging="113"/>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2.10</w:t>
            </w:r>
          </w:p>
        </w:tc>
        <w:tc>
          <w:tcPr>
            <w:tcW w:w="861" w:type="dxa"/>
            <w:tcBorders>
              <w:top w:val="nil"/>
              <w:left w:val="nil"/>
              <w:bottom w:val="single" w:color="auto" w:sz="4" w:space="0"/>
              <w:right w:val="single" w:color="auto" w:sz="8" w:space="0"/>
            </w:tcBorders>
            <w:vAlign w:val="center"/>
          </w:tcPr>
          <w:p w14:paraId="2DB36586">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MTA2908</w:t>
            </w:r>
          </w:p>
        </w:tc>
        <w:tc>
          <w:tcPr>
            <w:tcW w:w="1265" w:type="dxa"/>
            <w:tcBorders>
              <w:top w:val="nil"/>
              <w:left w:val="nil"/>
              <w:bottom w:val="single" w:color="auto" w:sz="4" w:space="0"/>
              <w:right w:val="single" w:color="auto" w:sz="8" w:space="0"/>
            </w:tcBorders>
            <w:vAlign w:val="center"/>
          </w:tcPr>
          <w:p w14:paraId="564A8897">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Fundamentals of Machine Building</w:t>
            </w:r>
          </w:p>
        </w:tc>
        <w:tc>
          <w:tcPr>
            <w:tcW w:w="283" w:type="dxa"/>
            <w:vMerge w:val="restart"/>
            <w:tcBorders>
              <w:top w:val="nil"/>
              <w:left w:val="single" w:color="auto" w:sz="8" w:space="0"/>
              <w:bottom w:val="single" w:color="auto" w:sz="4" w:space="0"/>
              <w:right w:val="single" w:color="auto" w:sz="4" w:space="0"/>
            </w:tcBorders>
            <w:vAlign w:val="center"/>
          </w:tcPr>
          <w:p w14:paraId="0466EA91">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restart"/>
            <w:tcBorders>
              <w:top w:val="nil"/>
              <w:left w:val="single" w:color="auto" w:sz="4" w:space="0"/>
              <w:bottom w:val="single" w:color="auto" w:sz="4" w:space="0"/>
              <w:right w:val="single" w:color="auto" w:sz="4" w:space="0"/>
            </w:tcBorders>
            <w:vAlign w:val="center"/>
          </w:tcPr>
          <w:p w14:paraId="7B416AC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17A96327">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584D9E84">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4C71581">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5490D0C0">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52A53C40">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28054FAC">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6ECE4CF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425" w:type="dxa"/>
            <w:vMerge w:val="restart"/>
            <w:tcBorders>
              <w:top w:val="nil"/>
              <w:left w:val="single" w:color="auto" w:sz="4" w:space="0"/>
              <w:bottom w:val="single" w:color="auto" w:sz="4" w:space="0"/>
              <w:right w:val="single" w:color="auto" w:sz="8" w:space="0"/>
            </w:tcBorders>
            <w:vAlign w:val="center"/>
          </w:tcPr>
          <w:p w14:paraId="7B6B13D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8" w:space="0"/>
              <w:bottom w:val="single" w:color="auto" w:sz="4" w:space="0"/>
              <w:right w:val="single" w:color="auto" w:sz="4" w:space="0"/>
            </w:tcBorders>
            <w:vAlign w:val="center"/>
          </w:tcPr>
          <w:p w14:paraId="55E41769">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2A62F2E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310E81DC">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restart"/>
            <w:tcBorders>
              <w:top w:val="nil"/>
              <w:left w:val="single" w:color="auto" w:sz="4" w:space="0"/>
              <w:bottom w:val="single" w:color="auto" w:sz="4" w:space="0"/>
              <w:right w:val="single" w:color="auto" w:sz="4" w:space="0"/>
            </w:tcBorders>
            <w:vAlign w:val="center"/>
          </w:tcPr>
          <w:p w14:paraId="14988FE5">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3BD4F5C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73E65006">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restart"/>
            <w:tcBorders>
              <w:top w:val="nil"/>
              <w:left w:val="single" w:color="auto" w:sz="4" w:space="0"/>
              <w:bottom w:val="single" w:color="auto" w:sz="4" w:space="0"/>
              <w:right w:val="single" w:color="auto" w:sz="4" w:space="0"/>
            </w:tcBorders>
            <w:vAlign w:val="center"/>
          </w:tcPr>
          <w:p w14:paraId="6598E9DE">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restart"/>
            <w:tcBorders>
              <w:top w:val="nil"/>
              <w:left w:val="single" w:color="auto" w:sz="4" w:space="0"/>
              <w:bottom w:val="single" w:color="auto" w:sz="4" w:space="0"/>
              <w:right w:val="single" w:color="auto" w:sz="4" w:space="0"/>
            </w:tcBorders>
            <w:vAlign w:val="center"/>
          </w:tcPr>
          <w:p w14:paraId="3650D4DF">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restart"/>
            <w:tcBorders>
              <w:top w:val="nil"/>
              <w:left w:val="single" w:color="auto" w:sz="4" w:space="0"/>
              <w:bottom w:val="single" w:color="auto" w:sz="4" w:space="0"/>
              <w:right w:val="single" w:color="auto" w:sz="4" w:space="0"/>
            </w:tcBorders>
            <w:vAlign w:val="center"/>
          </w:tcPr>
          <w:p w14:paraId="56034614">
            <w:pPr>
              <w:spacing w:after="0" w:line="240" w:lineRule="auto"/>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8</w:t>
            </w:r>
          </w:p>
        </w:tc>
        <w:tc>
          <w:tcPr>
            <w:tcW w:w="426" w:type="dxa"/>
            <w:vMerge w:val="restart"/>
            <w:tcBorders>
              <w:top w:val="nil"/>
              <w:left w:val="single" w:color="auto" w:sz="4" w:space="0"/>
              <w:bottom w:val="single" w:color="auto" w:sz="4" w:space="0"/>
              <w:right w:val="nil"/>
            </w:tcBorders>
            <w:noWrap/>
            <w:vAlign w:val="center"/>
          </w:tcPr>
          <w:p w14:paraId="56A449A7">
            <w:pPr>
              <w:spacing w:after="0" w:line="240" w:lineRule="auto"/>
              <w:jc w:val="center"/>
              <w:rPr>
                <w:rFonts w:ascii="Calibri" w:hAnsi="Calibri" w:eastAsia="Times New Roman" w:cs="Calibri"/>
                <w:color w:val="000000"/>
                <w:sz w:val="16"/>
                <w:szCs w:val="16"/>
                <w:lang w:eastAsia="ru-RU"/>
              </w:rPr>
            </w:pPr>
          </w:p>
        </w:tc>
        <w:tc>
          <w:tcPr>
            <w:tcW w:w="425" w:type="dxa"/>
            <w:vMerge w:val="restart"/>
            <w:tcBorders>
              <w:top w:val="nil"/>
              <w:left w:val="single" w:color="auto" w:sz="8" w:space="0"/>
              <w:bottom w:val="single" w:color="auto" w:sz="4" w:space="0"/>
              <w:right w:val="single" w:color="auto" w:sz="8" w:space="0"/>
            </w:tcBorders>
            <w:vAlign w:val="center"/>
          </w:tcPr>
          <w:p w14:paraId="77AA641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8</w:t>
            </w:r>
          </w:p>
        </w:tc>
      </w:tr>
      <w:tr w14:paraId="794280D5">
        <w:tblPrEx>
          <w:tblCellMar>
            <w:top w:w="0" w:type="dxa"/>
            <w:left w:w="108" w:type="dxa"/>
            <w:bottom w:w="0" w:type="dxa"/>
            <w:right w:w="108" w:type="dxa"/>
          </w:tblCellMar>
        </w:tblPrEx>
        <w:trPr>
          <w:trHeight w:val="465" w:hRule="atLeast"/>
        </w:trPr>
        <w:tc>
          <w:tcPr>
            <w:tcW w:w="416" w:type="dxa"/>
            <w:vMerge w:val="continue"/>
            <w:tcBorders>
              <w:top w:val="nil"/>
              <w:left w:val="single" w:color="auto" w:sz="8" w:space="0"/>
              <w:bottom w:val="single" w:color="auto" w:sz="4" w:space="0"/>
              <w:right w:val="single" w:color="auto" w:sz="8" w:space="0"/>
            </w:tcBorders>
            <w:vAlign w:val="center"/>
          </w:tcPr>
          <w:p w14:paraId="2E535E19">
            <w:pPr>
              <w:spacing w:after="0" w:line="240" w:lineRule="auto"/>
              <w:jc w:val="center"/>
              <w:rPr>
                <w:rFonts w:ascii="Times New Roman" w:hAnsi="Times New Roman" w:eastAsia="Times New Roman" w:cs="Times New Roman"/>
                <w:color w:val="000000"/>
                <w:sz w:val="16"/>
                <w:szCs w:val="16"/>
                <w:lang w:eastAsia="ru-RU"/>
              </w:rPr>
            </w:pPr>
          </w:p>
        </w:tc>
        <w:tc>
          <w:tcPr>
            <w:tcW w:w="861" w:type="dxa"/>
            <w:tcBorders>
              <w:top w:val="nil"/>
              <w:left w:val="nil"/>
              <w:bottom w:val="single" w:color="auto" w:sz="4" w:space="0"/>
              <w:right w:val="single" w:color="auto" w:sz="8" w:space="0"/>
            </w:tcBorders>
            <w:vAlign w:val="center"/>
          </w:tcPr>
          <w:p w14:paraId="4F4DB328">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ATUQ2908</w:t>
            </w:r>
          </w:p>
        </w:tc>
        <w:tc>
          <w:tcPr>
            <w:tcW w:w="1265" w:type="dxa"/>
            <w:tcBorders>
              <w:top w:val="nil"/>
              <w:left w:val="nil"/>
              <w:bottom w:val="single" w:color="auto" w:sz="4" w:space="0"/>
              <w:right w:val="single" w:color="auto" w:sz="8" w:space="0"/>
            </w:tcBorders>
            <w:vAlign w:val="center"/>
          </w:tcPr>
          <w:p w14:paraId="72DEE9B5">
            <w:pPr>
              <w:spacing w:after="0" w:line="240" w:lineRule="auto"/>
              <w:ind w:left="-111"/>
              <w:jc w:val="center"/>
              <w:rPr>
                <w:rFonts w:ascii="Times New Roman" w:hAnsi="Times New Roman" w:eastAsia="Times New Roman" w:cs="Times New Roman"/>
                <w:color w:val="000000"/>
                <w:sz w:val="16"/>
                <w:szCs w:val="16"/>
                <w:lang w:val="en-US" w:eastAsia="ru-RU"/>
              </w:rPr>
            </w:pPr>
            <w:r>
              <w:rPr>
                <w:rFonts w:ascii="Times New Roman" w:hAnsi="Times New Roman" w:cs="Times New Roman"/>
                <w:sz w:val="16"/>
                <w:szCs w:val="16"/>
              </w:rPr>
              <w:t>Vehicle repair and recycling</w:t>
            </w:r>
          </w:p>
        </w:tc>
        <w:tc>
          <w:tcPr>
            <w:tcW w:w="283" w:type="dxa"/>
            <w:vMerge w:val="continue"/>
            <w:tcBorders>
              <w:top w:val="nil"/>
              <w:left w:val="single" w:color="auto" w:sz="8" w:space="0"/>
              <w:bottom w:val="single" w:color="auto" w:sz="4" w:space="0"/>
              <w:right w:val="single" w:color="auto" w:sz="4" w:space="0"/>
            </w:tcBorders>
            <w:vAlign w:val="center"/>
          </w:tcPr>
          <w:p w14:paraId="6CB8BF56">
            <w:pPr>
              <w:spacing w:after="0" w:line="240" w:lineRule="auto"/>
              <w:jc w:val="center"/>
              <w:rPr>
                <w:rFonts w:ascii="Times New Roman" w:hAnsi="Times New Roman" w:eastAsia="Times New Roman" w:cs="Times New Roman"/>
                <w:color w:val="000000"/>
                <w:sz w:val="16"/>
                <w:szCs w:val="16"/>
                <w:lang w:val="en-US"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06912661">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97A0C84">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2A3EDD0D">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8B2FEEF">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5EAEE0B">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70BADFF4">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C2E8A2D">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077C7FA">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7E3F7D4F">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64B74871">
            <w:pPr>
              <w:spacing w:after="0" w:line="240" w:lineRule="auto"/>
              <w:jc w:val="center"/>
              <w:rPr>
                <w:rFonts w:ascii="Times New Roman" w:hAnsi="Times New Roman" w:eastAsia="Times New Roman" w:cs="Times New Roman"/>
                <w:b/>
                <w:bCs/>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666303EB">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7F9A4BA6">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5D55141E">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3F1A3A2">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081F4470">
            <w:pPr>
              <w:spacing w:after="0" w:line="240" w:lineRule="auto"/>
              <w:jc w:val="center"/>
              <w:rPr>
                <w:rFonts w:ascii="Times New Roman" w:hAnsi="Times New Roman" w:eastAsia="Times New Roman" w:cs="Times New Roman"/>
                <w:color w:val="000000"/>
                <w:sz w:val="16"/>
                <w:szCs w:val="16"/>
                <w:lang w:val="en-US"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2913436">
            <w:pPr>
              <w:spacing w:after="0" w:line="240" w:lineRule="auto"/>
              <w:jc w:val="center"/>
              <w:rPr>
                <w:rFonts w:ascii="Times New Roman" w:hAnsi="Times New Roman" w:eastAsia="Times New Roman" w:cs="Times New Roman"/>
                <w:color w:val="000000"/>
                <w:sz w:val="16"/>
                <w:szCs w:val="16"/>
                <w:lang w:val="en-US"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078CC5F3">
            <w:pPr>
              <w:spacing w:after="0" w:line="240" w:lineRule="auto"/>
              <w:jc w:val="center"/>
              <w:rPr>
                <w:rFonts w:ascii="Times New Roman" w:hAnsi="Times New Roman" w:eastAsia="Times New Roman" w:cs="Times New Roman"/>
                <w:color w:val="000000"/>
                <w:sz w:val="16"/>
                <w:szCs w:val="16"/>
                <w:lang w:val="en-US"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3E92B5F2">
            <w:pPr>
              <w:spacing w:after="0" w:line="240" w:lineRule="auto"/>
              <w:jc w:val="center"/>
              <w:rPr>
                <w:rFonts w:ascii="Times New Roman" w:hAnsi="Times New Roman" w:eastAsia="Times New Roman" w:cs="Times New Roman"/>
                <w:color w:val="000000"/>
                <w:sz w:val="16"/>
                <w:szCs w:val="16"/>
                <w:lang w:val="en-US" w:eastAsia="ru-RU"/>
              </w:rPr>
            </w:pPr>
          </w:p>
        </w:tc>
        <w:tc>
          <w:tcPr>
            <w:tcW w:w="426" w:type="dxa"/>
            <w:vMerge w:val="continue"/>
            <w:tcBorders>
              <w:top w:val="nil"/>
              <w:left w:val="single" w:color="auto" w:sz="4" w:space="0"/>
              <w:bottom w:val="single" w:color="auto" w:sz="4" w:space="0"/>
              <w:right w:val="nil"/>
            </w:tcBorders>
            <w:vAlign w:val="center"/>
          </w:tcPr>
          <w:p w14:paraId="1D5AE75F">
            <w:pPr>
              <w:spacing w:after="0" w:line="240" w:lineRule="auto"/>
              <w:jc w:val="center"/>
              <w:rPr>
                <w:rFonts w:ascii="Calibri" w:hAnsi="Calibri" w:eastAsia="Times New Roman" w:cs="Calibri"/>
                <w:color w:val="000000"/>
                <w:sz w:val="16"/>
                <w:szCs w:val="16"/>
                <w:lang w:val="en-US"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436AF4EA">
            <w:pPr>
              <w:spacing w:after="0" w:line="240" w:lineRule="auto"/>
              <w:jc w:val="center"/>
              <w:rPr>
                <w:rFonts w:ascii="Times New Roman" w:hAnsi="Times New Roman" w:eastAsia="Times New Roman" w:cs="Times New Roman"/>
                <w:b/>
                <w:bCs/>
                <w:color w:val="000000"/>
                <w:sz w:val="16"/>
                <w:szCs w:val="16"/>
                <w:lang w:val="en-US" w:eastAsia="ru-RU"/>
              </w:rPr>
            </w:pPr>
          </w:p>
        </w:tc>
      </w:tr>
      <w:tr w14:paraId="2E450B35">
        <w:tblPrEx>
          <w:tblCellMar>
            <w:top w:w="0" w:type="dxa"/>
            <w:left w:w="108" w:type="dxa"/>
            <w:bottom w:w="0" w:type="dxa"/>
            <w:right w:w="108" w:type="dxa"/>
          </w:tblCellMar>
        </w:tblPrEx>
        <w:trPr>
          <w:trHeight w:val="525" w:hRule="atLeast"/>
        </w:trPr>
        <w:tc>
          <w:tcPr>
            <w:tcW w:w="416" w:type="dxa"/>
            <w:vMerge w:val="continue"/>
            <w:tcBorders>
              <w:top w:val="nil"/>
              <w:left w:val="single" w:color="auto" w:sz="8" w:space="0"/>
              <w:bottom w:val="single" w:color="auto" w:sz="4" w:space="0"/>
              <w:right w:val="single" w:color="auto" w:sz="8" w:space="0"/>
            </w:tcBorders>
            <w:vAlign w:val="center"/>
          </w:tcPr>
          <w:p w14:paraId="075564B1">
            <w:pPr>
              <w:spacing w:after="0" w:line="240" w:lineRule="auto"/>
              <w:jc w:val="center"/>
              <w:rPr>
                <w:rFonts w:ascii="Times New Roman" w:hAnsi="Times New Roman" w:eastAsia="Times New Roman" w:cs="Times New Roman"/>
                <w:color w:val="000000"/>
                <w:sz w:val="16"/>
                <w:szCs w:val="16"/>
                <w:lang w:val="en-US" w:eastAsia="ru-RU"/>
              </w:rPr>
            </w:pPr>
          </w:p>
        </w:tc>
        <w:tc>
          <w:tcPr>
            <w:tcW w:w="861" w:type="dxa"/>
            <w:tcBorders>
              <w:top w:val="nil"/>
              <w:left w:val="nil"/>
              <w:bottom w:val="nil"/>
              <w:right w:val="single" w:color="auto" w:sz="8" w:space="0"/>
            </w:tcBorders>
            <w:vAlign w:val="center"/>
          </w:tcPr>
          <w:p w14:paraId="720490C5">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TTXK2908</w:t>
            </w:r>
          </w:p>
        </w:tc>
        <w:tc>
          <w:tcPr>
            <w:tcW w:w="1265" w:type="dxa"/>
            <w:tcBorders>
              <w:top w:val="nil"/>
              <w:left w:val="nil"/>
              <w:bottom w:val="nil"/>
              <w:right w:val="single" w:color="auto" w:sz="8" w:space="0"/>
            </w:tcBorders>
            <w:vAlign w:val="center"/>
          </w:tcPr>
          <w:p w14:paraId="3432D7CB">
            <w:pPr>
              <w:spacing w:after="0" w:line="240" w:lineRule="auto"/>
              <w:ind w:left="-111"/>
              <w:jc w:val="center"/>
              <w:rPr>
                <w:rFonts w:ascii="Times New Roman" w:hAnsi="Times New Roman" w:eastAsia="Times New Roman" w:cs="Times New Roman"/>
                <w:color w:val="000000"/>
                <w:sz w:val="16"/>
                <w:szCs w:val="16"/>
                <w:lang w:eastAsia="ru-RU"/>
              </w:rPr>
            </w:pPr>
            <w:r>
              <w:rPr>
                <w:rFonts w:ascii="Times New Roman" w:hAnsi="Times New Roman" w:cs="Times New Roman"/>
                <w:sz w:val="16"/>
                <w:szCs w:val="16"/>
              </w:rPr>
              <w:t>Tractor maintenance</w:t>
            </w:r>
          </w:p>
        </w:tc>
        <w:tc>
          <w:tcPr>
            <w:tcW w:w="283" w:type="dxa"/>
            <w:vMerge w:val="continue"/>
            <w:tcBorders>
              <w:top w:val="nil"/>
              <w:left w:val="single" w:color="auto" w:sz="8" w:space="0"/>
              <w:bottom w:val="single" w:color="auto" w:sz="4" w:space="0"/>
              <w:right w:val="single" w:color="auto" w:sz="4" w:space="0"/>
            </w:tcBorders>
            <w:vAlign w:val="center"/>
          </w:tcPr>
          <w:p w14:paraId="1D8D54E6">
            <w:pPr>
              <w:spacing w:after="0" w:line="240" w:lineRule="auto"/>
              <w:jc w:val="center"/>
              <w:rPr>
                <w:rFonts w:ascii="Times New Roman" w:hAnsi="Times New Roman" w:eastAsia="Times New Roman" w:cs="Times New Roman"/>
                <w:color w:val="000000"/>
                <w:sz w:val="16"/>
                <w:szCs w:val="16"/>
                <w:lang w:eastAsia="ru-RU"/>
              </w:rPr>
            </w:pPr>
          </w:p>
        </w:tc>
        <w:tc>
          <w:tcPr>
            <w:tcW w:w="436" w:type="dxa"/>
            <w:vMerge w:val="continue"/>
            <w:tcBorders>
              <w:top w:val="nil"/>
              <w:left w:val="single" w:color="auto" w:sz="4" w:space="0"/>
              <w:bottom w:val="single" w:color="auto" w:sz="4" w:space="0"/>
              <w:right w:val="single" w:color="auto" w:sz="4" w:space="0"/>
            </w:tcBorders>
            <w:vAlign w:val="center"/>
          </w:tcPr>
          <w:p w14:paraId="51FEC05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52599B4">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7E866EE5">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06594599">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29CFC28B">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22671EAC">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69106D98">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6495A81">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8" w:space="0"/>
            </w:tcBorders>
            <w:vAlign w:val="center"/>
          </w:tcPr>
          <w:p w14:paraId="3721CB20">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8" w:space="0"/>
              <w:bottom w:val="single" w:color="auto" w:sz="4" w:space="0"/>
              <w:right w:val="single" w:color="auto" w:sz="4" w:space="0"/>
            </w:tcBorders>
            <w:vAlign w:val="center"/>
          </w:tcPr>
          <w:p w14:paraId="267A504F">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3D67BDB1">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4FE504B8">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single" w:color="auto" w:sz="4" w:space="0"/>
            </w:tcBorders>
            <w:vAlign w:val="center"/>
          </w:tcPr>
          <w:p w14:paraId="1FF2E362">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409E69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4AE00D57">
            <w:pPr>
              <w:spacing w:after="0" w:line="240" w:lineRule="auto"/>
              <w:jc w:val="center"/>
              <w:rPr>
                <w:rFonts w:ascii="Times New Roman" w:hAnsi="Times New Roman" w:eastAsia="Times New Roman" w:cs="Times New Roman"/>
                <w:color w:val="000000"/>
                <w:sz w:val="16"/>
                <w:szCs w:val="16"/>
                <w:lang w:eastAsia="ru-RU"/>
              </w:rPr>
            </w:pPr>
          </w:p>
        </w:tc>
        <w:tc>
          <w:tcPr>
            <w:tcW w:w="425" w:type="dxa"/>
            <w:vMerge w:val="continue"/>
            <w:tcBorders>
              <w:top w:val="nil"/>
              <w:left w:val="single" w:color="auto" w:sz="4" w:space="0"/>
              <w:bottom w:val="single" w:color="auto" w:sz="4" w:space="0"/>
              <w:right w:val="single" w:color="auto" w:sz="4" w:space="0"/>
            </w:tcBorders>
            <w:vAlign w:val="center"/>
          </w:tcPr>
          <w:p w14:paraId="106C9E52">
            <w:pPr>
              <w:spacing w:after="0" w:line="240" w:lineRule="auto"/>
              <w:jc w:val="center"/>
              <w:rPr>
                <w:rFonts w:ascii="Times New Roman" w:hAnsi="Times New Roman" w:eastAsia="Times New Roman" w:cs="Times New Roman"/>
                <w:color w:val="000000"/>
                <w:sz w:val="16"/>
                <w:szCs w:val="16"/>
                <w:lang w:eastAsia="ru-RU"/>
              </w:rPr>
            </w:pPr>
          </w:p>
        </w:tc>
        <w:tc>
          <w:tcPr>
            <w:tcW w:w="284" w:type="dxa"/>
            <w:vMerge w:val="continue"/>
            <w:tcBorders>
              <w:top w:val="nil"/>
              <w:left w:val="single" w:color="auto" w:sz="4" w:space="0"/>
              <w:bottom w:val="single" w:color="auto" w:sz="4" w:space="0"/>
              <w:right w:val="single" w:color="auto" w:sz="4" w:space="0"/>
            </w:tcBorders>
            <w:vAlign w:val="center"/>
          </w:tcPr>
          <w:p w14:paraId="32026FDB">
            <w:pPr>
              <w:spacing w:after="0" w:line="240" w:lineRule="auto"/>
              <w:jc w:val="center"/>
              <w:rPr>
                <w:rFonts w:ascii="Times New Roman" w:hAnsi="Times New Roman" w:eastAsia="Times New Roman" w:cs="Times New Roman"/>
                <w:color w:val="000000"/>
                <w:sz w:val="16"/>
                <w:szCs w:val="16"/>
                <w:lang w:eastAsia="ru-RU"/>
              </w:rPr>
            </w:pPr>
          </w:p>
        </w:tc>
        <w:tc>
          <w:tcPr>
            <w:tcW w:w="283" w:type="dxa"/>
            <w:vMerge w:val="continue"/>
            <w:tcBorders>
              <w:top w:val="nil"/>
              <w:left w:val="single" w:color="auto" w:sz="4" w:space="0"/>
              <w:bottom w:val="single" w:color="auto" w:sz="4" w:space="0"/>
              <w:right w:val="single" w:color="auto" w:sz="4" w:space="0"/>
            </w:tcBorders>
            <w:vAlign w:val="center"/>
          </w:tcPr>
          <w:p w14:paraId="2289E3A6">
            <w:pPr>
              <w:spacing w:after="0" w:line="240" w:lineRule="auto"/>
              <w:jc w:val="center"/>
              <w:rPr>
                <w:rFonts w:ascii="Times New Roman" w:hAnsi="Times New Roman" w:eastAsia="Times New Roman" w:cs="Times New Roman"/>
                <w:color w:val="000000"/>
                <w:sz w:val="16"/>
                <w:szCs w:val="16"/>
                <w:lang w:eastAsia="ru-RU"/>
              </w:rPr>
            </w:pPr>
          </w:p>
        </w:tc>
        <w:tc>
          <w:tcPr>
            <w:tcW w:w="426" w:type="dxa"/>
            <w:vMerge w:val="continue"/>
            <w:tcBorders>
              <w:top w:val="nil"/>
              <w:left w:val="single" w:color="auto" w:sz="4" w:space="0"/>
              <w:bottom w:val="single" w:color="auto" w:sz="4" w:space="0"/>
              <w:right w:val="nil"/>
            </w:tcBorders>
            <w:vAlign w:val="center"/>
          </w:tcPr>
          <w:p w14:paraId="1EEF2EE6">
            <w:pPr>
              <w:spacing w:after="0" w:line="240" w:lineRule="auto"/>
              <w:jc w:val="center"/>
              <w:rPr>
                <w:rFonts w:ascii="Calibri" w:hAnsi="Calibri" w:eastAsia="Times New Roman" w:cs="Calibri"/>
                <w:color w:val="000000"/>
                <w:sz w:val="16"/>
                <w:szCs w:val="16"/>
                <w:lang w:eastAsia="ru-RU"/>
              </w:rPr>
            </w:pPr>
          </w:p>
        </w:tc>
        <w:tc>
          <w:tcPr>
            <w:tcW w:w="425" w:type="dxa"/>
            <w:vMerge w:val="continue"/>
            <w:tcBorders>
              <w:top w:val="nil"/>
              <w:left w:val="single" w:color="auto" w:sz="8" w:space="0"/>
              <w:bottom w:val="single" w:color="auto" w:sz="4" w:space="0"/>
              <w:right w:val="single" w:color="auto" w:sz="8" w:space="0"/>
            </w:tcBorders>
            <w:vAlign w:val="center"/>
          </w:tcPr>
          <w:p w14:paraId="58E6EDFE">
            <w:pPr>
              <w:spacing w:after="0" w:line="240" w:lineRule="auto"/>
              <w:jc w:val="center"/>
              <w:rPr>
                <w:rFonts w:ascii="Times New Roman" w:hAnsi="Times New Roman" w:eastAsia="Times New Roman" w:cs="Times New Roman"/>
                <w:b/>
                <w:bCs/>
                <w:color w:val="000000"/>
                <w:sz w:val="16"/>
                <w:szCs w:val="16"/>
                <w:lang w:eastAsia="ru-RU"/>
              </w:rPr>
            </w:pPr>
          </w:p>
        </w:tc>
      </w:tr>
      <w:tr w14:paraId="6F7A38C2">
        <w:tblPrEx>
          <w:tblCellMar>
            <w:top w:w="0" w:type="dxa"/>
            <w:left w:w="108" w:type="dxa"/>
            <w:bottom w:w="0" w:type="dxa"/>
            <w:right w:w="108" w:type="dxa"/>
          </w:tblCellMar>
        </w:tblPrEx>
        <w:trPr>
          <w:trHeight w:val="248" w:hRule="atLeast"/>
        </w:trPr>
        <w:tc>
          <w:tcPr>
            <w:tcW w:w="416" w:type="dxa"/>
            <w:tcBorders>
              <w:top w:val="single" w:color="auto" w:sz="8" w:space="0"/>
              <w:left w:val="single" w:color="auto" w:sz="8" w:space="0"/>
              <w:bottom w:val="single" w:color="auto" w:sz="8" w:space="0"/>
              <w:right w:val="single" w:color="auto" w:sz="8" w:space="0"/>
            </w:tcBorders>
            <w:vAlign w:val="center"/>
          </w:tcPr>
          <w:p w14:paraId="29CBB33E">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tcBorders>
              <w:top w:val="single" w:color="auto" w:sz="8" w:space="0"/>
              <w:left w:val="nil"/>
              <w:bottom w:val="single" w:color="auto" w:sz="8" w:space="0"/>
              <w:right w:val="single" w:color="auto" w:sz="8" w:space="0"/>
            </w:tcBorders>
            <w:vAlign w:val="center"/>
          </w:tcPr>
          <w:p w14:paraId="06A813D7">
            <w:pPr>
              <w:spacing w:after="0" w:line="240" w:lineRule="auto"/>
              <w:ind w:hanging="100"/>
              <w:jc w:val="center"/>
              <w:rPr>
                <w:rFonts w:ascii="Times New Roman" w:hAnsi="Times New Roman" w:eastAsia="Times New Roman" w:cs="Times New Roman"/>
                <w:b/>
                <w:bCs/>
                <w:color w:val="000000"/>
                <w:sz w:val="16"/>
                <w:szCs w:val="16"/>
                <w:lang w:eastAsia="ru-RU"/>
              </w:rPr>
            </w:pPr>
          </w:p>
        </w:tc>
        <w:tc>
          <w:tcPr>
            <w:tcW w:w="1265" w:type="dxa"/>
            <w:tcBorders>
              <w:top w:val="single" w:color="auto" w:sz="8" w:space="0"/>
              <w:left w:val="nil"/>
              <w:bottom w:val="single" w:color="auto" w:sz="8" w:space="0"/>
              <w:right w:val="single" w:color="auto" w:sz="8" w:space="0"/>
            </w:tcBorders>
            <w:vAlign w:val="center"/>
          </w:tcPr>
          <w:p w14:paraId="790DC910">
            <w:pPr>
              <w:spacing w:after="0" w:line="240" w:lineRule="auto"/>
              <w:ind w:left="-111"/>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color w:val="000000"/>
                <w:sz w:val="16"/>
                <w:szCs w:val="16"/>
                <w:lang w:val="en-US" w:eastAsia="ru-RU"/>
              </w:rPr>
              <w:t>Total</w:t>
            </w:r>
          </w:p>
        </w:tc>
        <w:tc>
          <w:tcPr>
            <w:tcW w:w="283" w:type="dxa"/>
            <w:tcBorders>
              <w:top w:val="single" w:color="auto" w:sz="8" w:space="0"/>
              <w:left w:val="nil"/>
              <w:bottom w:val="single" w:color="auto" w:sz="8" w:space="0"/>
              <w:right w:val="single" w:color="auto" w:sz="4" w:space="0"/>
            </w:tcBorders>
            <w:vAlign w:val="center"/>
          </w:tcPr>
          <w:p w14:paraId="20E7603A">
            <w:pPr>
              <w:spacing w:after="0" w:line="240" w:lineRule="auto"/>
              <w:ind w:hanging="102"/>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36" w:type="dxa"/>
            <w:tcBorders>
              <w:top w:val="single" w:color="auto" w:sz="8" w:space="0"/>
              <w:left w:val="nil"/>
              <w:bottom w:val="single" w:color="auto" w:sz="8" w:space="0"/>
              <w:right w:val="single" w:color="auto" w:sz="4" w:space="0"/>
            </w:tcBorders>
            <w:vAlign w:val="center"/>
          </w:tcPr>
          <w:p w14:paraId="67635CD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69ECD6A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3DF2BF5F">
            <w:pPr>
              <w:spacing w:after="0" w:line="240" w:lineRule="auto"/>
              <w:ind w:hanging="10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24A47408">
            <w:pPr>
              <w:spacing w:after="0" w:line="240" w:lineRule="auto"/>
              <w:ind w:hanging="10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single" w:color="auto" w:sz="4" w:space="0"/>
            </w:tcBorders>
            <w:vAlign w:val="center"/>
          </w:tcPr>
          <w:p w14:paraId="54042C8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3F2DE84D">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5F35ABF6">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2912DBFA">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8" w:space="0"/>
            </w:tcBorders>
            <w:vAlign w:val="center"/>
          </w:tcPr>
          <w:p w14:paraId="538DD6F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single" w:color="auto" w:sz="8" w:space="0"/>
              <w:left w:val="nil"/>
              <w:bottom w:val="single" w:color="auto" w:sz="8" w:space="0"/>
              <w:right w:val="single" w:color="auto" w:sz="4" w:space="0"/>
            </w:tcBorders>
            <w:vAlign w:val="center"/>
          </w:tcPr>
          <w:p w14:paraId="037CB712">
            <w:pPr>
              <w:spacing w:after="0" w:line="240" w:lineRule="auto"/>
              <w:ind w:hanging="101"/>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6287F23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14654A62">
            <w:pPr>
              <w:spacing w:after="0" w:line="240" w:lineRule="auto"/>
              <w:ind w:hanging="106"/>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single" w:color="auto" w:sz="4" w:space="0"/>
            </w:tcBorders>
            <w:vAlign w:val="center"/>
          </w:tcPr>
          <w:p w14:paraId="0CE34FD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077BCF5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33CD1DD5">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5EFE5230">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5DA3E529">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14</w:t>
            </w:r>
          </w:p>
        </w:tc>
        <w:tc>
          <w:tcPr>
            <w:tcW w:w="283" w:type="dxa"/>
            <w:tcBorders>
              <w:top w:val="single" w:color="auto" w:sz="8" w:space="0"/>
              <w:left w:val="nil"/>
              <w:bottom w:val="single" w:color="auto" w:sz="8" w:space="0"/>
              <w:right w:val="single" w:color="auto" w:sz="4" w:space="0"/>
            </w:tcBorders>
            <w:vAlign w:val="center"/>
          </w:tcPr>
          <w:p w14:paraId="739B3B0B">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nil"/>
            </w:tcBorders>
            <w:vAlign w:val="center"/>
          </w:tcPr>
          <w:p w14:paraId="25351D71">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425" w:type="dxa"/>
            <w:tcBorders>
              <w:top w:val="single" w:color="auto" w:sz="8" w:space="0"/>
              <w:left w:val="single" w:color="auto" w:sz="8" w:space="0"/>
              <w:bottom w:val="single" w:color="auto" w:sz="8" w:space="0"/>
              <w:right w:val="single" w:color="auto" w:sz="8" w:space="0"/>
            </w:tcBorders>
            <w:vAlign w:val="center"/>
          </w:tcPr>
          <w:p w14:paraId="01B7490D">
            <w:pPr>
              <w:spacing w:after="0" w:line="240" w:lineRule="auto"/>
              <w:ind w:hanging="109"/>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206</w:t>
            </w:r>
          </w:p>
        </w:tc>
      </w:tr>
      <w:tr w14:paraId="2E53F5F7">
        <w:tblPrEx>
          <w:tblCellMar>
            <w:top w:w="0" w:type="dxa"/>
            <w:left w:w="108" w:type="dxa"/>
            <w:bottom w:w="0" w:type="dxa"/>
            <w:right w:w="108" w:type="dxa"/>
          </w:tblCellMar>
        </w:tblPrEx>
        <w:trPr>
          <w:trHeight w:val="315" w:hRule="atLeast"/>
        </w:trPr>
        <w:tc>
          <w:tcPr>
            <w:tcW w:w="416" w:type="dxa"/>
            <w:tcBorders>
              <w:top w:val="nil"/>
              <w:left w:val="single" w:color="auto" w:sz="8" w:space="0"/>
              <w:bottom w:val="nil"/>
              <w:right w:val="single" w:color="auto" w:sz="8" w:space="0"/>
            </w:tcBorders>
            <w:vAlign w:val="center"/>
          </w:tcPr>
          <w:p w14:paraId="3EE05DCB">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tcBorders>
              <w:top w:val="nil"/>
              <w:left w:val="nil"/>
              <w:bottom w:val="nil"/>
              <w:right w:val="single" w:color="auto" w:sz="8" w:space="0"/>
            </w:tcBorders>
            <w:vAlign w:val="center"/>
          </w:tcPr>
          <w:p w14:paraId="407B1421">
            <w:pPr>
              <w:spacing w:after="0" w:line="240" w:lineRule="auto"/>
              <w:ind w:hanging="100"/>
              <w:jc w:val="center"/>
              <w:rPr>
                <w:rFonts w:ascii="Times New Roman" w:hAnsi="Times New Roman" w:eastAsia="Times New Roman" w:cs="Times New Roman"/>
                <w:color w:val="000000"/>
                <w:sz w:val="16"/>
                <w:szCs w:val="16"/>
                <w:lang w:eastAsia="ru-RU"/>
              </w:rPr>
            </w:pPr>
            <w:r>
              <w:rPr>
                <w:rFonts w:ascii="Times New Roman" w:hAnsi="Times New Roman" w:eastAsia="Times New Roman" w:cs="Times New Roman"/>
                <w:color w:val="000000"/>
                <w:sz w:val="16"/>
                <w:szCs w:val="16"/>
                <w:lang w:eastAsia="ru-RU"/>
              </w:rPr>
              <w:t>MA1414</w:t>
            </w:r>
          </w:p>
        </w:tc>
        <w:tc>
          <w:tcPr>
            <w:tcW w:w="1265" w:type="dxa"/>
            <w:tcBorders>
              <w:top w:val="nil"/>
              <w:left w:val="nil"/>
              <w:bottom w:val="nil"/>
              <w:right w:val="single" w:color="auto" w:sz="8" w:space="0"/>
            </w:tcBorders>
            <w:vAlign w:val="center"/>
          </w:tcPr>
          <w:p w14:paraId="4CC01898">
            <w:pPr>
              <w:spacing w:after="0" w:line="240" w:lineRule="auto"/>
              <w:ind w:left="-111"/>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Qualification internships</w:t>
            </w:r>
          </w:p>
        </w:tc>
        <w:tc>
          <w:tcPr>
            <w:tcW w:w="283" w:type="dxa"/>
            <w:tcBorders>
              <w:top w:val="nil"/>
              <w:left w:val="nil"/>
              <w:bottom w:val="nil"/>
              <w:right w:val="single" w:color="auto" w:sz="4" w:space="0"/>
            </w:tcBorders>
            <w:vAlign w:val="center"/>
          </w:tcPr>
          <w:p w14:paraId="007C5A8F">
            <w:pPr>
              <w:spacing w:after="0" w:line="240" w:lineRule="auto"/>
              <w:jc w:val="center"/>
              <w:rPr>
                <w:rFonts w:ascii="Times New Roman" w:hAnsi="Times New Roman" w:eastAsia="Times New Roman" w:cs="Times New Roman"/>
                <w:b/>
                <w:bCs/>
                <w:color w:val="000000"/>
                <w:sz w:val="16"/>
                <w:szCs w:val="16"/>
                <w:lang w:eastAsia="ru-RU"/>
              </w:rPr>
            </w:pPr>
          </w:p>
        </w:tc>
        <w:tc>
          <w:tcPr>
            <w:tcW w:w="436" w:type="dxa"/>
            <w:tcBorders>
              <w:top w:val="nil"/>
              <w:left w:val="nil"/>
              <w:bottom w:val="nil"/>
              <w:right w:val="single" w:color="auto" w:sz="4" w:space="0"/>
            </w:tcBorders>
            <w:vAlign w:val="center"/>
          </w:tcPr>
          <w:p w14:paraId="3DAAE389">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5FE7D277">
            <w:pPr>
              <w:spacing w:after="0" w:line="240" w:lineRule="auto"/>
              <w:jc w:val="center"/>
              <w:rPr>
                <w:rFonts w:ascii="Times New Roman" w:hAnsi="Times New Roman" w:eastAsia="Times New Roman" w:cs="Times New Roman"/>
                <w:b/>
                <w:bCs/>
                <w:color w:val="000000"/>
                <w:sz w:val="16"/>
                <w:szCs w:val="16"/>
                <w:lang w:eastAsia="ru-RU"/>
              </w:rPr>
            </w:pPr>
          </w:p>
        </w:tc>
        <w:tc>
          <w:tcPr>
            <w:tcW w:w="284" w:type="dxa"/>
            <w:tcBorders>
              <w:top w:val="nil"/>
              <w:left w:val="nil"/>
              <w:bottom w:val="nil"/>
              <w:right w:val="single" w:color="auto" w:sz="4" w:space="0"/>
            </w:tcBorders>
            <w:vAlign w:val="center"/>
          </w:tcPr>
          <w:p w14:paraId="5B820069">
            <w:pPr>
              <w:spacing w:after="0" w:line="240" w:lineRule="auto"/>
              <w:jc w:val="center"/>
              <w:rPr>
                <w:rFonts w:ascii="Times New Roman" w:hAnsi="Times New Roman" w:eastAsia="Times New Roman" w:cs="Times New Roman"/>
                <w:b/>
                <w:bCs/>
                <w:color w:val="000000"/>
                <w:sz w:val="16"/>
                <w:szCs w:val="16"/>
                <w:lang w:eastAsia="ru-RU"/>
              </w:rPr>
            </w:pPr>
          </w:p>
        </w:tc>
        <w:tc>
          <w:tcPr>
            <w:tcW w:w="283" w:type="dxa"/>
            <w:tcBorders>
              <w:top w:val="nil"/>
              <w:left w:val="nil"/>
              <w:bottom w:val="nil"/>
              <w:right w:val="single" w:color="auto" w:sz="4" w:space="0"/>
            </w:tcBorders>
            <w:vAlign w:val="center"/>
          </w:tcPr>
          <w:p w14:paraId="2556AC8A">
            <w:pPr>
              <w:spacing w:after="0" w:line="240" w:lineRule="auto"/>
              <w:jc w:val="center"/>
              <w:rPr>
                <w:rFonts w:ascii="Times New Roman" w:hAnsi="Times New Roman" w:eastAsia="Times New Roman" w:cs="Times New Roman"/>
                <w:b/>
                <w:bCs/>
                <w:color w:val="000000"/>
                <w:sz w:val="16"/>
                <w:szCs w:val="16"/>
                <w:lang w:eastAsia="ru-RU"/>
              </w:rPr>
            </w:pPr>
          </w:p>
        </w:tc>
        <w:tc>
          <w:tcPr>
            <w:tcW w:w="426" w:type="dxa"/>
            <w:tcBorders>
              <w:top w:val="nil"/>
              <w:left w:val="nil"/>
              <w:bottom w:val="nil"/>
              <w:right w:val="single" w:color="auto" w:sz="4" w:space="0"/>
            </w:tcBorders>
            <w:vAlign w:val="center"/>
          </w:tcPr>
          <w:p w14:paraId="0925EF4C">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0F59DCD3">
            <w:pPr>
              <w:spacing w:after="0" w:line="240" w:lineRule="auto"/>
              <w:jc w:val="center"/>
              <w:rPr>
                <w:rFonts w:ascii="Times New Roman" w:hAnsi="Times New Roman" w:eastAsia="Times New Roman" w:cs="Times New Roman"/>
                <w:b/>
                <w:bCs/>
                <w:color w:val="000000"/>
                <w:sz w:val="16"/>
                <w:szCs w:val="16"/>
                <w:lang w:eastAsia="ru-RU"/>
              </w:rPr>
            </w:pPr>
          </w:p>
        </w:tc>
        <w:tc>
          <w:tcPr>
            <w:tcW w:w="283" w:type="dxa"/>
            <w:tcBorders>
              <w:top w:val="nil"/>
              <w:left w:val="nil"/>
              <w:bottom w:val="nil"/>
              <w:right w:val="single" w:color="auto" w:sz="4" w:space="0"/>
            </w:tcBorders>
            <w:vAlign w:val="center"/>
          </w:tcPr>
          <w:p w14:paraId="0579568F">
            <w:pPr>
              <w:spacing w:after="0" w:line="240" w:lineRule="auto"/>
              <w:jc w:val="center"/>
              <w:rPr>
                <w:rFonts w:ascii="Times New Roman" w:hAnsi="Times New Roman" w:eastAsia="Times New Roman" w:cs="Times New Roman"/>
                <w:b/>
                <w:bCs/>
                <w:color w:val="000000"/>
                <w:sz w:val="16"/>
                <w:szCs w:val="16"/>
                <w:lang w:eastAsia="ru-RU"/>
              </w:rPr>
            </w:pPr>
          </w:p>
        </w:tc>
        <w:tc>
          <w:tcPr>
            <w:tcW w:w="284" w:type="dxa"/>
            <w:tcBorders>
              <w:top w:val="nil"/>
              <w:left w:val="nil"/>
              <w:bottom w:val="nil"/>
              <w:right w:val="single" w:color="auto" w:sz="4" w:space="0"/>
            </w:tcBorders>
            <w:vAlign w:val="center"/>
          </w:tcPr>
          <w:p w14:paraId="1AFA5F81">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8" w:space="0"/>
            </w:tcBorders>
            <w:vAlign w:val="center"/>
          </w:tcPr>
          <w:p w14:paraId="122E8A25">
            <w:pPr>
              <w:spacing w:after="0" w:line="240" w:lineRule="auto"/>
              <w:jc w:val="center"/>
              <w:rPr>
                <w:rFonts w:ascii="Times New Roman" w:hAnsi="Times New Roman" w:eastAsia="Times New Roman" w:cs="Times New Roman"/>
                <w:b/>
                <w:bCs/>
                <w:color w:val="000000"/>
                <w:sz w:val="16"/>
                <w:szCs w:val="16"/>
                <w:lang w:eastAsia="ru-RU"/>
              </w:rPr>
            </w:pPr>
          </w:p>
        </w:tc>
        <w:tc>
          <w:tcPr>
            <w:tcW w:w="284" w:type="dxa"/>
            <w:tcBorders>
              <w:top w:val="nil"/>
              <w:left w:val="nil"/>
              <w:bottom w:val="nil"/>
              <w:right w:val="single" w:color="auto" w:sz="4" w:space="0"/>
            </w:tcBorders>
            <w:vAlign w:val="center"/>
          </w:tcPr>
          <w:p w14:paraId="1E765C59">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3DC190EF">
            <w:pPr>
              <w:spacing w:after="0" w:line="240" w:lineRule="auto"/>
              <w:jc w:val="center"/>
              <w:rPr>
                <w:rFonts w:ascii="Times New Roman" w:hAnsi="Times New Roman" w:eastAsia="Times New Roman" w:cs="Times New Roman"/>
                <w:b/>
                <w:bCs/>
                <w:color w:val="000000"/>
                <w:sz w:val="16"/>
                <w:szCs w:val="16"/>
                <w:lang w:eastAsia="ru-RU"/>
              </w:rPr>
            </w:pPr>
          </w:p>
        </w:tc>
        <w:tc>
          <w:tcPr>
            <w:tcW w:w="283" w:type="dxa"/>
            <w:tcBorders>
              <w:top w:val="nil"/>
              <w:left w:val="nil"/>
              <w:bottom w:val="nil"/>
              <w:right w:val="single" w:color="auto" w:sz="4" w:space="0"/>
            </w:tcBorders>
            <w:vAlign w:val="center"/>
          </w:tcPr>
          <w:p w14:paraId="45E1E90E">
            <w:pPr>
              <w:spacing w:after="0" w:line="240" w:lineRule="auto"/>
              <w:jc w:val="center"/>
              <w:rPr>
                <w:rFonts w:ascii="Times New Roman" w:hAnsi="Times New Roman" w:eastAsia="Times New Roman" w:cs="Times New Roman"/>
                <w:b/>
                <w:bCs/>
                <w:color w:val="000000"/>
                <w:sz w:val="16"/>
                <w:szCs w:val="16"/>
                <w:lang w:eastAsia="ru-RU"/>
              </w:rPr>
            </w:pPr>
          </w:p>
        </w:tc>
        <w:tc>
          <w:tcPr>
            <w:tcW w:w="426" w:type="dxa"/>
            <w:tcBorders>
              <w:top w:val="nil"/>
              <w:left w:val="nil"/>
              <w:bottom w:val="nil"/>
              <w:right w:val="single" w:color="auto" w:sz="4" w:space="0"/>
            </w:tcBorders>
            <w:vAlign w:val="center"/>
          </w:tcPr>
          <w:p w14:paraId="06B69BD3">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2684AA0C">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4A7C5145">
            <w:pPr>
              <w:spacing w:after="0" w:line="240" w:lineRule="auto"/>
              <w:jc w:val="center"/>
              <w:rPr>
                <w:rFonts w:ascii="Times New Roman" w:hAnsi="Times New Roman" w:eastAsia="Times New Roman" w:cs="Times New Roman"/>
                <w:b/>
                <w:bCs/>
                <w:color w:val="000000"/>
                <w:sz w:val="16"/>
                <w:szCs w:val="16"/>
                <w:lang w:eastAsia="ru-RU"/>
              </w:rPr>
            </w:pPr>
          </w:p>
        </w:tc>
        <w:tc>
          <w:tcPr>
            <w:tcW w:w="425" w:type="dxa"/>
            <w:tcBorders>
              <w:top w:val="nil"/>
              <w:left w:val="nil"/>
              <w:bottom w:val="nil"/>
              <w:right w:val="single" w:color="auto" w:sz="4" w:space="0"/>
            </w:tcBorders>
            <w:vAlign w:val="center"/>
          </w:tcPr>
          <w:p w14:paraId="1E46A5C6">
            <w:pPr>
              <w:spacing w:after="0" w:line="240" w:lineRule="auto"/>
              <w:jc w:val="center"/>
              <w:rPr>
                <w:rFonts w:ascii="Times New Roman" w:hAnsi="Times New Roman" w:eastAsia="Times New Roman" w:cs="Times New Roman"/>
                <w:b/>
                <w:bCs/>
                <w:color w:val="000000"/>
                <w:sz w:val="16"/>
                <w:szCs w:val="16"/>
                <w:lang w:eastAsia="ru-RU"/>
              </w:rPr>
            </w:pPr>
          </w:p>
        </w:tc>
        <w:tc>
          <w:tcPr>
            <w:tcW w:w="284" w:type="dxa"/>
            <w:tcBorders>
              <w:top w:val="nil"/>
              <w:left w:val="nil"/>
              <w:bottom w:val="nil"/>
              <w:right w:val="single" w:color="auto" w:sz="4" w:space="0"/>
            </w:tcBorders>
            <w:vAlign w:val="center"/>
          </w:tcPr>
          <w:p w14:paraId="17527160">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10</w:t>
            </w:r>
          </w:p>
        </w:tc>
        <w:tc>
          <w:tcPr>
            <w:tcW w:w="283" w:type="dxa"/>
            <w:tcBorders>
              <w:top w:val="nil"/>
              <w:left w:val="nil"/>
              <w:bottom w:val="nil"/>
              <w:right w:val="single" w:color="auto" w:sz="4" w:space="0"/>
            </w:tcBorders>
            <w:vAlign w:val="center"/>
          </w:tcPr>
          <w:p w14:paraId="50D43E8D">
            <w:pPr>
              <w:spacing w:after="0" w:line="240" w:lineRule="auto"/>
              <w:jc w:val="center"/>
              <w:rPr>
                <w:rFonts w:ascii="Times New Roman" w:hAnsi="Times New Roman" w:eastAsia="Times New Roman" w:cs="Times New Roman"/>
                <w:b/>
                <w:bCs/>
                <w:color w:val="000000"/>
                <w:sz w:val="16"/>
                <w:szCs w:val="16"/>
                <w:lang w:eastAsia="ru-RU"/>
              </w:rPr>
            </w:pPr>
          </w:p>
        </w:tc>
        <w:tc>
          <w:tcPr>
            <w:tcW w:w="426" w:type="dxa"/>
            <w:tcBorders>
              <w:top w:val="nil"/>
              <w:left w:val="nil"/>
              <w:bottom w:val="nil"/>
              <w:right w:val="nil"/>
            </w:tcBorders>
            <w:vAlign w:val="center"/>
          </w:tcPr>
          <w:p w14:paraId="7970766B">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nil"/>
              <w:left w:val="single" w:color="auto" w:sz="8" w:space="0"/>
              <w:bottom w:val="nil"/>
              <w:right w:val="single" w:color="auto" w:sz="8" w:space="0"/>
            </w:tcBorders>
            <w:vAlign w:val="center"/>
          </w:tcPr>
          <w:p w14:paraId="6A7BE6D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34</w:t>
            </w:r>
          </w:p>
        </w:tc>
      </w:tr>
      <w:tr w14:paraId="2BE9ABB2">
        <w:tblPrEx>
          <w:tblCellMar>
            <w:top w:w="0" w:type="dxa"/>
            <w:left w:w="108" w:type="dxa"/>
            <w:bottom w:w="0" w:type="dxa"/>
            <w:right w:w="108" w:type="dxa"/>
          </w:tblCellMar>
        </w:tblPrEx>
        <w:trPr>
          <w:trHeight w:val="465" w:hRule="atLeast"/>
        </w:trPr>
        <w:tc>
          <w:tcPr>
            <w:tcW w:w="416" w:type="dxa"/>
            <w:tcBorders>
              <w:top w:val="single" w:color="auto" w:sz="8" w:space="0"/>
              <w:left w:val="single" w:color="auto" w:sz="8" w:space="0"/>
              <w:bottom w:val="single" w:color="auto" w:sz="8" w:space="0"/>
              <w:right w:val="single" w:color="auto" w:sz="8" w:space="0"/>
            </w:tcBorders>
            <w:vAlign w:val="center"/>
          </w:tcPr>
          <w:p w14:paraId="660FC41E">
            <w:pPr>
              <w:spacing w:after="0" w:line="240" w:lineRule="auto"/>
              <w:jc w:val="center"/>
              <w:rPr>
                <w:rFonts w:ascii="Times New Roman" w:hAnsi="Times New Roman" w:eastAsia="Times New Roman" w:cs="Times New Roman"/>
                <w:b/>
                <w:bCs/>
                <w:color w:val="000000"/>
                <w:sz w:val="16"/>
                <w:szCs w:val="16"/>
                <w:lang w:eastAsia="ru-RU"/>
              </w:rPr>
            </w:pPr>
          </w:p>
        </w:tc>
        <w:tc>
          <w:tcPr>
            <w:tcW w:w="861" w:type="dxa"/>
            <w:tcBorders>
              <w:top w:val="single" w:color="auto" w:sz="8" w:space="0"/>
              <w:left w:val="nil"/>
              <w:bottom w:val="single" w:color="auto" w:sz="8" w:space="0"/>
              <w:right w:val="single" w:color="auto" w:sz="8" w:space="0"/>
            </w:tcBorders>
            <w:vAlign w:val="center"/>
          </w:tcPr>
          <w:p w14:paraId="05E3A65E">
            <w:pPr>
              <w:spacing w:after="0" w:line="240" w:lineRule="auto"/>
              <w:jc w:val="center"/>
              <w:rPr>
                <w:rFonts w:ascii="Times New Roman" w:hAnsi="Times New Roman" w:eastAsia="Times New Roman" w:cs="Times New Roman"/>
                <w:b/>
                <w:bCs/>
                <w:color w:val="000000"/>
                <w:sz w:val="16"/>
                <w:szCs w:val="16"/>
                <w:lang w:eastAsia="ru-RU"/>
              </w:rPr>
            </w:pPr>
          </w:p>
        </w:tc>
        <w:tc>
          <w:tcPr>
            <w:tcW w:w="1265" w:type="dxa"/>
            <w:tcBorders>
              <w:top w:val="single" w:color="auto" w:sz="8" w:space="0"/>
              <w:left w:val="nil"/>
              <w:bottom w:val="single" w:color="auto" w:sz="8" w:space="0"/>
              <w:right w:val="single" w:color="auto" w:sz="8" w:space="0"/>
            </w:tcBorders>
            <w:vAlign w:val="center"/>
          </w:tcPr>
          <w:p w14:paraId="0972141B">
            <w:pPr>
              <w:spacing w:after="0" w:line="240" w:lineRule="auto"/>
              <w:ind w:left="-111"/>
              <w:jc w:val="center"/>
              <w:rPr>
                <w:rFonts w:ascii="Times New Roman" w:hAnsi="Times New Roman" w:eastAsia="Times New Roman" w:cs="Times New Roman"/>
                <w:b/>
                <w:bCs/>
                <w:color w:val="000000"/>
                <w:sz w:val="16"/>
                <w:szCs w:val="16"/>
                <w:lang w:val="en-US" w:eastAsia="ru-RU"/>
              </w:rPr>
            </w:pPr>
            <w:r>
              <w:rPr>
                <w:rFonts w:ascii="Times New Roman" w:hAnsi="Times New Roman" w:eastAsia="Times New Roman" w:cs="Times New Roman"/>
                <w:b/>
                <w:bCs/>
                <w:color w:val="000000"/>
                <w:sz w:val="16"/>
                <w:szCs w:val="16"/>
                <w:lang w:val="en-US" w:eastAsia="ru-RU"/>
              </w:rPr>
              <w:t>All total</w:t>
            </w:r>
          </w:p>
        </w:tc>
        <w:tc>
          <w:tcPr>
            <w:tcW w:w="283" w:type="dxa"/>
            <w:tcBorders>
              <w:top w:val="single" w:color="auto" w:sz="8" w:space="0"/>
              <w:left w:val="single" w:color="auto" w:sz="8" w:space="0"/>
              <w:bottom w:val="single" w:color="auto" w:sz="8" w:space="0"/>
              <w:right w:val="single" w:color="auto" w:sz="4" w:space="0"/>
            </w:tcBorders>
            <w:vAlign w:val="center"/>
          </w:tcPr>
          <w:p w14:paraId="787A0CDF">
            <w:pPr>
              <w:spacing w:after="0" w:line="240" w:lineRule="auto"/>
              <w:ind w:hanging="102"/>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36" w:type="dxa"/>
            <w:tcBorders>
              <w:top w:val="single" w:color="auto" w:sz="8" w:space="0"/>
              <w:left w:val="nil"/>
              <w:bottom w:val="single" w:color="auto" w:sz="8" w:space="0"/>
              <w:right w:val="single" w:color="auto" w:sz="4" w:space="0"/>
            </w:tcBorders>
            <w:vAlign w:val="center"/>
          </w:tcPr>
          <w:p w14:paraId="7D4CC8A2">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05B9F859">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4A792DCC">
            <w:pPr>
              <w:spacing w:after="0" w:line="240" w:lineRule="auto"/>
              <w:ind w:hanging="10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25DEBF2E">
            <w:pPr>
              <w:spacing w:after="0" w:line="240" w:lineRule="auto"/>
              <w:ind w:hanging="10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single" w:color="auto" w:sz="4" w:space="0"/>
            </w:tcBorders>
            <w:vAlign w:val="center"/>
          </w:tcPr>
          <w:p w14:paraId="6D5919E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0E43BD17">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57B9CCBB">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0DF016AD">
            <w:pPr>
              <w:spacing w:after="0" w:line="240" w:lineRule="auto"/>
              <w:ind w:hanging="104"/>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8" w:space="0"/>
            </w:tcBorders>
            <w:vAlign w:val="center"/>
          </w:tcPr>
          <w:p w14:paraId="4EA29E2C">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0</w:t>
            </w:r>
          </w:p>
        </w:tc>
        <w:tc>
          <w:tcPr>
            <w:tcW w:w="284" w:type="dxa"/>
            <w:tcBorders>
              <w:top w:val="single" w:color="auto" w:sz="8" w:space="0"/>
              <w:left w:val="nil"/>
              <w:bottom w:val="single" w:color="auto" w:sz="8" w:space="0"/>
              <w:right w:val="single" w:color="auto" w:sz="4" w:space="0"/>
            </w:tcBorders>
            <w:vAlign w:val="center"/>
          </w:tcPr>
          <w:p w14:paraId="4F9AE815">
            <w:pPr>
              <w:spacing w:after="0" w:line="240" w:lineRule="auto"/>
              <w:ind w:hanging="101"/>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04C64F44">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46DB8AD1">
            <w:pPr>
              <w:spacing w:after="0" w:line="240" w:lineRule="auto"/>
              <w:ind w:hanging="106"/>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single" w:color="auto" w:sz="4" w:space="0"/>
            </w:tcBorders>
            <w:vAlign w:val="center"/>
          </w:tcPr>
          <w:p w14:paraId="6F6946B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34CAF608">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694D6E0A">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nil"/>
              <w:bottom w:val="single" w:color="auto" w:sz="8" w:space="0"/>
              <w:right w:val="single" w:color="auto" w:sz="4" w:space="0"/>
            </w:tcBorders>
            <w:vAlign w:val="center"/>
          </w:tcPr>
          <w:p w14:paraId="5A836D5E">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4" w:type="dxa"/>
            <w:tcBorders>
              <w:top w:val="single" w:color="auto" w:sz="8" w:space="0"/>
              <w:left w:val="nil"/>
              <w:bottom w:val="single" w:color="auto" w:sz="8" w:space="0"/>
              <w:right w:val="single" w:color="auto" w:sz="4" w:space="0"/>
            </w:tcBorders>
            <w:vAlign w:val="center"/>
          </w:tcPr>
          <w:p w14:paraId="7F079306">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283" w:type="dxa"/>
            <w:tcBorders>
              <w:top w:val="single" w:color="auto" w:sz="8" w:space="0"/>
              <w:left w:val="nil"/>
              <w:bottom w:val="single" w:color="auto" w:sz="8" w:space="0"/>
              <w:right w:val="single" w:color="auto" w:sz="4" w:space="0"/>
            </w:tcBorders>
            <w:vAlign w:val="center"/>
          </w:tcPr>
          <w:p w14:paraId="60A05240">
            <w:pPr>
              <w:spacing w:after="0" w:line="240" w:lineRule="auto"/>
              <w:ind w:hanging="113"/>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6" w:type="dxa"/>
            <w:tcBorders>
              <w:top w:val="single" w:color="auto" w:sz="8" w:space="0"/>
              <w:left w:val="nil"/>
              <w:bottom w:val="single" w:color="auto" w:sz="8" w:space="0"/>
              <w:right w:val="nil"/>
            </w:tcBorders>
            <w:vAlign w:val="center"/>
          </w:tcPr>
          <w:p w14:paraId="018051DF">
            <w:pPr>
              <w:spacing w:after="0" w:line="240" w:lineRule="auto"/>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w:t>
            </w:r>
          </w:p>
        </w:tc>
        <w:tc>
          <w:tcPr>
            <w:tcW w:w="425" w:type="dxa"/>
            <w:tcBorders>
              <w:top w:val="single" w:color="auto" w:sz="8" w:space="0"/>
              <w:left w:val="single" w:color="auto" w:sz="8" w:space="0"/>
              <w:bottom w:val="single" w:color="auto" w:sz="8" w:space="0"/>
              <w:right w:val="single" w:color="auto" w:sz="8" w:space="0"/>
            </w:tcBorders>
            <w:vAlign w:val="center"/>
          </w:tcPr>
          <w:p w14:paraId="32D18BB7">
            <w:pPr>
              <w:spacing w:after="0" w:line="240" w:lineRule="auto"/>
              <w:ind w:hanging="37"/>
              <w:jc w:val="center"/>
              <w:rPr>
                <w:rFonts w:ascii="Times New Roman" w:hAnsi="Times New Roman" w:eastAsia="Times New Roman" w:cs="Times New Roman"/>
                <w:b/>
                <w:bCs/>
                <w:color w:val="000000"/>
                <w:sz w:val="16"/>
                <w:szCs w:val="16"/>
                <w:lang w:eastAsia="ru-RU"/>
              </w:rPr>
            </w:pPr>
            <w:r>
              <w:rPr>
                <w:rFonts w:ascii="Times New Roman" w:hAnsi="Times New Roman" w:eastAsia="Times New Roman" w:cs="Times New Roman"/>
                <w:b/>
                <w:bCs/>
                <w:color w:val="000000"/>
                <w:sz w:val="16"/>
                <w:szCs w:val="16"/>
                <w:lang w:eastAsia="ru-RU"/>
              </w:rPr>
              <w:t>240</w:t>
            </w:r>
          </w:p>
        </w:tc>
      </w:tr>
    </w:tbl>
    <w:p w14:paraId="3E6CA431">
      <w:pPr>
        <w:rPr>
          <w:rFonts w:ascii="Times New Roman" w:hAnsi="Times New Roman" w:cs="Times New Roman"/>
          <w:sz w:val="24"/>
          <w:szCs w:val="24"/>
          <w:lang w:val="en-US"/>
        </w:rPr>
      </w:pPr>
    </w:p>
    <w:p w14:paraId="68E3C9CC">
      <w:pPr>
        <w:rPr>
          <w:rFonts w:ascii="Times New Roman" w:hAnsi="Times New Roman" w:cs="Times New Roman"/>
          <w:sz w:val="24"/>
          <w:szCs w:val="24"/>
          <w:lang w:val="en-US"/>
        </w:rPr>
      </w:pPr>
      <w:r>
        <w:rPr>
          <w:rFonts w:ascii="Times New Roman" w:hAnsi="Times New Roman" w:cs="Times New Roman"/>
          <w:sz w:val="24"/>
          <w:szCs w:val="24"/>
          <w:lang w:val="en-US"/>
        </w:rPr>
        <w:br w:type="column"/>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1962D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5C17F1D">
            <w:pPr>
              <w:tabs>
                <w:tab w:val="left" w:pos="8931"/>
                <w:tab w:val="left" w:pos="9072"/>
              </w:tabs>
              <w:spacing w:after="0" w:line="240" w:lineRule="auto"/>
              <w:rPr>
                <w:rFonts w:ascii="Times New Roman" w:hAnsi="Times New Roman"/>
                <w:sz w:val="24"/>
                <w:szCs w:val="24"/>
                <w:lang w:val="en-US"/>
              </w:rPr>
            </w:pPr>
            <w:bookmarkStart w:id="0" w:name="_Hlk187048970"/>
            <w:r>
              <w:rPr>
                <w:rFonts w:ascii="Times New Roman" w:hAnsi="Times New Roman"/>
                <w:sz w:val="24"/>
                <w:szCs w:val="24"/>
              </w:rPr>
              <w:t>Module designation</w:t>
            </w:r>
          </w:p>
        </w:tc>
        <w:tc>
          <w:tcPr>
            <w:tcW w:w="3561" w:type="pct"/>
          </w:tcPr>
          <w:p w14:paraId="6B3633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O’RT1204 Uzbek (Russian) language</w:t>
            </w:r>
          </w:p>
        </w:tc>
      </w:tr>
      <w:tr w14:paraId="089A3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ED27ED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6C580A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w:t>
            </w:r>
          </w:p>
        </w:tc>
      </w:tr>
      <w:tr w14:paraId="77BC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EABBD6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3D8D7B32">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 xml:space="preserve">Ismoilov </w:t>
            </w:r>
            <w:r>
              <w:rPr>
                <w:rFonts w:ascii="Times New Roman" w:hAnsi="Times New Roman"/>
                <w:sz w:val="24"/>
                <w:szCs w:val="24"/>
              </w:rPr>
              <w:t>М</w:t>
            </w:r>
            <w:r>
              <w:rPr>
                <w:rFonts w:ascii="Times New Roman" w:hAnsi="Times New Roman"/>
                <w:sz w:val="24"/>
                <w:szCs w:val="24"/>
                <w:lang w:val="en-US"/>
              </w:rPr>
              <w:t xml:space="preserve">urad </w:t>
            </w:r>
          </w:p>
        </w:tc>
      </w:tr>
      <w:tr w14:paraId="7296D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451386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3AEEB4B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7F0DF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FCC69C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00029B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14FD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551DD1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409AFD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Practical course</w:t>
            </w:r>
          </w:p>
        </w:tc>
      </w:tr>
      <w:tr w14:paraId="003B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ABB686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62A21B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120 hours</w:t>
            </w:r>
          </w:p>
          <w:p w14:paraId="7FF977A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2070D1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- 104 hours</w:t>
            </w:r>
          </w:p>
          <w:p w14:paraId="232801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8 sessions x 2 hours = 16 hours</w:t>
            </w:r>
          </w:p>
          <w:p w14:paraId="50D46B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Independent Study: - 104 hours </w:t>
            </w:r>
          </w:p>
        </w:tc>
      </w:tr>
      <w:tr w14:paraId="2A82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021DC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7E0BECA6">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2 semester - 4 ECTS</w:t>
            </w:r>
          </w:p>
        </w:tc>
      </w:tr>
      <w:tr w14:paraId="6E7C8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0CB54B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437EB1E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Russian language (the program based on school curriculum)</w:t>
            </w:r>
          </w:p>
        </w:tc>
      </w:tr>
      <w:tr w14:paraId="414E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B5B3D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364175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Acquisition of language knowledge, development, and improvement of speech skills and abilities in areas relevant to the learners: educational-scientific, professional, socio-cultural, taking into account the specifics of the specialty and the formation of some aspects of the cultural component of communicative competence. As a result of mastering the subject, a bachelor student should: have an understanding of how:</w:t>
            </w:r>
          </w:p>
          <w:p w14:paraId="085443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construct a monologue in Russian on general language topics as well as academic and professional topics</w:t>
            </w:r>
          </w:p>
          <w:p w14:paraId="23A8D5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independently search for scientific information as a basis for professional activity;</w:t>
            </w:r>
          </w:p>
          <w:p w14:paraId="1F09AD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freely express thoughts orally and in writing on professionally significant topics;</w:t>
            </w:r>
          </w:p>
          <w:p w14:paraId="51612C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work independently when preparing presentations, reports, and abstracts on professional topics;</w:t>
            </w:r>
          </w:p>
          <w:p w14:paraId="17F4B2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in the professional field of the chosen specialty, possess language and speech norms of modern Russian;</w:t>
            </w:r>
          </w:p>
          <w:p w14:paraId="2179FC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engage in dialogue, participate in a polylogue on a given topic.</w:t>
            </w:r>
          </w:p>
          <w:p w14:paraId="5FC9BD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produce secondary scientific texts (abstracts, summaries, reviews) have the skills to:</w:t>
            </w:r>
          </w:p>
          <w:p w14:paraId="596E1C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correctly perceive a general content text of 18-20 sentences by ear;</w:t>
            </w:r>
          </w:p>
          <w:p w14:paraId="7047B1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understand the content of an unfamiliar text in the specialty, with a length of 12-14 sentences;</w:t>
            </w:r>
          </w:p>
          <w:p w14:paraId="098040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generalize and interpret scientific information;</w:t>
            </w:r>
          </w:p>
          <w:p w14:paraId="1834BC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use basic methods of information processing for oral and written texts, applying scientific vocabulary and speech constructions;</w:t>
            </w:r>
          </w:p>
          <w:p w14:paraId="3A34A8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write abstracts and summaries, selecting linguistic means in accordance with the communicative intention and communication situation;</w:t>
            </w:r>
          </w:p>
          <w:p w14:paraId="1123C7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use etiquette forms of scientific-professional communication;</w:t>
            </w:r>
          </w:p>
          <w:p w14:paraId="249D99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clearly express one's viewpoint on a scientific problem in Russian;</w:t>
            </w:r>
          </w:p>
          <w:p w14:paraId="4D1BDF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translate informational messages (without a dictionary) and specialty texts (with a dictionary) from Russian to one's native language.</w:t>
            </w:r>
          </w:p>
        </w:tc>
      </w:tr>
      <w:tr w14:paraId="38BF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E2A09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2DB2A064">
            <w:pPr>
              <w:pStyle w:val="10"/>
              <w:jc w:val="both"/>
            </w:pPr>
            <w:r>
              <w:t>Introduction. Phonetic and orthoepic norms of the Russian language. Adherence to phonetic and orthoepic norms in practice. Parts of speech. Prepositional-case system. Nominative case. Prepositional case. Accusative case. Genitive case. Dative case. Instrumental case. Verbs, their forms, and government. Drills in dialogues. Common vocabulary. Expression of subject-predicate, spatial relationships in simple and complex sentences. Expression of object-predicate relationships in simple and complex sentences. Expression of temporal relationships in simple and complex sentences. Expression of connection (addition), comparison, contrast. Expression of interaction between objects, phenomena, and processes. Expression of causal relationships in simple and complex sentences. Expression of attributive relationships in simple and complex sentences. Expression of conditional and concessive relationships in simple and complex sentences. Expression of purpose relationships in simple and complex sentences. Professional speech. Language and the world of professions. Styles of speech. Functional styles of speech. Official-business style. Scientific style and its features. Linguistic and syntactic means of scientific speech. Abstract. Structure of an abstract. Annotation. Characterization of the subject by affiliation; characterization of the subject by its qualitative, quantitative, and comparative indicators (using texts related to the specialty). Review. Structure of a review.</w:t>
            </w:r>
          </w:p>
        </w:tc>
      </w:tr>
      <w:tr w14:paraId="624C8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trPr>
        <w:tc>
          <w:tcPr>
            <w:tcW w:w="1439" w:type="pct"/>
          </w:tcPr>
          <w:p w14:paraId="3611AF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5F913F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2BE2D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D995B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6F5729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7DD7F1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604AFC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37CA34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633BE4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0BADDC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points)(during the third week of the classes):</w:t>
            </w:r>
          </w:p>
          <w:p w14:paraId="27FF7C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F5C0A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8FD09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3-question: theoretical question</w:t>
            </w:r>
          </w:p>
          <w:p w14:paraId="7E623CD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19C570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468281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Wtitten exam (80 minutes ).</w:t>
            </w:r>
          </w:p>
          <w:p w14:paraId="17AA896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practical task,</w:t>
            </w:r>
          </w:p>
          <w:p w14:paraId="046732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060293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6D87F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7B249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4DB1D4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r>
              <w:rPr>
                <w:lang w:val="en-US"/>
              </w:rPr>
              <w:t xml:space="preserve"> </w:t>
            </w:r>
            <w:r>
              <w:rPr>
                <w:rFonts w:ascii="Times New Roman" w:hAnsi="Times New Roman"/>
                <w:sz w:val="24"/>
                <w:szCs w:val="24"/>
                <w:lang w:val="en-US"/>
              </w:rPr>
              <w:t>Decree of the President of the Republic of Uzbekistan UP-158 "On the strategy "Uzbekistan - 2030" - Tashkent, September 11, 2023.</w:t>
            </w:r>
          </w:p>
          <w:p w14:paraId="3A4261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w:t>
            </w:r>
            <w:r>
              <w:rPr>
                <w:lang w:val="en-US"/>
              </w:rPr>
              <w:t xml:space="preserve"> </w:t>
            </w:r>
            <w:r>
              <w:rPr>
                <w:rFonts w:ascii="Times New Roman" w:hAnsi="Times New Roman"/>
                <w:sz w:val="24"/>
                <w:szCs w:val="24"/>
                <w:lang w:val="en-US"/>
              </w:rPr>
              <w:t>Decree of the President of the Republic of Uzbekistan PP-5117 “On measures to raise to a qualitatively new level activities to promote the study of foreign languages in the Republic of Uzbekistan” - Tashkent, 05/19/2021.</w:t>
            </w:r>
          </w:p>
          <w:p w14:paraId="1F9FE6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w:t>
            </w:r>
            <w:r>
              <w:rPr>
                <w:lang w:val="en-US"/>
              </w:rPr>
              <w:t xml:space="preserve"> </w:t>
            </w:r>
            <w:r>
              <w:rPr>
                <w:rFonts w:ascii="Times New Roman" w:hAnsi="Times New Roman"/>
                <w:sz w:val="24"/>
                <w:szCs w:val="24"/>
                <w:lang w:val="en-US"/>
              </w:rPr>
              <w:t>Isakova R.K., Begmatova N.A., Tursunova I.M., Khaitbaeva N.H. Introductory correction course of the Russian language. T.: NUUz., 2019.</w:t>
            </w:r>
          </w:p>
          <w:p w14:paraId="5464BD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w:t>
            </w:r>
            <w:r>
              <w:rPr>
                <w:lang w:val="en-US"/>
              </w:rPr>
              <w:t xml:space="preserve"> </w:t>
            </w:r>
            <w:r>
              <w:rPr>
                <w:rFonts w:ascii="Times New Roman" w:hAnsi="Times New Roman"/>
                <w:sz w:val="24"/>
                <w:szCs w:val="24"/>
                <w:lang w:val="en-US"/>
              </w:rPr>
              <w:t>Yuldasheva F.T. Methodological guide to the Russian language "specialty language" (for students of national groups of the Faculty of Foreign Philology) - T: University, 2020</w:t>
            </w:r>
          </w:p>
          <w:p w14:paraId="37B673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w:t>
            </w:r>
            <w:r>
              <w:rPr>
                <w:lang w:val="en-US"/>
              </w:rPr>
              <w:t xml:space="preserve"> </w:t>
            </w:r>
            <w:r>
              <w:rPr>
                <w:rFonts w:ascii="Times New Roman" w:hAnsi="Times New Roman"/>
                <w:sz w:val="24"/>
                <w:szCs w:val="24"/>
                <w:lang w:val="en-US"/>
              </w:rPr>
              <w:t>Hashimova F.U. Methodological guide on the Russian language "specialty language" (for students with Uzbek language of instruction at the Faculty of Journalism in the direction of Uzbek philology) - T: University, 2021</w:t>
            </w:r>
          </w:p>
        </w:tc>
      </w:tr>
      <w:bookmarkEnd w:id="0"/>
    </w:tbl>
    <w:p w14:paraId="13110BDA">
      <w:pPr>
        <w:tabs>
          <w:tab w:val="left" w:pos="6946"/>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7498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00057AE">
            <w:pPr>
              <w:tabs>
                <w:tab w:val="left" w:pos="8931"/>
                <w:tab w:val="left" w:pos="9072"/>
              </w:tabs>
              <w:spacing w:after="0" w:line="240" w:lineRule="auto"/>
              <w:rPr>
                <w:rFonts w:ascii="Times New Roman" w:hAnsi="Times New Roman"/>
                <w:sz w:val="24"/>
                <w:szCs w:val="24"/>
                <w:lang w:val="en-US"/>
              </w:rPr>
            </w:pPr>
            <w:bookmarkStart w:id="1" w:name="_Hlk187049369"/>
            <w:r>
              <w:rPr>
                <w:rFonts w:ascii="Times New Roman" w:hAnsi="Times New Roman"/>
                <w:sz w:val="24"/>
                <w:szCs w:val="24"/>
              </w:rPr>
              <w:t>Module designation</w:t>
            </w:r>
          </w:p>
        </w:tc>
        <w:tc>
          <w:tcPr>
            <w:tcW w:w="3561" w:type="pct"/>
          </w:tcPr>
          <w:p w14:paraId="78306B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DIN1204 Religious studies</w:t>
            </w:r>
          </w:p>
        </w:tc>
      </w:tr>
      <w:tr w14:paraId="17B95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C485FD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6F908E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w:t>
            </w:r>
          </w:p>
        </w:tc>
      </w:tr>
      <w:tr w14:paraId="641A1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D6A9BC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3DE70E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PhD Davletov J  </w:t>
            </w:r>
          </w:p>
        </w:tc>
      </w:tr>
      <w:tr w14:paraId="5868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8194EB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5DEC96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7CFF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D9810A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0DC295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771CF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18E4B4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7AE9D1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seminar</w:t>
            </w:r>
          </w:p>
        </w:tc>
      </w:tr>
      <w:tr w14:paraId="532B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DB5F8E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391A48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4064D1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76CF85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104 hours</w:t>
            </w:r>
          </w:p>
          <w:p w14:paraId="124E9A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6C7D30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Seminar: 4 sessions x 2 hours = 8 hours</w:t>
            </w:r>
          </w:p>
          <w:p w14:paraId="19B1C0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Independent Study: - 104 hours </w:t>
            </w:r>
          </w:p>
        </w:tc>
      </w:tr>
      <w:tr w14:paraId="42EF2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8743AF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5E06B8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semester -4 ECTS</w:t>
            </w:r>
          </w:p>
        </w:tc>
      </w:tr>
      <w:tr w14:paraId="32FB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B497C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7D3345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The History of World Religions (the program based on school curriculum)</w:t>
            </w:r>
          </w:p>
        </w:tc>
      </w:tr>
      <w:tr w14:paraId="39767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55DED4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2F64D067">
            <w:pPr>
              <w:pStyle w:val="10"/>
              <w:spacing w:after="0" w:afterAutospacing="0"/>
              <w:jc w:val="both"/>
            </w:pPr>
            <w:r>
              <w:t>The essence of religion in the thinking of students and youth, the religious landscape of the world, the interconnection of religious and philosophical views, the negative impact of religious intolerance, dogmatism, extremism, and terrorism on state and societal security in the process of globalization, and the development of theoretical knowledge and practical skills in combating these issues.</w:t>
            </w:r>
          </w:p>
          <w:p w14:paraId="499BD2F6">
            <w:pPr>
              <w:tabs>
                <w:tab w:val="left" w:pos="8931"/>
                <w:tab w:val="left" w:pos="9072"/>
              </w:tabs>
              <w:spacing w:after="0" w:line="240" w:lineRule="auto"/>
              <w:jc w:val="both"/>
              <w:rPr>
                <w:rStyle w:val="19"/>
                <w:rFonts w:eastAsia="SimSun"/>
                <w:b w:val="0"/>
                <w:bCs w:val="0"/>
                <w:sz w:val="24"/>
                <w:szCs w:val="24"/>
                <w:lang w:val="en-US"/>
              </w:rPr>
            </w:pPr>
            <w:r>
              <w:rPr>
                <w:rStyle w:val="19"/>
                <w:rFonts w:eastAsia="SimSun"/>
                <w:b w:val="0"/>
                <w:bCs w:val="0"/>
                <w:sz w:val="24"/>
                <w:szCs w:val="24"/>
                <w:lang w:val="en-US"/>
              </w:rPr>
              <w:t>As a result of mastering the subject, the student should:</w:t>
            </w:r>
          </w:p>
          <w:p w14:paraId="79F91582">
            <w:pPr>
              <w:tabs>
                <w:tab w:val="left" w:pos="8931"/>
                <w:tab w:val="left" w:pos="9072"/>
              </w:tabs>
              <w:spacing w:after="0" w:line="240" w:lineRule="auto"/>
              <w:jc w:val="both"/>
              <w:rPr>
                <w:rStyle w:val="19"/>
                <w:rFonts w:eastAsia="SimSun"/>
                <w:b w:val="0"/>
                <w:bCs w:val="0"/>
                <w:sz w:val="24"/>
                <w:szCs w:val="24"/>
                <w:lang w:val="en-US"/>
              </w:rPr>
            </w:pPr>
            <w:r>
              <w:rPr>
                <w:rStyle w:val="19"/>
                <w:rFonts w:eastAsia="SimSun"/>
                <w:b w:val="0"/>
                <w:bCs w:val="0"/>
                <w:sz w:val="24"/>
                <w:szCs w:val="24"/>
                <w:lang w:val="en-US"/>
              </w:rPr>
              <w:t xml:space="preserve">     -have an understanding of the essence of religion, its role in the life of society and individuals, how people with religious beliefs perceive the world, the balance between secular and religious knowledge, the relationship between religion and science, and the goals of religious and secular education;</w:t>
            </w:r>
          </w:p>
          <w:p w14:paraId="63BB1CE0">
            <w:pPr>
              <w:tabs>
                <w:tab w:val="left" w:pos="8931"/>
                <w:tab w:val="left" w:pos="9072"/>
              </w:tabs>
              <w:spacing w:after="0" w:line="240" w:lineRule="auto"/>
              <w:jc w:val="both"/>
              <w:rPr>
                <w:rStyle w:val="19"/>
                <w:rFonts w:eastAsia="SimSun"/>
                <w:b w:val="0"/>
                <w:bCs w:val="0"/>
                <w:sz w:val="24"/>
                <w:szCs w:val="24"/>
                <w:lang w:val="en-US"/>
              </w:rPr>
            </w:pPr>
            <w:r>
              <w:rPr>
                <w:rStyle w:val="19"/>
                <w:rFonts w:eastAsia="SimSun"/>
                <w:b w:val="0"/>
                <w:bCs w:val="0"/>
                <w:sz w:val="24"/>
                <w:szCs w:val="24"/>
                <w:lang w:val="en-US"/>
              </w:rPr>
              <w:t xml:space="preserve">     -through studying religious studies, students should comprehend the essence of various religions, the differences and similarities between their customs and beliefs, the role of religious and secular knowledge in fostering tolerance and mutual respect among people, the national and world religions, beliefs, customs, and traditions, the analysis of religious-ethical ideas, and the key concepts of religious studies, including God, prophets, humanity, destiny, the afterlife, faith, the history of Buddhism and its ideas on human education, the role of Christian ideas in the spiritual and moral development of humans, the essence of Sunni, Shia, and Kharijite branches of Islam, the formation of kalam (Islamic theology) and the essence of Sufism. Students should be able to use and understand these concepts;</w:t>
            </w:r>
          </w:p>
          <w:p w14:paraId="1C4FB8EF">
            <w:pPr>
              <w:tabs>
                <w:tab w:val="left" w:pos="8931"/>
                <w:tab w:val="left" w:pos="9072"/>
              </w:tabs>
              <w:spacing w:after="0" w:line="240" w:lineRule="auto"/>
              <w:jc w:val="both"/>
              <w:rPr>
                <w:rFonts w:ascii="Times New Roman" w:hAnsi="Times New Roman"/>
                <w:sz w:val="24"/>
                <w:szCs w:val="24"/>
                <w:lang w:val="en-US"/>
              </w:rPr>
            </w:pPr>
            <w:r>
              <w:rPr>
                <w:rStyle w:val="19"/>
                <w:rFonts w:eastAsia="SimSun"/>
                <w:b w:val="0"/>
                <w:bCs w:val="0"/>
                <w:sz w:val="24"/>
                <w:szCs w:val="24"/>
                <w:lang w:val="en-US"/>
              </w:rPr>
              <w:t xml:space="preserve">    -understand the process of secularization, have the ability to establish common ground with people who follow different religions or those without religious beliefs, and engage in communication with them. Students should also have skills in combating artificial moral threats, information attacks, and be able to fight against threats disguised under the name of religion.</w:t>
            </w:r>
          </w:p>
        </w:tc>
      </w:tr>
      <w:tr w14:paraId="1440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FC504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Borders>
              <w:top w:val="single" w:color="auto" w:sz="4" w:space="0"/>
              <w:left w:val="single" w:color="auto" w:sz="4" w:space="0"/>
              <w:bottom w:val="single" w:color="auto" w:sz="4" w:space="0"/>
              <w:right w:val="single" w:color="auto" w:sz="4" w:space="0"/>
            </w:tcBorders>
            <w:vAlign w:val="center"/>
          </w:tcPr>
          <w:p w14:paraId="145822EC">
            <w:pPr>
              <w:pStyle w:val="10"/>
              <w:jc w:val="both"/>
              <w:rPr>
                <w:b/>
                <w:bCs/>
              </w:rPr>
            </w:pPr>
            <w:r>
              <w:t>The subject, goals, and tasks of religious studies. National religions. The history and main ideas of Buddhism. The history and main ideas of Christianity. The history and essence of Islam. Islamic religious sources, doctrinal schools, and their contemporary significance. Islamic jurisprudential schools. The influence of Sufism on Eastern culture. The contemporary importance of Islamic values and enlightenment. New religious teachings and sects. Religion in cyberspace. The social and political risks of missionary work and proselytism. The history of religious fanaticism, extremism, fundamentalism, terrorism, and their threats to security in the modern era.</w:t>
            </w:r>
          </w:p>
        </w:tc>
      </w:tr>
      <w:tr w14:paraId="182F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83AF2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588242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1834B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21A37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72BE407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07BBFA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5178C42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2109A3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09D9BEDB">
            <w:pPr>
              <w:numPr>
                <w:ilvl w:val="0"/>
                <w:numId w:val="1"/>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Midterm exam</w:t>
            </w:r>
            <w:r>
              <w:rPr>
                <w:rFonts w:ascii="Times New Roman" w:hAnsi="Times New Roman"/>
                <w:sz w:val="24"/>
                <w:szCs w:val="24"/>
              </w:rPr>
              <w:t xml:space="preserve">-1 (50 </w:t>
            </w:r>
            <w:r>
              <w:rPr>
                <w:rFonts w:ascii="Times New Roman" w:hAnsi="Times New Roman"/>
                <w:sz w:val="24"/>
                <w:szCs w:val="24"/>
                <w:lang w:val="en-US"/>
              </w:rPr>
              <w:t>points</w:t>
            </w:r>
            <w:r>
              <w:rPr>
                <w:rFonts w:ascii="Times New Roman" w:hAnsi="Times New Roman"/>
                <w:sz w:val="24"/>
                <w:szCs w:val="24"/>
              </w:rPr>
              <w:t>).</w:t>
            </w:r>
          </w:p>
          <w:p w14:paraId="017B8D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third week of the classes):</w:t>
            </w:r>
          </w:p>
          <w:p w14:paraId="7BE506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1C2B5A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46461C3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3-question: theoretical question.</w:t>
            </w:r>
          </w:p>
          <w:p w14:paraId="0AB481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49E58F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06C9EFD5">
            <w:pPr>
              <w:tabs>
                <w:tab w:val="left" w:pos="8931"/>
                <w:tab w:val="left" w:pos="9072"/>
              </w:tabs>
              <w:spacing w:after="0" w:line="240" w:lineRule="auto"/>
              <w:jc w:val="both"/>
              <w:rPr>
                <w:rFonts w:ascii="Times New Roman" w:hAnsi="Times New Roman"/>
                <w:sz w:val="24"/>
                <w:szCs w:val="24"/>
                <w:lang w:val="en-US"/>
              </w:rPr>
            </w:pPr>
          </w:p>
          <w:p w14:paraId="0C0281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573814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1D8351A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51DFF7D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16ED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9C598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6C8837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Shermukhamedova N.A.The phenomenon of religious fanaticism / human philosophy. - Textbook. - Tashkent: Innovation-Ziyo, 2021. – B. 314-499.</w:t>
            </w:r>
          </w:p>
          <w:p w14:paraId="40C14D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Kamilov D. Religious studies. Tutorial. - Tashkent: Lesson Press, 2021.-128 p.</w:t>
            </w:r>
          </w:p>
          <w:p w14:paraId="52B674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Islamov Z., Heydarov I. Christianity: worship, worship and rituals. - Tashkent: Qaqnus publishing house, 2020.</w:t>
            </w:r>
          </w:p>
          <w:p w14:paraId="3C9849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N.Valiyeva Religious studies.</w:t>
            </w:r>
            <w:r>
              <w:rPr>
                <w:lang w:val="en-US"/>
              </w:rPr>
              <w:t xml:space="preserve"> </w:t>
            </w:r>
            <w:r>
              <w:rPr>
                <w:rFonts w:ascii="Times New Roman" w:hAnsi="Times New Roman"/>
                <w:sz w:val="24"/>
                <w:szCs w:val="24"/>
                <w:lang w:val="en-US"/>
              </w:rPr>
              <w:t>lecture text. – Namangan – 2020. -117 p.</w:t>
            </w:r>
          </w:p>
          <w:p w14:paraId="394493F7">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 xml:space="preserve">4. A.Abdusamedov, B.Djalilov, A.Tashanov.Philosophy of religions. Tutorial. – Tashkent-2020. – 166 p. </w:t>
            </w:r>
          </w:p>
        </w:tc>
      </w:tr>
      <w:bookmarkEnd w:id="1"/>
    </w:tbl>
    <w:p w14:paraId="246169C3">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559C0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39" w:type="pct"/>
          </w:tcPr>
          <w:p w14:paraId="4823152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04EEBB8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KIM1104 Chemistry</w:t>
            </w:r>
          </w:p>
        </w:tc>
      </w:tr>
      <w:tr w14:paraId="28F7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E5AD48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5D97F0A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w:t>
            </w:r>
          </w:p>
        </w:tc>
      </w:tr>
      <w:tr w14:paraId="115FC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588D10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2CC80B2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PhD  Abdullayeva, Zaripova D </w:t>
            </w:r>
          </w:p>
        </w:tc>
      </w:tr>
      <w:tr w14:paraId="2636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28A9D7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3AC8036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391E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965112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054EBFB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Compulsory</w:t>
            </w:r>
          </w:p>
        </w:tc>
      </w:tr>
      <w:tr w14:paraId="65A9B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B1F3EA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58B2FD3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laboratory work</w:t>
            </w:r>
          </w:p>
        </w:tc>
      </w:tr>
      <w:tr w14:paraId="1D2C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9E8DA9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35159F41">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198B4B65">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0FD81FCF">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104 hours</w:t>
            </w:r>
          </w:p>
          <w:p w14:paraId="714911E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1</w:t>
            </w:r>
          </w:p>
          <w:p w14:paraId="1B41A71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40B4BA4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Laboratory works: 4 sessions x 2 hours = 8 hours</w:t>
            </w:r>
          </w:p>
          <w:p w14:paraId="705C3A1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-104 hours</w:t>
            </w:r>
          </w:p>
        </w:tc>
      </w:tr>
      <w:tr w14:paraId="01F3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545EF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7707D14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 semester - 4 ECTS</w:t>
            </w:r>
          </w:p>
        </w:tc>
      </w:tr>
      <w:tr w14:paraId="7DCBA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597AE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57128D8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Chemistry (the program based on school curriculum)</w:t>
            </w:r>
          </w:p>
        </w:tc>
      </w:tr>
      <w:tr w14:paraId="55E2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90406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7A7D6AF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This program includes chemistry for preparing bachelors in all technical fields at technical higher education institutions. The materials are designed in line with modern requirements, utilizing the achievements of chemistry and its theoretical information, and employing the techniques and tools of the future to analyze specific cases. The use of various forms of control creatively in the process is considered appropriate. Chemistry is one of the fundamental sciences and plays a major role in training chemical engineers and technologists. This field of education has its own logical system. The aim of teaching chemistry is to convey all the existing materials related to the field of chemistry to students and to teach them to solve practical problems based on the theoretical knowledge they have acquired.As a result of mastering the subject, the student:</w:t>
            </w:r>
          </w:p>
          <w:p w14:paraId="387CF0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the student should acquire an understanding and knowledge of the concepts, theories, and laws in chemistry, the structure, composition, and properties of substances, as well as the reasons and consequences of their transformation from one type to another;</w:t>
            </w:r>
          </w:p>
          <w:p w14:paraId="2C3294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the student should possess the skills to plan chemical processes, utilize necessary substances and equipment for their execution, gather information based on the results of chemical reactions, and analyze them;</w:t>
            </w:r>
          </w:p>
          <w:p w14:paraId="2B862FBD">
            <w:pPr>
              <w:pStyle w:val="10"/>
              <w:spacing w:before="0" w:beforeAutospacing="0" w:after="0" w:afterAutospacing="0"/>
              <w:jc w:val="both"/>
            </w:pPr>
            <w:r>
              <w:t>• the student should have the knowledge of the content and essence of chemistry, the ability to apply it in various sectors of the economy, and the skills to make decisions on chemical processes and problematic issues.</w:t>
            </w:r>
          </w:p>
        </w:tc>
      </w:tr>
      <w:tr w14:paraId="7EA5D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4011F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1A1A5119">
            <w:pPr>
              <w:pStyle w:val="10"/>
              <w:jc w:val="both"/>
            </w:pPr>
            <w:r>
              <w:t>The objectives and tasks of chemistry. The basic laws of chemistry. Atomic structure. The most important classes of inorganic compounds. The periodic law and system of elements. The periodic law and system of elements. Chemical bonding and its types. Thermochemistry. Chemical kinetics and chemical equilibrium. Solutions. Electrolyte solutions. Hydrolysis of salts. Oxidation-reduction reactions. Electrochemical processes. Electrolysis. Laws of electrolysis. Metals, their occurrence in nature, methods of extraction, and chemical properties. Metal corrosion. The chemistry of polymers.</w:t>
            </w:r>
          </w:p>
        </w:tc>
      </w:tr>
      <w:tr w14:paraId="4C74A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C6FE3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2B6E95C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060B6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13490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4897F2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082E23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6D20876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13F848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70314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0C27C2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third week of the classes):</w:t>
            </w:r>
          </w:p>
          <w:p w14:paraId="6C4F2F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34E98D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7EEE48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3-question: theoretical question.</w:t>
            </w:r>
          </w:p>
          <w:p w14:paraId="165F1D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59ED46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Active participation during the classes -15 points (throughout the semester).</w:t>
            </w:r>
          </w:p>
          <w:p w14:paraId="7EB433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622940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3955C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theoretical question,</w:t>
            </w:r>
          </w:p>
          <w:p w14:paraId="741934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54E1E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6" w:hRule="atLeast"/>
        </w:trPr>
        <w:tc>
          <w:tcPr>
            <w:tcW w:w="1439" w:type="pct"/>
          </w:tcPr>
          <w:p w14:paraId="7ECCC3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107794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Hasanov Sh.B., Abdurakhmonova T.R., Ismailova H.M., Masharipova A.K. Laboratory training in general and inorganic chemistry. Methodical guide. Khiva. Khwarezm Ma'mun Academy 2021.</w:t>
            </w:r>
          </w:p>
          <w:p w14:paraId="569451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Baltayeva M.M., Abdurakhmonova T.R., Ismailova H. M., Achilov I. I. EHM program for the electronic educational manual" study of elements of the Periodic Table III-Additional group elements". Patent certificate of the intellectual property agency under the Ministry of Justice of the Republic of Uzbekistan № DGU 20212479. 17.08.2021.</w:t>
            </w:r>
          </w:p>
          <w:p w14:paraId="130815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Abdurakhmanova T.R., Baltayeva M.M., Ismailova H. M., Achilov I. I. "Chemistry of high molecular compounds. Polymerization reactions " EHM program for the eletron training manual. Patent certificate of the intellectual property agency under the administration of Justice of the Republic of Uzbekistan № DGU 12359. 05.08.2021.</w:t>
            </w:r>
          </w:p>
          <w:p w14:paraId="381AE8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Abdurakhmanova T.R., Baltayeva M.M., "Chemistry of high molecular compounds. Chemical properties of polymerla " exposure program for the eletron training manual. Patent certificate of the intellectual property agency under the authority of Justice of the Republic of Uzbekistan № DGU DGU 21036. 2022.</w:t>
            </w:r>
          </w:p>
          <w:p w14:paraId="7B5D5E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Baltayeva M.M., Abdurakhmanova T.R., "Chemistry of high molecular compounds."Tutorial. Tashkent. 2023 .</w:t>
            </w:r>
          </w:p>
          <w:p w14:paraId="47F31E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Baltayeva M.M., Abdurakhmonova T.R., Ismailova H. M., Achilov I. I. Exposure program for the electronic study guide" oxidation feedback reactions". Patent certificate of the intellectual property agency under the administration of Justice of the Republic of Uzbekistan № DGU 21604. 28.12.2022.</w:t>
            </w:r>
          </w:p>
        </w:tc>
      </w:tr>
    </w:tbl>
    <w:p w14:paraId="78D34C0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58EC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D1920C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280B69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XT11308 Foreign Language</w:t>
            </w:r>
          </w:p>
        </w:tc>
      </w:tr>
      <w:tr w14:paraId="707DF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6BF0E0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6A8AF8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2,3</w:t>
            </w:r>
          </w:p>
        </w:tc>
      </w:tr>
      <w:tr w14:paraId="54BA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BD26D3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42B5D5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Gayratova R</w:t>
            </w:r>
          </w:p>
        </w:tc>
      </w:tr>
      <w:tr w14:paraId="768E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BA1995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218496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2327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71D268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445C474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16C8C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1AACFC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50F309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Practical course</w:t>
            </w:r>
          </w:p>
        </w:tc>
      </w:tr>
      <w:tr w14:paraId="7F354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FED2ED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392B9F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240 hours</w:t>
            </w:r>
          </w:p>
          <w:p w14:paraId="598AAC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32 hours</w:t>
            </w:r>
          </w:p>
          <w:p w14:paraId="3817FD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208 hours</w:t>
            </w:r>
          </w:p>
          <w:p w14:paraId="0B6A9A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2</w:t>
            </w:r>
          </w:p>
          <w:p w14:paraId="13A5C3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8 sessions x 2 hours = 16 hours</w:t>
            </w:r>
          </w:p>
          <w:p w14:paraId="5953E92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-104 hours</w:t>
            </w:r>
          </w:p>
          <w:p w14:paraId="03246A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3</w:t>
            </w:r>
          </w:p>
          <w:p w14:paraId="2721974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8 sessions x 2 hours = 16 hours</w:t>
            </w:r>
          </w:p>
          <w:p w14:paraId="4EB48A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-104 hours</w:t>
            </w:r>
          </w:p>
        </w:tc>
      </w:tr>
      <w:tr w14:paraId="5D5E5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A91B7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0327F5BE">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2</w:t>
            </w:r>
            <w:r>
              <w:rPr>
                <w:rFonts w:ascii="Times New Roman" w:hAnsi="Times New Roman"/>
                <w:sz w:val="24"/>
                <w:szCs w:val="24"/>
              </w:rPr>
              <w:t xml:space="preserve"> semester -4 ECTS</w:t>
            </w:r>
          </w:p>
          <w:p w14:paraId="2F0B3E36">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3</w:t>
            </w:r>
            <w:r>
              <w:rPr>
                <w:rFonts w:ascii="Times New Roman" w:hAnsi="Times New Roman"/>
                <w:sz w:val="24"/>
                <w:szCs w:val="24"/>
              </w:rPr>
              <w:t xml:space="preserve"> semester -4 ECTS</w:t>
            </w:r>
          </w:p>
        </w:tc>
      </w:tr>
      <w:tr w14:paraId="7C4F8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8091B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605D74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English (the program based on school curriculum)</w:t>
            </w:r>
          </w:p>
        </w:tc>
      </w:tr>
      <w:tr w14:paraId="10EC4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2B78A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265822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The main goal of teaching a foreign language in non-philological fields is to train specialists who can freely use the foreign language in their daily life, scientific, and professional activities. At the same time, it involves developing their sense of patriotism, fostering independent research, and continuing to enhance their knowledge and skills both during and after their studies at the university. This includes the ability to write scientific articles on global and field-related topics, as well as the development of logical thinking skills. The objectives of the subject are:</w:t>
            </w:r>
          </w:p>
          <w:p w14:paraId="1E2F47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w:t>
            </w:r>
            <w:r>
              <w:rPr>
                <w:rFonts w:ascii="Times New Roman" w:hAnsi="Times New Roman" w:eastAsia="SimSun"/>
                <w:sz w:val="24"/>
                <w:szCs w:val="24"/>
                <w:lang w:val="en-US"/>
              </w:rPr>
              <w:t>o develop students' speech competencies (reading, writing, listening comprehension, speaking), linguistic (lexical, grammatical), social-cultural, and pragmatic competencies</w:t>
            </w:r>
            <w:r>
              <w:rPr>
                <w:rFonts w:ascii="Times New Roman" w:hAnsi="Times New Roman"/>
                <w:sz w:val="24"/>
                <w:szCs w:val="24"/>
                <w:lang w:val="en-US"/>
              </w:rPr>
              <w:t>;</w:t>
            </w:r>
          </w:p>
          <w:p w14:paraId="16C4FE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w:t>
            </w:r>
            <w:r>
              <w:rPr>
                <w:rFonts w:ascii="Times New Roman" w:hAnsi="Times New Roman" w:eastAsia="SimSun"/>
                <w:sz w:val="24"/>
                <w:szCs w:val="24"/>
                <w:lang w:val="en-US"/>
              </w:rPr>
              <w:t>o enhance students' oral and written expression skills related to scientific, professional, and everyday activities.</w:t>
            </w:r>
          </w:p>
          <w:p w14:paraId="1E5B09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eastAsia="SimSun"/>
                <w:sz w:val="24"/>
                <w:szCs w:val="24"/>
                <w:lang w:val="en-US"/>
              </w:rPr>
              <w:t>Introducing universal and national values, instilling a sense of intercultural tolerance and interethnic solidarity</w:t>
            </w:r>
            <w:r>
              <w:rPr>
                <w:rFonts w:ascii="Times New Roman" w:hAnsi="Times New Roman"/>
                <w:sz w:val="24"/>
                <w:szCs w:val="24"/>
                <w:lang w:val="en-US"/>
              </w:rPr>
              <w:t>;</w:t>
            </w:r>
          </w:p>
          <w:p w14:paraId="258B90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w:t>
            </w:r>
            <w:r>
              <w:rPr>
                <w:rFonts w:ascii="Times New Roman" w:hAnsi="Times New Roman" w:eastAsia="SimSun"/>
                <w:sz w:val="24"/>
                <w:szCs w:val="24"/>
                <w:lang w:val="en-US"/>
              </w:rPr>
              <w:t>eaching the terminology and terms used in scientific and professional activities</w:t>
            </w:r>
            <w:r>
              <w:rPr>
                <w:rFonts w:ascii="Times New Roman" w:hAnsi="Times New Roman"/>
                <w:sz w:val="24"/>
                <w:szCs w:val="24"/>
                <w:lang w:val="en-US"/>
              </w:rPr>
              <w:t>; -</w:t>
            </w:r>
            <w:r>
              <w:rPr>
                <w:rFonts w:ascii="Times New Roman" w:hAnsi="Times New Roman" w:eastAsia="SimSun"/>
                <w:sz w:val="24"/>
                <w:szCs w:val="24"/>
                <w:lang w:val="en-US"/>
              </w:rPr>
              <w:t>organizing independent tasks based on the students' academic and professional fields by providing clear and accurate instructions. The above objectives and tasks define the main content of the "Foreign Language" subject.</w:t>
            </w:r>
            <w:r>
              <w:rPr>
                <w:rFonts w:ascii="Times New Roman" w:hAnsi="Times New Roman"/>
                <w:sz w:val="24"/>
                <w:szCs w:val="24"/>
                <w:lang w:val="en-US"/>
              </w:rPr>
              <w:t>.</w:t>
            </w:r>
          </w:p>
          <w:p w14:paraId="7638B2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As a result of mastering the subject, the student will</w:t>
            </w:r>
            <w:r>
              <w:rPr>
                <w:rFonts w:ascii="Times New Roman" w:hAnsi="Times New Roman"/>
                <w:sz w:val="24"/>
                <w:szCs w:val="24"/>
                <w:lang w:val="en-US"/>
              </w:rPr>
              <w:t>:</w:t>
            </w:r>
          </w:p>
          <w:p w14:paraId="7826B6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eastAsia="SimSun"/>
                <w:sz w:val="24"/>
                <w:szCs w:val="24"/>
                <w:lang w:val="en-US"/>
              </w:rPr>
              <w:t>Improve their speaking skills (reading, writing, listening comprehension, speaking), language skills (lexical, grammatical), as well as social, cultural, and pragmatic competencies</w:t>
            </w:r>
            <w:r>
              <w:rPr>
                <w:rFonts w:ascii="Times New Roman" w:hAnsi="Times New Roman"/>
                <w:sz w:val="24"/>
                <w:szCs w:val="24"/>
                <w:lang w:val="en-US"/>
              </w:rPr>
              <w:t>;</w:t>
            </w:r>
          </w:p>
          <w:p w14:paraId="002C4A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eastAsia="SimSun"/>
                <w:sz w:val="24"/>
                <w:szCs w:val="24"/>
                <w:lang w:val="en-US"/>
              </w:rPr>
              <w:t>Develop skills and abilities for oral and written expression through learning terminology and concepts related to scientific, professional, and everyday activities</w:t>
            </w:r>
            <w:r>
              <w:rPr>
                <w:rFonts w:ascii="Times New Roman" w:hAnsi="Times New Roman"/>
                <w:sz w:val="24"/>
                <w:szCs w:val="24"/>
                <w:lang w:val="en-US"/>
              </w:rPr>
              <w:t>;</w:t>
            </w:r>
          </w:p>
          <w:p w14:paraId="3E3EF9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w:t>
            </w:r>
            <w:r>
              <w:rPr>
                <w:rFonts w:ascii="Times New Roman" w:hAnsi="Times New Roman" w:eastAsia="SimSun"/>
                <w:sz w:val="24"/>
                <w:szCs w:val="24"/>
                <w:lang w:val="en-US"/>
              </w:rPr>
              <w:t>Gain a sense of intercultural tolerance, interethnic solidarity, and patriotism by familiarizing themselves with universal and national values.</w:t>
            </w:r>
          </w:p>
        </w:tc>
      </w:tr>
      <w:tr w14:paraId="66D82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45EC81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532FB00A">
            <w:pPr>
              <w:spacing w:after="0" w:line="240" w:lineRule="auto"/>
              <w:jc w:val="both"/>
              <w:rPr>
                <w:rFonts w:ascii="Times New Roman" w:hAnsi="Times New Roman" w:eastAsia="Times New Roman" w:cs="Times New Roman"/>
                <w:lang w:val="en-US"/>
              </w:rPr>
            </w:pPr>
            <w:r>
              <w:rPr>
                <w:rFonts w:ascii="Times New Roman" w:hAnsi="Times New Roman" w:eastAsia="Times New Roman" w:cs="Times New Roman"/>
                <w:lang w:val="en-US"/>
              </w:rPr>
              <w:t xml:space="preserve">Logistics. Logistics Jobs 1. Logistics Jobs 2. Employment Opportunities. Basic Math. Measurements. Safety Issues. Customer Services. Supply Chain. Supplier Planning. Types of Inventory. Inventory Costs. Third-Party Logistics. Inbound Logistics. Outbound Logistics. Procurement Logistics. Production Logistics. </w:t>
            </w:r>
          </w:p>
          <w:p w14:paraId="67814F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cs="Times New Roman"/>
                <w:lang w:val="en-US"/>
              </w:rPr>
              <w:t xml:space="preserve">Distribution Logistics. Disposal Logistics. Food Logistics. Reverse Logistics. Emergency Logistics. Ordering and Scheduling. Planning Information. Material Handling Systems. Material Handling Equipments. Material Transport Units. Storage Areas. Storage Analysis. The Automotive Industry. Car Interiors 1. Car Interiors 2. Gauges and Meters. Suspension. Car Exteriors1. Car Exteriors 2. Tires. Options. Sedans. Compacts. SUVs. Trucks and Vans. Luxury and Sports Cars. Commercial Vehicles. Types of Computers. Monitors. Keyboards. Mice. Inside the Computer. Memory Storage Devices. Printers. </w:t>
            </w:r>
            <w:r>
              <w:rPr>
                <w:rFonts w:ascii="Times New Roman" w:hAnsi="Times New Roman" w:eastAsia="Times New Roman" w:cs="Times New Roman"/>
              </w:rPr>
              <w:t>Scanners</w:t>
            </w:r>
          </w:p>
        </w:tc>
      </w:tr>
      <w:tr w14:paraId="0895F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E6A7C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2646E3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42856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C0144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57A811BA">
            <w:pPr>
              <w:numPr>
                <w:ilvl w:val="0"/>
                <w:numId w:val="2"/>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Midterm exam</w:t>
            </w:r>
            <w:r>
              <w:rPr>
                <w:rFonts w:ascii="Times New Roman" w:hAnsi="Times New Roman"/>
                <w:sz w:val="24"/>
                <w:szCs w:val="24"/>
              </w:rPr>
              <w:t xml:space="preserve">-1 (50 </w:t>
            </w:r>
            <w:r>
              <w:rPr>
                <w:rFonts w:ascii="Times New Roman" w:hAnsi="Times New Roman"/>
                <w:sz w:val="24"/>
                <w:szCs w:val="24"/>
                <w:lang w:val="en-US"/>
              </w:rPr>
              <w:t>points</w:t>
            </w:r>
            <w:r>
              <w:rPr>
                <w:rFonts w:ascii="Times New Roman" w:hAnsi="Times New Roman"/>
                <w:sz w:val="24"/>
                <w:szCs w:val="24"/>
              </w:rPr>
              <w:t>)</w:t>
            </w:r>
          </w:p>
          <w:p w14:paraId="65BCEF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 xml:space="preserve">Final exam </w:t>
            </w:r>
            <w:r>
              <w:rPr>
                <w:rFonts w:ascii="Times New Roman" w:hAnsi="Times New Roman"/>
                <w:sz w:val="24"/>
                <w:szCs w:val="24"/>
              </w:rPr>
              <w:t xml:space="preserve">(50 </w:t>
            </w:r>
            <w:r>
              <w:rPr>
                <w:rFonts w:ascii="Times New Roman" w:hAnsi="Times New Roman"/>
                <w:sz w:val="24"/>
                <w:szCs w:val="24"/>
                <w:lang w:val="en-US"/>
              </w:rPr>
              <w:t xml:space="preserve">points) </w:t>
            </w:r>
          </w:p>
          <w:p w14:paraId="1C2D8CD1">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Total</w:t>
            </w:r>
            <w:r>
              <w:rPr>
                <w:rFonts w:ascii="Times New Roman" w:hAnsi="Times New Roman"/>
                <w:sz w:val="24"/>
                <w:szCs w:val="24"/>
              </w:rPr>
              <w:t xml:space="preserve"> 100 </w:t>
            </w:r>
            <w:r>
              <w:rPr>
                <w:rFonts w:ascii="Times New Roman" w:hAnsi="Times New Roman"/>
                <w:sz w:val="24"/>
                <w:szCs w:val="24"/>
                <w:lang w:val="en-US"/>
              </w:rPr>
              <w:t>points</w:t>
            </w:r>
            <w:r>
              <w:rPr>
                <w:rFonts w:ascii="Times New Roman" w:hAnsi="Times New Roman"/>
                <w:sz w:val="24"/>
                <w:szCs w:val="24"/>
              </w:rPr>
              <w:t>: 50+50=100</w:t>
            </w:r>
          </w:p>
          <w:p w14:paraId="1A7FF5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Students who score more than 60% (30 points) on the midterm exam  are allowed to take the final exam. </w:t>
            </w:r>
          </w:p>
          <w:p w14:paraId="39FF1B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assessment-1 (50 points)</w:t>
            </w:r>
          </w:p>
          <w:p w14:paraId="0AC2403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points)(on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5926B1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3C6EEA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0623D6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3-question: theoretical question.</w:t>
            </w:r>
          </w:p>
          <w:p w14:paraId="27D965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5A04D51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 Active participation during the classes -15 points (throughout the semester).</w:t>
            </w:r>
          </w:p>
          <w:p w14:paraId="066FCB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09E334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practical task,</w:t>
            </w:r>
          </w:p>
          <w:p w14:paraId="6C5B62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08E7DF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29610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21FE0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6BE3249E">
            <w:pPr>
              <w:pStyle w:val="18"/>
              <w:shd w:val="clear" w:color="auto" w:fill="auto"/>
              <w:tabs>
                <w:tab w:val="left" w:pos="178"/>
                <w:tab w:val="left" w:pos="8931"/>
                <w:tab w:val="left" w:pos="9072"/>
              </w:tabs>
              <w:spacing w:line="240" w:lineRule="auto"/>
              <w:jc w:val="both"/>
              <w:rPr>
                <w:color w:val="auto"/>
                <w:sz w:val="24"/>
                <w:szCs w:val="24"/>
                <w:lang w:val="en-US"/>
              </w:rPr>
            </w:pPr>
            <w:r>
              <w:rPr>
                <w:color w:val="auto"/>
                <w:sz w:val="24"/>
                <w:szCs w:val="24"/>
                <w:lang w:val="en-US" w:bidi="en-US"/>
              </w:rPr>
              <w:t>1. Bokieva G. X., Rashidova F. M. Va boshqalar. Scale up, Student's book, Course 1,2,3. T. Gafur Gulom, 2019.</w:t>
            </w:r>
          </w:p>
          <w:p w14:paraId="0400AFB2">
            <w:pPr>
              <w:pStyle w:val="18"/>
              <w:shd w:val="clear" w:color="auto" w:fill="auto"/>
              <w:tabs>
                <w:tab w:val="left" w:pos="202"/>
                <w:tab w:val="left" w:pos="8931"/>
                <w:tab w:val="left" w:pos="9072"/>
              </w:tabs>
              <w:spacing w:line="240" w:lineRule="auto"/>
              <w:jc w:val="both"/>
              <w:rPr>
                <w:color w:val="auto"/>
                <w:sz w:val="24"/>
                <w:szCs w:val="24"/>
                <w:lang w:val="en-US"/>
              </w:rPr>
            </w:pPr>
            <w:r>
              <w:rPr>
                <w:color w:val="auto"/>
                <w:sz w:val="24"/>
                <w:szCs w:val="24"/>
                <w:lang w:val="en-US" w:bidi="en-US"/>
              </w:rPr>
              <w:t>2. Bokieva G.X., Rashidova F.M va boshqalar. Scale up, Workbook, Course 1,2,3 - T. Gafur Gulom, 2019.</w:t>
            </w:r>
          </w:p>
        </w:tc>
      </w:tr>
    </w:tbl>
    <w:p w14:paraId="098464EC">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396F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720732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72EE42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 </w:t>
            </w:r>
            <w:r>
              <w:rPr>
                <w:rFonts w:ascii="Times New Roman" w:hAnsi="Times New Roman"/>
                <w:sz w:val="24"/>
                <w:szCs w:val="24"/>
                <w:lang w:val="en-US"/>
              </w:rPr>
              <w:t>FIZ11210 Physics</w:t>
            </w:r>
          </w:p>
        </w:tc>
      </w:tr>
      <w:tr w14:paraId="39F4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1D5AB7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4D1F04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1,2</w:t>
            </w:r>
          </w:p>
        </w:tc>
      </w:tr>
      <w:tr w14:paraId="247B3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DA6B77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2FD89F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Ph.D  Saidov D, Yoldasheva N </w:t>
            </w:r>
          </w:p>
        </w:tc>
      </w:tr>
      <w:tr w14:paraId="5089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5A4007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1FB3D1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03E7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490078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347EEA1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3E534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D47D37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278898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6EEA1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D18B9E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58A12E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300 hours</w:t>
            </w:r>
          </w:p>
          <w:p w14:paraId="3A6EE1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40 hours</w:t>
            </w:r>
          </w:p>
          <w:p w14:paraId="4ABCF0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260 hours</w:t>
            </w:r>
          </w:p>
          <w:p w14:paraId="4D66992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1</w:t>
            </w:r>
          </w:p>
          <w:p w14:paraId="740E9E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6FE732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137E51B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Study:- 104 hours</w:t>
            </w:r>
          </w:p>
          <w:p w14:paraId="70114B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2</w:t>
            </w:r>
          </w:p>
          <w:p w14:paraId="628ED5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1C9F69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2AA7F3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Labatory works: 4 sessions x 2 hours = 8 hours</w:t>
            </w:r>
          </w:p>
          <w:p w14:paraId="082E2F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Study:-156 hours</w:t>
            </w:r>
          </w:p>
        </w:tc>
      </w:tr>
      <w:tr w14:paraId="055DE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5ED043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10C7D9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semester -4 ECTS</w:t>
            </w:r>
          </w:p>
          <w:p w14:paraId="5DEDC2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semester -6 ECTS</w:t>
            </w:r>
          </w:p>
        </w:tc>
      </w:tr>
      <w:tr w14:paraId="49596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E3998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02A6856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Physics  (the program based on school curriculum)</w:t>
            </w:r>
          </w:p>
        </w:tc>
      </w:tr>
      <w:tr w14:paraId="0235A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500CF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0B2AC0DD">
            <w:pPr>
              <w:pStyle w:val="10"/>
              <w:jc w:val="both"/>
            </w:pPr>
            <w:r>
              <w:t>The main goal and objectives of the physics course are to provide students with comprehensive and in-depth knowledge in various branches of physics (mechanics, molecular physics, electromagnetism, optics, quantum physics, and others). In addition, the course aims to develop and enhance their understanding, knowledge, skills, and competencies in physics that will be practically relevant in their future professional activities.</w:t>
            </w:r>
          </w:p>
        </w:tc>
      </w:tr>
      <w:tr w14:paraId="6598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EA99A8B">
            <w:pPr>
              <w:tabs>
                <w:tab w:val="left" w:pos="8931"/>
                <w:tab w:val="left" w:pos="9072"/>
              </w:tabs>
              <w:spacing w:after="0" w:line="240" w:lineRule="auto"/>
              <w:jc w:val="both"/>
              <w:rPr>
                <w:rFonts w:ascii="Times New Roman" w:hAnsi="Times New Roman"/>
                <w:sz w:val="24"/>
                <w:szCs w:val="24"/>
                <w:highlight w:val="red"/>
                <w:lang w:val="en-US"/>
              </w:rPr>
            </w:pPr>
            <w:r>
              <w:rPr>
                <w:rFonts w:ascii="Times New Roman" w:hAnsi="Times New Roman"/>
                <w:sz w:val="24"/>
                <w:szCs w:val="24"/>
              </w:rPr>
              <w:t>Content</w:t>
            </w:r>
          </w:p>
        </w:tc>
        <w:tc>
          <w:tcPr>
            <w:tcW w:w="3561" w:type="pct"/>
          </w:tcPr>
          <w:p w14:paraId="2B9A9D7E">
            <w:pPr>
              <w:pStyle w:val="10"/>
              <w:jc w:val="both"/>
            </w:pPr>
            <w:r>
              <w:t>The teaching and goals of physics include the basics of kinematics, the dynamics of material points, natural forces and their properties, the laws of conservation in mechanics, the dynamics of rigid body rotational motion, mechanical vibrations, mechanical waves, the general properties of liquids and gases, the basics of molecular kinetic theory and statistical physics, the basics of thermodynamics, reversible and irreversible processes, real gases, electrostatic fields and their properties, the flux of the electric field strength vector, dielectrics and conductors in electrostatic fields, the laws of steady electric current, electric current in vacuum and materials, magnetic fields in vacuum, the circulation and flux of the magnetic field induction vector in vacuum, the phenomenon of electromagnetic induction, the magnetic properties of materials, Maxwell’s equations for electromagnetic fields, the electromagnetic wave nature of light, light interference, light diffraction, electromagnetic waves in materials, light polarization, the quantum nature of radiation, the elements of quantum optics, atomic structure, the corpuscular-wave duality of micro-particles, Schrödinger’s general equation, the quantum theory of the hydrogen atom, the elements of solid-state physics, the structure and properties of atomic nuclei, and the contemporary physical picture of the universe.</w:t>
            </w:r>
          </w:p>
        </w:tc>
      </w:tr>
      <w:tr w14:paraId="2E780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DC4AED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6D74A2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w:t>
            </w:r>
            <w:r>
              <w:rPr>
                <w:rFonts w:ascii="Times New Roman" w:hAnsi="Times New Roman"/>
                <w:sz w:val="24"/>
                <w:szCs w:val="24"/>
              </w:rPr>
              <w:t xml:space="preserve">-1, </w:t>
            </w:r>
            <w:r>
              <w:rPr>
                <w:rFonts w:ascii="Times New Roman" w:hAnsi="Times New Roman"/>
                <w:sz w:val="24"/>
                <w:szCs w:val="24"/>
                <w:lang w:val="en-US"/>
              </w:rPr>
              <w:t>Final exam</w:t>
            </w:r>
          </w:p>
        </w:tc>
      </w:tr>
      <w:tr w14:paraId="0A580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0" w:hRule="atLeast"/>
        </w:trPr>
        <w:tc>
          <w:tcPr>
            <w:tcW w:w="1439" w:type="pct"/>
          </w:tcPr>
          <w:p w14:paraId="4D69E475">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rPr>
              <w:t xml:space="preserve">Study and examination requirements </w:t>
            </w:r>
          </w:p>
        </w:tc>
        <w:tc>
          <w:tcPr>
            <w:tcW w:w="3561" w:type="pct"/>
          </w:tcPr>
          <w:p w14:paraId="726E47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0BA8A2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5F7A6D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76CDC8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4F8E19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197D7CE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7E2CF0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1D1419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71A6F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3-question: theoretical question.</w:t>
            </w:r>
          </w:p>
          <w:p w14:paraId="3C259F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0A7137E6">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c) Independent work 20 points – write an essay on a given topic (1000-2000 words)</w:t>
            </w:r>
          </w:p>
          <w:p w14:paraId="347A28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4D766E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5368CB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764D30DA">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3-question: 5 key concepts (provide definitions/descriptions of laws, theorems, and fundamental concepts of the subject).</w:t>
            </w:r>
          </w:p>
        </w:tc>
      </w:tr>
      <w:tr w14:paraId="16B89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439" w:type="pct"/>
          </w:tcPr>
          <w:p w14:paraId="6DCA3049">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561" w:type="pct"/>
          </w:tcPr>
          <w:p w14:paraId="00AB44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Issues collection of Physics (Mechanics and molecular physics). Tutorial, Namangan, 2024.</w:t>
            </w:r>
          </w:p>
          <w:p w14:paraId="45633C4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Umarov Q.B., Dadamirzayev M.G., Kasimova M.O. Physics (Magnetism). Tutorial, Namangan, 2024.</w:t>
            </w:r>
          </w:p>
          <w:p w14:paraId="0B0D3A8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Umarov Q.B. Physics (Electricity). Tutorial, Namangan, 2023</w:t>
            </w:r>
          </w:p>
          <w:p w14:paraId="158B29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Boydedayev S.R., Jalolova P.M., Turgtmov A.R.  Textbook "physics", Namangan 2023. </w:t>
            </w:r>
          </w:p>
        </w:tc>
      </w:tr>
    </w:tbl>
    <w:p w14:paraId="42EFC0EE">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13BB0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2C9444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7E4E0F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 OM</w:t>
            </w:r>
            <w:r>
              <w:rPr>
                <w:rFonts w:ascii="Times New Roman" w:hAnsi="Times New Roman"/>
                <w:sz w:val="24"/>
                <w:szCs w:val="24"/>
                <w:lang w:val="en-US"/>
              </w:rPr>
              <w:t>112314 Advanced mathematics</w:t>
            </w:r>
          </w:p>
        </w:tc>
      </w:tr>
      <w:tr w14:paraId="779F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8EED01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4CB284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1,2,3</w:t>
            </w:r>
          </w:p>
        </w:tc>
      </w:tr>
      <w:tr w14:paraId="64A6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57E720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1EE8D1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Baltayev J</w:t>
            </w:r>
          </w:p>
        </w:tc>
      </w:tr>
      <w:tr w14:paraId="2550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2E3D5B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2989C4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51C9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FEB0AC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47097B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78D73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1C501C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3DE0EC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6E97A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3EF982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49AD268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420 hours</w:t>
            </w:r>
          </w:p>
          <w:p w14:paraId="12ACB7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56 hours</w:t>
            </w:r>
          </w:p>
          <w:p w14:paraId="071AD9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364 hours</w:t>
            </w:r>
          </w:p>
          <w:p w14:paraId="2C28EB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1</w:t>
            </w:r>
          </w:p>
          <w:p w14:paraId="38DA3A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6 sessions x 2 hours = 12 hours</w:t>
            </w:r>
          </w:p>
          <w:p w14:paraId="270A14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6 sessions x 2 hours =12  hours</w:t>
            </w:r>
          </w:p>
          <w:p w14:paraId="48C642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Study:-156 hours</w:t>
            </w:r>
          </w:p>
          <w:p w14:paraId="78E4879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2</w:t>
            </w:r>
          </w:p>
          <w:p w14:paraId="723299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5 sessions x 2 hours = 10 hours</w:t>
            </w:r>
          </w:p>
          <w:p w14:paraId="1A2E0D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7 sessions x 2 hours = 14 hours</w:t>
            </w:r>
          </w:p>
          <w:p w14:paraId="73CBE5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Study:-156 hours</w:t>
            </w:r>
          </w:p>
          <w:p w14:paraId="70238C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3</w:t>
            </w:r>
          </w:p>
          <w:p w14:paraId="1EE010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2 sessions x 2 hours = 4 hours</w:t>
            </w:r>
          </w:p>
          <w:p w14:paraId="14E0B9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0C3529F7">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Independent Study:-52 hours</w:t>
            </w:r>
          </w:p>
        </w:tc>
      </w:tr>
      <w:tr w14:paraId="21BB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BDA11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07E5CEC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semester -6 ECTS</w:t>
            </w:r>
          </w:p>
          <w:p w14:paraId="163A7E77">
            <w:pPr>
              <w:spacing w:after="0" w:line="240" w:lineRule="auto"/>
              <w:jc w:val="both"/>
              <w:rPr>
                <w:rFonts w:ascii="Times New Roman" w:hAnsi="Times New Roman"/>
                <w:sz w:val="24"/>
                <w:szCs w:val="24"/>
                <w:lang w:val="en-US"/>
              </w:rPr>
            </w:pPr>
            <w:r>
              <w:rPr>
                <w:rFonts w:ascii="Times New Roman" w:hAnsi="Times New Roman"/>
                <w:sz w:val="24"/>
                <w:szCs w:val="24"/>
                <w:lang w:val="en-US"/>
              </w:rPr>
              <w:t>2 semester -6 ECTS</w:t>
            </w:r>
          </w:p>
          <w:p w14:paraId="5D124A5C">
            <w:pPr>
              <w:spacing w:after="0" w:line="240" w:lineRule="auto"/>
              <w:jc w:val="both"/>
              <w:rPr>
                <w:rFonts w:ascii="Times New Roman" w:hAnsi="Times New Roman"/>
                <w:sz w:val="24"/>
                <w:szCs w:val="24"/>
                <w:lang w:val="en-US"/>
              </w:rPr>
            </w:pPr>
            <w:r>
              <w:rPr>
                <w:rFonts w:ascii="Times New Roman" w:hAnsi="Times New Roman"/>
                <w:sz w:val="24"/>
                <w:szCs w:val="24"/>
                <w:lang w:val="en-US"/>
              </w:rPr>
              <w:t>3 semester -2 ECTS</w:t>
            </w:r>
          </w:p>
        </w:tc>
      </w:tr>
      <w:tr w14:paraId="22A09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366FC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10EB01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Mathematics (the program based on school curriculum)</w:t>
            </w:r>
          </w:p>
        </w:tc>
      </w:tr>
      <w:tr w14:paraId="1584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5F696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5FE53EF6">
            <w:pPr>
              <w:pStyle w:val="10"/>
              <w:jc w:val="both"/>
            </w:pPr>
            <w:r>
              <w:t xml:space="preserve">  The aim is to develop students' intellect, shape their logical and algorithmic thinking abilities, provide them with solid fundamental knowledge, and teach them to apply the knowledge they have gained to solve modern practical problems. This involves conducting experiments, constructing mathematical models of various natural processes, analyzing them, and drawing correct conclusions based on these analyses to make appropriate decisions. Additionally, students are trained to acquire knowledge and skills in higher mathematics that fully meet the requirements of the academic program.</w:t>
            </w:r>
          </w:p>
          <w:p w14:paraId="78AD4FB6">
            <w:pPr>
              <w:tabs>
                <w:tab w:val="left" w:pos="8931"/>
                <w:tab w:val="left" w:pos="9072"/>
              </w:tabs>
              <w:spacing w:after="0" w:line="240" w:lineRule="auto"/>
              <w:jc w:val="both"/>
              <w:rPr>
                <w:rFonts w:ascii="Times New Roman" w:hAnsi="Times New Roman" w:eastAsia="SimSun"/>
                <w:sz w:val="24"/>
                <w:szCs w:val="24"/>
                <w:lang w:val="en-US" w:eastAsia="zh-CN" w:bidi="ar"/>
              </w:rPr>
            </w:pPr>
            <w:r>
              <w:rPr>
                <w:rFonts w:ascii="Times New Roman" w:hAnsi="Times New Roman" w:eastAsia="SimSun"/>
                <w:sz w:val="24"/>
                <w:szCs w:val="24"/>
                <w:lang w:val="en-US" w:eastAsia="zh-CN" w:bidi="ar"/>
              </w:rPr>
              <w:t>The goal is to provide theoretical knowledge of higher mathematics, including relevant concepts and proofs. Students will be taught the methods of proof specific to higher mathematics, enabling them to apply the theoretical knowledge to solve real-world problems. This process will also involve the development of logical thinking, spatial imagination, and abstract reasoning, which are essential skills for various fields of human activity.</w:t>
            </w:r>
          </w:p>
          <w:p w14:paraId="2BD7EBFC">
            <w:pPr>
              <w:pStyle w:val="10"/>
              <w:jc w:val="both"/>
            </w:pPr>
            <w:r>
              <w:t xml:space="preserve"> The goal is to provide knowledge of higher mathematics theory and teach students how to apply the theoretical knowledge to practice. As a result, students will be trained to construct and verify mathematical models that correspond to processes in their field of study, ensuring their ability to translate abstract concepts into practical applications.</w:t>
            </w:r>
          </w:p>
        </w:tc>
      </w:tr>
      <w:tr w14:paraId="020FA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6B4179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65F9CFFF">
            <w:pPr>
              <w:pStyle w:val="10"/>
              <w:spacing w:before="0" w:beforeAutospacing="0" w:after="0" w:afterAutospacing="0"/>
              <w:jc w:val="both"/>
            </w:pPr>
            <w:r>
              <w:t xml:space="preserve">   Second- and third-order determinants. Properties of determinants. Calculation of n-th order determinants. Matrices and matrix operations. Matrix determinant. Rank of a matrix. Systems of linear algebraic equations and their analysis. Cramer's formulas. Solving systems of linear equations using matrices. Gaussian elimination method for solving linear systems. Vectors. Linear operations on vectors. Scalar product of two vectors. Equations of a straight line in a plane. Relative positions of two lines in a plane. Distance from a point to a line. General equation of second-order curves. Circle and ellipse. Hyperbola. Parabola. Surfaces and curves in space. Plane equations. Relative positions of two planes in space. General equations of second-order surfaces. Definition and classification of functions. Basic elementary functions.</w:t>
            </w:r>
          </w:p>
          <w:p w14:paraId="3BAD692A">
            <w:pPr>
              <w:pStyle w:val="10"/>
              <w:spacing w:before="0" w:beforeAutospacing="0" w:after="0" w:afterAutospacing="0"/>
              <w:jc w:val="both"/>
            </w:pPr>
            <w:r>
              <w:t xml:space="preserve">  Number sequences. Limit of a number sequence. Limit of a monotonic sequence. Convergent sequences. Continuous functions. Continuity of a function at a point and over an interval. Definition, geometric, and mechanical interpretations of the derivative. Equations of tangent and normal lines. Differentiability of a function. Effects of differentiation on arithmetic operations. Differentiation of sums, differences, products, and quotients. Differentiation of composite and inverse functions. Higher-order derivatives and differentials. Differentiation of implicitly and parametrically defined functions. Fundamental theorems of differential calculus: Fermat’s, Rolle’s, Lagrange’s, and Cauchy’s theorems. Applications of derivatives. Conditions for function monotonicity. Function extrema. Maximum and minimum values of a function on a closed interval.</w:t>
            </w:r>
          </w:p>
          <w:p w14:paraId="06A84FF2">
            <w:pPr>
              <w:pStyle w:val="10"/>
              <w:spacing w:before="0" w:beforeAutospacing="0" w:after="0" w:afterAutospacing="0"/>
              <w:jc w:val="both"/>
            </w:pPr>
            <w:r>
              <w:t>Antiderivative and indefinite integral. Properties of indefinite integrals. Basic integration formulas. Integration techniques. Integration of rational fractional functions. Integration of trigonometric functions. Definite integral. Geometric and mechanical interpretations of the definite integral. Properties of definite integrals. Improper integrals. Ordinary differential equations. Higher-order differential equations. Cauchy problem. Nonhomogeneous higher-order and second-order linear differential equations. Reduction of order for differential equations. Normal systems of differential equations. Methods for solving normal systems. Numerical series. Necessary condition for series convergence. Sufficient condition for series convergence. Comparison tests. D'Alembert’s test. Cauchy’s test. Integral test. Functional series. Radius of convergence of power series. Functions of several variables. Limits and continuity of functions of several variables. Partial derivatives and total differential. Differentiability of multivariable functions. Higher-order partial derivatives and differentials. Differentiation of composite functions. Extrema of functions of several variables. Double integrals. Evaluation of double integrals in Cartesian and polar coordinates. Triple integrals. Evaluation of triple integrals. Applications of multiple integrals.</w:t>
            </w:r>
          </w:p>
        </w:tc>
      </w:tr>
      <w:tr w14:paraId="722A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DC672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3135A5E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0186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62BC5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38371D3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assessment-1 (50 points)</w:t>
            </w:r>
          </w:p>
          <w:p w14:paraId="3569B6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338E2A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700334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45FFCF5B">
            <w:pPr>
              <w:numPr>
                <w:ilvl w:val="0"/>
                <w:numId w:val="3"/>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Midterm exam</w:t>
            </w:r>
            <w:r>
              <w:rPr>
                <w:rFonts w:ascii="Times New Roman" w:hAnsi="Times New Roman"/>
                <w:sz w:val="24"/>
                <w:szCs w:val="24"/>
              </w:rPr>
              <w:t>-1 (</w:t>
            </w:r>
            <w:r>
              <w:rPr>
                <w:rFonts w:ascii="Times New Roman" w:hAnsi="Times New Roman"/>
                <w:sz w:val="24"/>
                <w:szCs w:val="24"/>
                <w:lang w:val="en-US"/>
              </w:rPr>
              <w:t>50 points</w:t>
            </w:r>
            <w:r>
              <w:rPr>
                <w:rFonts w:ascii="Times New Roman" w:hAnsi="Times New Roman"/>
                <w:sz w:val="24"/>
                <w:szCs w:val="24"/>
              </w:rPr>
              <w:t>)</w:t>
            </w:r>
          </w:p>
          <w:p w14:paraId="01C2BD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6DCC5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7E9043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7F6F95C7">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76D1FCC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0DB90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3250A8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II) Final exam (50 points) – Written exam (80 minutes).</w:t>
            </w:r>
          </w:p>
          <w:p w14:paraId="5B6F58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59921E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55999F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07F2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F80F4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31390E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r>
              <w:rPr>
                <w:lang w:val="en-US"/>
              </w:rPr>
              <w:t xml:space="preserve"> </w:t>
            </w:r>
            <w:r>
              <w:rPr>
                <w:rFonts w:ascii="Times New Roman" w:hAnsi="Times New Roman"/>
                <w:sz w:val="24"/>
                <w:szCs w:val="24"/>
                <w:lang w:val="en-US"/>
              </w:rPr>
              <w:t>Apakov Yu.P. Higher mathematics. Volume 1. Textbook. - T:” Publishing House of Science and technology", 2022. -324 PP.</w:t>
            </w:r>
          </w:p>
          <w:p w14:paraId="74E30B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w:t>
            </w:r>
            <w:r>
              <w:rPr>
                <w:lang w:val="en-US"/>
              </w:rPr>
              <w:t xml:space="preserve"> </w:t>
            </w:r>
            <w:r>
              <w:rPr>
                <w:rFonts w:ascii="Times New Roman" w:hAnsi="Times New Roman"/>
                <w:sz w:val="24"/>
                <w:szCs w:val="24"/>
                <w:lang w:val="en-US"/>
              </w:rPr>
              <w:t>Apakov Yu.P., Jamalov B.I., Thoktabayev A.M. Examples and issues of higher mathematics. Volume 1. Textbook. - T:” wise damage", 2022. -224 P.</w:t>
            </w:r>
          </w:p>
          <w:p w14:paraId="452A6F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w:t>
            </w:r>
            <w:r>
              <w:rPr>
                <w:lang w:val="en-US"/>
              </w:rPr>
              <w:t xml:space="preserve"> </w:t>
            </w:r>
            <w:r>
              <w:rPr>
                <w:rFonts w:ascii="Times New Roman" w:hAnsi="Times New Roman"/>
                <w:sz w:val="24"/>
                <w:szCs w:val="24"/>
                <w:lang w:val="en-US"/>
              </w:rPr>
              <w:t>Apakov Yu.P., Jamalov B.I., Thoktabayev A.M. Examples and issues of higher mathematics. Volume 2. Textbook. -T: “Zebo prints”, 2022. -360 p.</w:t>
            </w:r>
          </w:p>
        </w:tc>
      </w:tr>
    </w:tbl>
    <w:p w14:paraId="7A891A73">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0183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8C8A33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44295A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O’EYT1104 The lastest history of Uzbekistan </w:t>
            </w:r>
          </w:p>
        </w:tc>
      </w:tr>
      <w:tr w14:paraId="5AEA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741E61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7623EA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p>
        </w:tc>
      </w:tr>
      <w:tr w14:paraId="1114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141C61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5358CF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Matyakubov A</w:t>
            </w:r>
          </w:p>
        </w:tc>
      </w:tr>
      <w:tr w14:paraId="175B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9A7F19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1AED29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30F47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44488D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4441F2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1675D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D36740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1D0CFD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seminar</w:t>
            </w:r>
          </w:p>
        </w:tc>
      </w:tr>
      <w:tr w14:paraId="2BC5D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11EFF9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5D3F79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-120 hours</w:t>
            </w:r>
          </w:p>
          <w:p w14:paraId="6711E3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34551B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104 hours</w:t>
            </w:r>
          </w:p>
          <w:p w14:paraId="401E42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1</w:t>
            </w:r>
          </w:p>
          <w:p w14:paraId="63E605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0A7FB6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Seminar: 4 sessions x 2 hours = 8 hours</w:t>
            </w:r>
          </w:p>
          <w:p w14:paraId="6086BB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-104 hours</w:t>
            </w:r>
          </w:p>
        </w:tc>
      </w:tr>
      <w:tr w14:paraId="44F13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FB099B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Credit points</w:t>
            </w:r>
          </w:p>
        </w:tc>
        <w:tc>
          <w:tcPr>
            <w:tcW w:w="3561" w:type="pct"/>
          </w:tcPr>
          <w:p w14:paraId="1506E7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semester – 4 ECTS</w:t>
            </w:r>
          </w:p>
        </w:tc>
      </w:tr>
      <w:tr w14:paraId="207EF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57E84B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11B67A5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History of Uzbekistan  (the program based on school curriculum)</w:t>
            </w:r>
          </w:p>
        </w:tc>
      </w:tr>
      <w:tr w14:paraId="45921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D66E47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20893D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Uzbekistan is a region that has made a significant contribution to the development of world civilization. The Uzbek people possess a rich historical heritage and an invaluable spiritual legacy. Since gaining independence, Uzbekistan has undergone major transformations and fundamental reforms. This course aims to highlight the essence of these changes, emphasizing the role of history as the foundation of spirituality in society and social life. It serves as a means for young students to understand their identity and grasp the core principles of individuality, citizenship, humanity, society, and the state in the context of Uzbekistan’s new stage of development. Furthermore, it plays a crucial role in nurturing a well-rounded generation.</w:t>
            </w:r>
            <w:r>
              <w:rPr>
                <w:rFonts w:ascii="Times New Roman" w:hAnsi="Times New Roman"/>
                <w:sz w:val="24"/>
                <w:szCs w:val="24"/>
                <w:lang w:val="en-US"/>
              </w:rPr>
              <w:t xml:space="preserve">    </w:t>
            </w:r>
            <w:r>
              <w:rPr>
                <w:rFonts w:ascii="Times New Roman" w:hAnsi="Times New Roman" w:eastAsia="SimSun"/>
                <w:sz w:val="24"/>
                <w:szCs w:val="24"/>
                <w:lang w:val="en-US"/>
              </w:rPr>
              <w:t>Upon completing this course, students will:</w:t>
            </w:r>
            <w:r>
              <w:rPr>
                <w:rFonts w:ascii="Times New Roman" w:hAnsi="Times New Roman"/>
                <w:sz w:val="24"/>
                <w:szCs w:val="24"/>
                <w:lang w:val="en-US"/>
              </w:rPr>
              <w:t xml:space="preserve">: </w:t>
            </w:r>
          </w:p>
          <w:p w14:paraId="4C0CA1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Understand the historical path Uzbekistan has taken since gaining independence, including the significance of the transformations in its modern history</w:t>
            </w:r>
            <w:r>
              <w:rPr>
                <w:rFonts w:ascii="Times New Roman" w:hAnsi="Times New Roman"/>
                <w:sz w:val="24"/>
                <w:szCs w:val="24"/>
                <w:lang w:val="en-US"/>
              </w:rPr>
              <w:t>;</w:t>
            </w:r>
          </w:p>
          <w:p w14:paraId="1B9D59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Gain knowledge of Uzbekistan’s integration into the global community, its efforts to ensure security, inter-ethnic harmony, and religious tolerance, as well as its rising position and influence in international rankings and indices from a historical and objective perspective</w:t>
            </w:r>
            <w:r>
              <w:rPr>
                <w:rFonts w:ascii="Times New Roman" w:hAnsi="Times New Roman"/>
                <w:sz w:val="24"/>
                <w:szCs w:val="24"/>
                <w:lang w:val="en-US"/>
              </w:rPr>
              <w:t xml:space="preserve">; </w:t>
            </w:r>
          </w:p>
          <w:p w14:paraId="7E6F7E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Develop the ability to analyze contemporary issues in Uzbekistan’s modern history, strengthen their worldview based on the idea of national independence, express their opinions on ongoing events, and recognize the role of history in shaping society and human thought. Additionally, they will be able to connect present-day events with significant historical occurrences.</w:t>
            </w:r>
            <w:r>
              <w:rPr>
                <w:rFonts w:ascii="Times New Roman" w:hAnsi="Times New Roman"/>
                <w:sz w:val="24"/>
                <w:szCs w:val="24"/>
                <w:lang w:val="en-US"/>
              </w:rPr>
              <w:t xml:space="preserve"> </w:t>
            </w:r>
          </w:p>
          <w:p w14:paraId="2F575CD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Acquire in-depth knowledge of Uzbekistan’s modern history and the ability to articulate their perspectives on national, spiritual, and universal issues based on scientific reasoning. They will also develop a strong commitment to the ideas of national independence and an active, well-grounded worldview</w:t>
            </w:r>
            <w:r>
              <w:rPr>
                <w:rFonts w:ascii="Times New Roman" w:hAnsi="Times New Roman"/>
                <w:sz w:val="24"/>
                <w:szCs w:val="24"/>
                <w:lang w:val="en-US"/>
              </w:rPr>
              <w:t>.</w:t>
            </w:r>
          </w:p>
        </w:tc>
      </w:tr>
      <w:tr w14:paraId="1852E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1" w:hRule="atLeast"/>
        </w:trPr>
        <w:tc>
          <w:tcPr>
            <w:tcW w:w="1439" w:type="pct"/>
          </w:tcPr>
          <w:p w14:paraId="430CFFC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Content</w:t>
            </w:r>
          </w:p>
        </w:tc>
        <w:tc>
          <w:tcPr>
            <w:tcW w:w="3561" w:type="pct"/>
          </w:tcPr>
          <w:p w14:paraId="5B034270">
            <w:pPr>
              <w:pStyle w:val="10"/>
              <w:spacing w:before="0" w:beforeAutospacing="0" w:after="0" w:afterAutospacing="0"/>
              <w:jc w:val="both"/>
            </w:pPr>
            <w:r>
              <w:t xml:space="preserve">The subject, objectives, and scope of the course </w:t>
            </w:r>
            <w:r>
              <w:rPr>
                <w:rStyle w:val="4"/>
              </w:rPr>
              <w:t>"Modern History of Uzbekistan"</w:t>
            </w:r>
            <w:r>
              <w:t>, along with its theoretical and methodological foundations. The historical roots of Uzbekistan’s independence. Socio-political developments in Uzbekistan on the eve of independence. The historical significance of the establishment of the independent Republic of Uzbekistan. Uzbekistan’s unique path to sovereignty and development.</w:t>
            </w:r>
          </w:p>
          <w:p w14:paraId="2718B69A">
            <w:pPr>
              <w:pStyle w:val="10"/>
              <w:spacing w:before="0" w:beforeAutospacing="0" w:after="0" w:afterAutospacing="0"/>
              <w:jc w:val="both"/>
            </w:pPr>
            <w:r>
              <w:t>The formation of democratic and civil society institutions in Uzbekistan and the implementation of political reforms. Economic transformations and the emergence of private ownership. The development of market relations in Uzbekistan. Social sector reforms in the Republic of Uzbekistan.</w:t>
            </w:r>
          </w:p>
          <w:p w14:paraId="3641E0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cs="Times New Roman"/>
                <w:sz w:val="24"/>
                <w:szCs w:val="24"/>
                <w:lang w:val="en-US"/>
              </w:rPr>
              <w:t>Spiritual and cultural advancements in Uzbekistan during the years of independence. Educational reforms in the Republic of Uzbekistan. Uzbekistan’s integration into the global community.</w:t>
            </w:r>
          </w:p>
        </w:tc>
      </w:tr>
      <w:tr w14:paraId="0797B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F5B626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Examination forms</w:t>
            </w:r>
          </w:p>
        </w:tc>
        <w:tc>
          <w:tcPr>
            <w:tcW w:w="3561" w:type="pct"/>
          </w:tcPr>
          <w:p w14:paraId="45A28A12">
            <w:pPr>
              <w:pStyle w:val="10"/>
            </w:pPr>
            <w:r>
              <w:t>Midterm exam-1, Final written exam.</w:t>
            </w:r>
          </w:p>
        </w:tc>
      </w:tr>
      <w:tr w14:paraId="5023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1852B5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4D4AF0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4EF525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DB1BA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165EDD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506C87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6E9AFB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4ABA03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D25D377">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0F2E676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0240C4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09B8F7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180558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202C3E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4CDCDD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65689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BF6DFC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Reading list</w:t>
            </w:r>
          </w:p>
        </w:tc>
        <w:tc>
          <w:tcPr>
            <w:tcW w:w="3561" w:type="pct"/>
          </w:tcPr>
          <w:p w14:paraId="0BBAE7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R.H. Murtazayeva interethnic relations and tolerance in Uzbekistan. Textbook. - Tashkent: Mumtoz so‘z, 2019.</w:t>
            </w:r>
          </w:p>
          <w:p w14:paraId="1C43764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The newest history of Uzbekistan. R.H.Murtazayeva, A.A.Yermetov, A.A.Odilov et al. - Tashkent, 2024.</w:t>
            </w:r>
          </w:p>
          <w:p w14:paraId="631E30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History of Uzbekistan. A.S.Sagdullayev in the general edition ositi. Volume 1.Textbook. - Tashkent: NIF MSH. 2024.</w:t>
            </w:r>
          </w:p>
          <w:p w14:paraId="1831D85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B.J.Eshov, A.A.Odilov. History of Uzbekistan. Volume 2. Textbook. - Tashkent:NIF MSH. 2024.</w:t>
            </w:r>
          </w:p>
          <w:p w14:paraId="60D84F56">
            <w:pPr>
              <w:rPr>
                <w:rFonts w:ascii="Times New Roman" w:hAnsi="Times New Roman"/>
                <w:sz w:val="24"/>
                <w:szCs w:val="24"/>
                <w:lang w:val="en-US"/>
              </w:rPr>
            </w:pPr>
            <w:r>
              <w:rPr>
                <w:rFonts w:ascii="Times New Roman" w:hAnsi="Times New Roman"/>
                <w:sz w:val="24"/>
                <w:szCs w:val="24"/>
                <w:lang w:val="en-US"/>
              </w:rPr>
              <w:t>5. K.D.Saipova. The modern history of Uzbekistan (textbook).–Tashkent: NIF MSH, 2024.</w:t>
            </w:r>
          </w:p>
        </w:tc>
      </w:tr>
      <w:tr w14:paraId="34636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7CAEBC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Reading list</w:t>
            </w:r>
          </w:p>
        </w:tc>
        <w:tc>
          <w:tcPr>
            <w:tcW w:w="3561" w:type="pct"/>
          </w:tcPr>
          <w:p w14:paraId="3EC554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R.H. Murtazayeva interethnic relations and tolerance in Uzbekistan. Textbook. - Tashkent: Mumtoz so‘z, 2019.</w:t>
            </w:r>
          </w:p>
          <w:p w14:paraId="3336F1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The newest history of Uzbekistan. R.H.Murtazayeva, A.A.Yermetov, A.A.Odilov et al. - Tashkent, 2024.</w:t>
            </w:r>
          </w:p>
          <w:p w14:paraId="5DD620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History of Uzbekistan. A.S.Sagdullayev in the general edition ositi. Volume 1.Textbook. - Tashkent: NIF MSH. 2024.</w:t>
            </w:r>
          </w:p>
          <w:p w14:paraId="7AA7C7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B.J.Eshov, A.A.Odilov. History of Uzbekistan. Volume 2. Textbook. - Tashkent:NIF MSH. 2024.</w:t>
            </w:r>
          </w:p>
          <w:p w14:paraId="1195A1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K.D.Saipova. The modern history of Uzbekistan (textbook).–Tashkent: NIF MSH, 2024.</w:t>
            </w:r>
          </w:p>
        </w:tc>
      </w:tr>
    </w:tbl>
    <w:p w14:paraId="792CCB20">
      <w:pPr>
        <w:tabs>
          <w:tab w:val="left" w:pos="3975"/>
          <w:tab w:val="left" w:pos="8931"/>
          <w:tab w:val="left" w:pos="9072"/>
        </w:tabs>
        <w:rPr>
          <w:rFonts w:ascii="Times New Roman" w:hAnsi="Times New Roman"/>
          <w:sz w:val="24"/>
          <w:szCs w:val="24"/>
          <w:lang w:val="en-US"/>
        </w:rPr>
      </w:pPr>
      <w:r>
        <w:rPr>
          <w:rFonts w:ascii="Times New Roman" w:hAnsi="Times New Roman"/>
          <w:sz w:val="24"/>
          <w:szCs w:val="24"/>
          <w:lang w:val="en-US"/>
        </w:rPr>
        <w:tab/>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7238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67973C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3C5A60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MKG1204 </w:t>
            </w:r>
            <w:r>
              <w:rPr>
                <w:rFonts w:ascii="Times New Roman" w:hAnsi="Times New Roman" w:eastAsia="SimSun"/>
                <w:sz w:val="24"/>
                <w:szCs w:val="24"/>
                <w:lang w:val="en-US"/>
              </w:rPr>
              <w:t>Engineering and Computer Graphics</w:t>
            </w:r>
          </w:p>
        </w:tc>
      </w:tr>
      <w:tr w14:paraId="79886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E347D2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3EB324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w:t>
            </w:r>
          </w:p>
        </w:tc>
      </w:tr>
      <w:tr w14:paraId="428A4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05A340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1F8B6A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Yuldashev J, Roziyev Y, Komilov A</w:t>
            </w:r>
          </w:p>
        </w:tc>
      </w:tr>
      <w:tr w14:paraId="02A8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EF30A3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5CDC18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Uzbek </w:t>
            </w:r>
          </w:p>
        </w:tc>
      </w:tr>
      <w:tr w14:paraId="6B82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E28BC7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1BD23D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2E4DA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4BC495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16574D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1EAC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38071C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219B02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180 hours</w:t>
            </w:r>
          </w:p>
          <w:p w14:paraId="52B3C6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55E21C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156 hours</w:t>
            </w:r>
          </w:p>
          <w:p w14:paraId="5E62B4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3-semester</w:t>
            </w:r>
          </w:p>
          <w:p w14:paraId="0BA0E5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6 sessions x 2 hours = 12 hours</w:t>
            </w:r>
          </w:p>
          <w:p w14:paraId="368F71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6 sessions x 2 hours = 12 hours</w:t>
            </w:r>
          </w:p>
          <w:p w14:paraId="380123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- 156 hours</w:t>
            </w:r>
          </w:p>
        </w:tc>
      </w:tr>
      <w:tr w14:paraId="79BD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0E240A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12D7BE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semester – 6 ECTS</w:t>
            </w:r>
          </w:p>
        </w:tc>
      </w:tr>
      <w:tr w14:paraId="403D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3A4A6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5E821A75">
            <w:pPr>
              <w:spacing w:before="100" w:beforeAutospacing="1" w:after="100" w:afterAutospacing="1" w:line="240" w:lineRule="auto"/>
              <w:rPr>
                <w:rFonts w:ascii="Times New Roman" w:hAnsi="Times New Roman"/>
                <w:sz w:val="24"/>
                <w:szCs w:val="24"/>
                <w:lang w:val="en-US"/>
              </w:rPr>
            </w:pPr>
            <w:r>
              <w:rPr>
                <w:rFonts w:ascii="Times New Roman" w:hAnsi="Times New Roman" w:eastAsia="Times New Roman" w:cs="Times New Roman"/>
                <w:sz w:val="24"/>
                <w:szCs w:val="24"/>
                <w:lang w:val="en-US" w:eastAsia="ru-RU"/>
              </w:rPr>
              <w:t xml:space="preserve">Drawing </w:t>
            </w:r>
            <w:r>
              <w:rPr>
                <w:rFonts w:ascii="Times New Roman" w:hAnsi="Times New Roman"/>
                <w:sz w:val="24"/>
                <w:szCs w:val="24"/>
                <w:lang w:val="en-US"/>
              </w:rPr>
              <w:t>(the program based on school curriculum)</w:t>
            </w:r>
          </w:p>
        </w:tc>
      </w:tr>
      <w:tr w14:paraId="60A3D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EAEE9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37466B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The goal of teaching this subject is to familiarize future engineers with the scientific foundations, terminology, and internationally standardized rules for creating drawings, both by hand and using computer-aided methods, which are widely applied in the highly industrialized modern manufacturing environment.</w:t>
            </w:r>
          </w:p>
          <w:p w14:paraId="23916B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 xml:space="preserve">As a result of mastering the subject, the student should gain: </w:t>
            </w:r>
          </w:p>
          <w:p w14:paraId="1CC3FE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knowledge of the historical, social, and ethnopsychological essence of engineering and computer graphics, their role in science and production systems, as well as the two-way relationships they maintain with these fields. The student should understand the significance of engineering and computer graphics in the context of their chosen field of study, particularly for specialists and senior students. Additionally, they should become familiar with notable scientific and creative products related to the historical development of engineering and computer graphics at the global and national levels. The student should be able to apply scientific terms, concepts, and symbolic representations from engineering and computer graphics in ways that are consistent with their use in related scientific and production fields. Before solving problems, the student should be able to develop optimal algorithms for problem-solving. The student should also become directly acquainted with the basics of solving engineering geometry and graphics problems using computer technology.</w:t>
            </w:r>
          </w:p>
          <w:p w14:paraId="25F810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s</w:t>
            </w:r>
            <w:r>
              <w:rPr>
                <w:rFonts w:ascii="Times New Roman" w:hAnsi="Times New Roman" w:eastAsia="SimSun"/>
                <w:sz w:val="24"/>
                <w:szCs w:val="24"/>
                <w:lang w:val="en-US"/>
              </w:rPr>
              <w:t>kills and competencies: Using drawing tools and computer graphics capabilities widely applied in modern production processes, students should be able to create technical drawings in the form of construction documents with proper graphical representation</w:t>
            </w:r>
            <w:r>
              <w:rPr>
                <w:rFonts w:ascii="Times New Roman" w:hAnsi="Times New Roman"/>
                <w:sz w:val="24"/>
                <w:szCs w:val="24"/>
                <w:lang w:val="en-US"/>
              </w:rPr>
              <w:t>;</w:t>
            </w:r>
          </w:p>
          <w:p w14:paraId="389900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c</w:t>
            </w:r>
            <w:r>
              <w:rPr>
                <w:rFonts w:ascii="Times New Roman" w:hAnsi="Times New Roman" w:eastAsia="SimSun"/>
                <w:sz w:val="24"/>
                <w:szCs w:val="24"/>
                <w:lang w:val="en-US"/>
              </w:rPr>
              <w:t>reative and innovative approach characteristics: In solving various problems of the subject, the student should be able to identify approaches that surpass traditional methods, apply them in practice, and demonstrate positive results.</w:t>
            </w:r>
          </w:p>
        </w:tc>
      </w:tr>
      <w:tr w14:paraId="23972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76FBC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648D80E8">
            <w:pPr>
              <w:pStyle w:val="10"/>
              <w:jc w:val="both"/>
            </w:pPr>
            <w:r>
              <w:rPr>
                <w:rStyle w:val="5"/>
                <w:b w:val="0"/>
                <w:bCs w:val="0"/>
              </w:rPr>
              <w:t>Technical and Geometrical Fundamentals of Graphic Operations</w:t>
            </w:r>
            <w:r>
              <w:t>. Construction of drawings of planar and spatial objects. Projection methods. Central and parallel projection systems. Orthogonal projection system. Monge's method. Properties of a straight line. Plane. Parallelism of a straight line and a plane. Parallelism of two planes. Perpendicularity of a straight line and a plane. Polyhedra. Surfaces and their types. Second-order surfaces.Main views of an object according to O'zDSt 2.305-97. Familiarization with the "View" command panel in AutoCAD graphics software.</w:t>
            </w:r>
            <w:r>
              <w:br w:type="textWrapping"/>
            </w:r>
            <w:r>
              <w:rPr>
                <w:rStyle w:val="5"/>
                <w:b w:val="0"/>
                <w:bCs w:val="0"/>
              </w:rPr>
              <w:t>Axonometric projection</w:t>
            </w:r>
            <w:r>
              <w:t>. The theory of axonometry. Oblique and orthogonal axonometric projections. Irreducible and reducible assemblies. Depicting standard components in the drawings of these assemblies. Thread lines. Thread lines of cones and cylinders. Archimedean spiral. Threaded surfaces. Assembly unit. Assembly unit (assembly) drawing. Creating specifications for an assembly unit. Drawing and filling the specification table. Detailing the assembly drawing.</w:t>
            </w:r>
          </w:p>
        </w:tc>
      </w:tr>
      <w:tr w14:paraId="5691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842F3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3B7A1C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34B94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85177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586935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573D74D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6BB8E0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2E7D30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3C4599F">
            <w:pPr>
              <w:numPr>
                <w:ilvl w:val="0"/>
                <w:numId w:val="3"/>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I</w:t>
            </w:r>
            <w:r>
              <w:rPr>
                <w:rFonts w:ascii="Times New Roman" w:hAnsi="Times New Roman"/>
                <w:sz w:val="24"/>
                <w:szCs w:val="24"/>
              </w:rPr>
              <w:t xml:space="preserve">) </w:t>
            </w:r>
            <w:r>
              <w:rPr>
                <w:rFonts w:ascii="Times New Roman" w:hAnsi="Times New Roman"/>
                <w:sz w:val="24"/>
                <w:szCs w:val="24"/>
                <w:lang w:val="en-US"/>
              </w:rPr>
              <w:t>Midterm exam</w:t>
            </w:r>
            <w:r>
              <w:rPr>
                <w:rFonts w:ascii="Times New Roman" w:hAnsi="Times New Roman"/>
                <w:sz w:val="24"/>
                <w:szCs w:val="24"/>
              </w:rPr>
              <w:t>-1 (</w:t>
            </w:r>
            <w:r>
              <w:rPr>
                <w:rFonts w:ascii="Times New Roman" w:hAnsi="Times New Roman"/>
                <w:sz w:val="24"/>
                <w:szCs w:val="24"/>
                <w:lang w:val="en-US"/>
              </w:rPr>
              <w:t>50 points</w:t>
            </w:r>
            <w:r>
              <w:rPr>
                <w:rFonts w:ascii="Times New Roman" w:hAnsi="Times New Roman"/>
                <w:sz w:val="24"/>
                <w:szCs w:val="24"/>
              </w:rPr>
              <w:t>)</w:t>
            </w:r>
          </w:p>
          <w:p w14:paraId="6EAEE5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46B0F16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D2A09F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0CCDA6A">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6DE3E9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5B7826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2B7545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4CF1DD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75C353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6155D42A">
            <w:pPr>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679E5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252C8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7CEC38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r>
              <w:rPr>
                <w:lang w:val="en-US"/>
              </w:rPr>
              <w:t xml:space="preserve"> </w:t>
            </w:r>
            <w:r>
              <w:rPr>
                <w:rFonts w:ascii="Times New Roman" w:hAnsi="Times New Roman"/>
                <w:sz w:val="24"/>
                <w:szCs w:val="24"/>
                <w:lang w:val="en-US"/>
              </w:rPr>
              <w:t>Abdurahmanov SH. Hemataliyev D., Jumanazarova Z. Engineering and computer graphics. Tutorial. - T: Publishing House” Science damage", 2021.</w:t>
            </w:r>
          </w:p>
          <w:p w14:paraId="0D3E97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w:t>
            </w:r>
            <w:r>
              <w:rPr>
                <w:lang w:val="en-US"/>
              </w:rPr>
              <w:t xml:space="preserve"> </w:t>
            </w:r>
            <w:r>
              <w:rPr>
                <w:rFonts w:ascii="Times New Roman" w:hAnsi="Times New Roman"/>
                <w:sz w:val="24"/>
                <w:szCs w:val="24"/>
                <w:lang w:val="en-US"/>
              </w:rPr>
              <w:t>Rixsiboyev T. Computer graphics (training manual). - T.: Publishing house of the literary foundation of the Union of writers of Uzbekistan, 2006. - 168 p.</w:t>
            </w:r>
          </w:p>
          <w:p w14:paraId="354CAF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w:t>
            </w:r>
            <w:r>
              <w:rPr>
                <w:lang w:val="en-US"/>
              </w:rPr>
              <w:t xml:space="preserve"> </w:t>
            </w:r>
            <w:r>
              <w:rPr>
                <w:rFonts w:ascii="Times New Roman" w:hAnsi="Times New Roman"/>
                <w:sz w:val="24"/>
                <w:szCs w:val="24"/>
                <w:lang w:val="en-US"/>
              </w:rPr>
              <w:t>Khatimov M.K. Drawing geometry and engineering graphics. Textbook. - Tashkent, "successor-Publishing House "LLC", 2013. - 368 p.</w:t>
            </w:r>
          </w:p>
          <w:p w14:paraId="59F6509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w:t>
            </w:r>
            <w:r>
              <w:rPr>
                <w:lang w:val="en-US"/>
              </w:rPr>
              <w:t xml:space="preserve"> </w:t>
            </w:r>
            <w:r>
              <w:rPr>
                <w:rFonts w:ascii="Times New Roman" w:hAnsi="Times New Roman"/>
                <w:sz w:val="24"/>
                <w:szCs w:val="24"/>
                <w:lang w:val="en-US"/>
              </w:rPr>
              <w:t>Weiner L.G., Milyukov G.A. Fundamentals of geometric modeling in AutoCAD: from plane to space; textbook.  Khabarovsk: Publishing House of the Pacific State University, 2019. 104 p.</w:t>
            </w:r>
          </w:p>
          <w:p w14:paraId="597E91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w:t>
            </w:r>
            <w:r>
              <w:rPr>
                <w:lang w:val="en-US"/>
              </w:rPr>
              <w:t xml:space="preserve"> </w:t>
            </w:r>
            <w:r>
              <w:rPr>
                <w:rFonts w:ascii="Times New Roman" w:hAnsi="Times New Roman"/>
                <w:sz w:val="24"/>
                <w:szCs w:val="24"/>
                <w:lang w:val="en-US"/>
              </w:rPr>
              <w:t xml:space="preserve">Kirillova T.I., Porotnikova S.A., Semenova N.V. Computer graphics AutoCAD 2018: a textbook.  </w:t>
            </w:r>
            <w:r>
              <w:rPr>
                <w:rFonts w:ascii="Times New Roman" w:hAnsi="Times New Roman"/>
                <w:sz w:val="24"/>
                <w:szCs w:val="24"/>
              </w:rPr>
              <w:t>Yekaterinburg: Ural Publishing House. 219-224 p .</w:t>
            </w:r>
          </w:p>
        </w:tc>
      </w:tr>
    </w:tbl>
    <w:p w14:paraId="402416CB">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104C9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38B3353">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Module designation</w:t>
            </w:r>
          </w:p>
        </w:tc>
        <w:tc>
          <w:tcPr>
            <w:tcW w:w="3561" w:type="pct"/>
          </w:tcPr>
          <w:p w14:paraId="4E3CDF3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MS1304 </w:t>
            </w:r>
            <w:r>
              <w:rPr>
                <w:rFonts w:ascii="Times New Roman" w:hAnsi="Times New Roman" w:eastAsia="SimSun"/>
                <w:sz w:val="24"/>
                <w:szCs w:val="24"/>
              </w:rPr>
              <w:t>Metrology and Standardization</w:t>
            </w:r>
          </w:p>
        </w:tc>
      </w:tr>
      <w:tr w14:paraId="5230F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5A4C187">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Semester(s) in which the module is taught</w:t>
            </w:r>
          </w:p>
        </w:tc>
        <w:tc>
          <w:tcPr>
            <w:tcW w:w="3561" w:type="pct"/>
          </w:tcPr>
          <w:p w14:paraId="7CA147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w:t>
            </w:r>
          </w:p>
        </w:tc>
      </w:tr>
      <w:tr w14:paraId="5A54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BADA074">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Person responsible for the module</w:t>
            </w:r>
          </w:p>
        </w:tc>
        <w:tc>
          <w:tcPr>
            <w:tcW w:w="3561" w:type="pct"/>
          </w:tcPr>
          <w:p w14:paraId="0EF14E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Shamuratov J</w:t>
            </w:r>
          </w:p>
        </w:tc>
      </w:tr>
      <w:tr w14:paraId="3748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52D61F4">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Language</w:t>
            </w:r>
          </w:p>
        </w:tc>
        <w:tc>
          <w:tcPr>
            <w:tcW w:w="3561" w:type="pct"/>
          </w:tcPr>
          <w:p w14:paraId="6913CA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1AB6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0DD7C5D">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Relation to curriculum</w:t>
            </w:r>
          </w:p>
        </w:tc>
        <w:tc>
          <w:tcPr>
            <w:tcW w:w="3561" w:type="pct"/>
          </w:tcPr>
          <w:p w14:paraId="7BF901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08EC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4EFD797">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Teaching methods</w:t>
            </w:r>
          </w:p>
        </w:tc>
        <w:tc>
          <w:tcPr>
            <w:tcW w:w="3561" w:type="pct"/>
          </w:tcPr>
          <w:p w14:paraId="302EA7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laboratory work</w:t>
            </w:r>
          </w:p>
        </w:tc>
      </w:tr>
      <w:tr w14:paraId="74FB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596C2CD">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Workload (incl. contact hours, self-study hours)</w:t>
            </w:r>
          </w:p>
        </w:tc>
        <w:tc>
          <w:tcPr>
            <w:tcW w:w="3561" w:type="pct"/>
          </w:tcPr>
          <w:p w14:paraId="63BC2D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451C32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65BA73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104 hours</w:t>
            </w:r>
          </w:p>
          <w:p w14:paraId="3CF931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1-semester</w:t>
            </w:r>
          </w:p>
          <w:p w14:paraId="3EFF07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58D4941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6E41FFB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Study:-104 hours</w:t>
            </w:r>
          </w:p>
        </w:tc>
      </w:tr>
      <w:tr w14:paraId="325E4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8732E55">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Credit points</w:t>
            </w:r>
          </w:p>
        </w:tc>
        <w:tc>
          <w:tcPr>
            <w:tcW w:w="3561" w:type="pct"/>
          </w:tcPr>
          <w:p w14:paraId="75C56FC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semester -4 ECTS</w:t>
            </w:r>
          </w:p>
        </w:tc>
      </w:tr>
      <w:tr w14:paraId="6AE2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566161E">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lang w:val="en-US"/>
              </w:rPr>
              <w:t>Required and recommended prerequisites for joining the module</w:t>
            </w:r>
          </w:p>
        </w:tc>
        <w:tc>
          <w:tcPr>
            <w:tcW w:w="3561" w:type="pct"/>
          </w:tcPr>
          <w:p w14:paraId="186B63DA">
            <w:pPr>
              <w:rPr>
                <w:rFonts w:ascii="Times New Roman" w:hAnsi="Times New Roman"/>
                <w:sz w:val="24"/>
                <w:szCs w:val="24"/>
                <w:highlight w:val="yellow"/>
                <w:lang w:val="en-US"/>
              </w:rPr>
            </w:pPr>
            <w:r>
              <w:rPr>
                <w:rFonts w:ascii="Times New Roman" w:hAnsi="Times New Roman"/>
                <w:sz w:val="24"/>
                <w:szCs w:val="24"/>
                <w:lang w:val="en-US"/>
              </w:rPr>
              <w:t>Mathematics and Physics  (the program based on school curriculum)</w:t>
            </w:r>
          </w:p>
        </w:tc>
      </w:tr>
      <w:tr w14:paraId="6DB9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B4A9323">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lang w:val="en-US"/>
              </w:rPr>
              <w:t>Module objectives/intended learning outcomes</w:t>
            </w:r>
          </w:p>
        </w:tc>
        <w:tc>
          <w:tcPr>
            <w:tcW w:w="3561" w:type="pct"/>
          </w:tcPr>
          <w:p w14:paraId="46FB68C7">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The goal is to familiarize students with units of measurement, the units used in the International System of Units (SI), their origins, standardization processes, certification organizations, and their functions. Throughout the course, students will acquire the practical knowledge and skills to work with various measuring instruments and tools, as well as the ability to effectively use technical and regulatory documents.</w:t>
            </w:r>
          </w:p>
          <w:p w14:paraId="35EF63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Students should gain knowledge about the metrological characteristics of measuring instruments used in information and communication technologies, classification of errors, types and sources of uncertainties, objects of standardization at various levels, and stages of the certification system.</w:t>
            </w:r>
          </w:p>
          <w:p w14:paraId="3BCBCA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They should also develop skills to ensure measurement consistency, understand measuring instruments, the uniqueness of measurements, measurement errors and uncertainties, types of standardization, categories of normative documents, types and schemes of certification, as well as initial concepts and practical applications related to product quality and safety.</w:t>
            </w:r>
          </w:p>
          <w:p w14:paraId="14286BB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Additionally, students should acquire sufficient knowledge and skills to engage with various metrological, standardization, quality management, and certification issues, and be capable of working with regulatory documents and standards in their field.</w:t>
            </w:r>
          </w:p>
        </w:tc>
      </w:tr>
      <w:tr w14:paraId="2B56D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CF1DFE9">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Content</w:t>
            </w:r>
          </w:p>
        </w:tc>
        <w:tc>
          <w:tcPr>
            <w:tcW w:w="3561" w:type="pct"/>
          </w:tcPr>
          <w:p w14:paraId="3627AE4F">
            <w:pPr>
              <w:pStyle w:val="10"/>
            </w:pPr>
            <w:r>
              <w:t xml:space="preserve">   </w:t>
            </w:r>
            <w:r>
              <w:rPr>
                <w:rStyle w:val="5"/>
                <w:b w:val="0"/>
                <w:bCs w:val="0"/>
              </w:rPr>
              <w:t xml:space="preserve">Introduction. Fundamentals of Standardization. </w:t>
            </w:r>
            <w:r>
              <w:t>The fundamental principles of standardization. General principles of interchangeability. Concepts of interchangeability in mechanical engineering. Definitions of fits. Concepts of joints and connections. Standardized principles for the structure of fits and connections. Interchangeability of smooth cylindrical fits. Fundamentals of metrology. Universal measuring instruments. Normal and limited calibration. Interchangeability of fits. Vibration bearings. Classification of vibration bearings. Surface and shape alignment errors. Surface irregularities. Threaded connections. Inspection of threaded joints, couplings, and their components. Types of threaded connections. Dovetail and spline joints. Interchangeability of spline joints.</w:t>
            </w:r>
          </w:p>
        </w:tc>
      </w:tr>
      <w:tr w14:paraId="72766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E6FBDF9">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Examination forms</w:t>
            </w:r>
          </w:p>
        </w:tc>
        <w:tc>
          <w:tcPr>
            <w:tcW w:w="3561" w:type="pct"/>
          </w:tcPr>
          <w:p w14:paraId="5FD7BCE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4B43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2BEE23D">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 xml:space="preserve">Study and examination requirements </w:t>
            </w:r>
          </w:p>
        </w:tc>
        <w:tc>
          <w:tcPr>
            <w:tcW w:w="3561" w:type="pct"/>
          </w:tcPr>
          <w:p w14:paraId="2FFA0F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273598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4E1B11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7F6C9C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04CBAD60">
            <w:pPr>
              <w:numPr>
                <w:ilvl w:val="0"/>
                <w:numId w:val="3"/>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 xml:space="preserve">I) </w:t>
            </w:r>
            <w:r>
              <w:rPr>
                <w:rFonts w:ascii="Times New Roman" w:hAnsi="Times New Roman"/>
                <w:sz w:val="24"/>
                <w:szCs w:val="24"/>
                <w:lang w:val="en-US"/>
              </w:rPr>
              <w:t>Midterm exam</w:t>
            </w:r>
            <w:r>
              <w:rPr>
                <w:rFonts w:ascii="Times New Roman" w:hAnsi="Times New Roman"/>
                <w:sz w:val="24"/>
                <w:szCs w:val="24"/>
              </w:rPr>
              <w:t>-1 (</w:t>
            </w:r>
            <w:r>
              <w:rPr>
                <w:rFonts w:ascii="Times New Roman" w:hAnsi="Times New Roman"/>
                <w:sz w:val="24"/>
                <w:szCs w:val="24"/>
                <w:lang w:val="en-US"/>
              </w:rPr>
              <w:t>50 points</w:t>
            </w:r>
            <w:r>
              <w:rPr>
                <w:rFonts w:ascii="Times New Roman" w:hAnsi="Times New Roman"/>
                <w:sz w:val="24"/>
                <w:szCs w:val="24"/>
              </w:rPr>
              <w:t>):</w:t>
            </w:r>
          </w:p>
          <w:p w14:paraId="14C6E7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DAE2E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E46E7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13BA345">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77F36E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50EE75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670D78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0AC6158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C34B4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3D0A3296">
            <w:pPr>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6CAD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466F62C">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Reading list</w:t>
            </w:r>
          </w:p>
        </w:tc>
        <w:tc>
          <w:tcPr>
            <w:tcW w:w="3561" w:type="pct"/>
          </w:tcPr>
          <w:p w14:paraId="2CFEF3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r>
              <w:rPr>
                <w:lang w:val="en-US"/>
              </w:rPr>
              <w:t xml:space="preserve"> </w:t>
            </w:r>
            <w:r>
              <w:rPr>
                <w:rFonts w:ascii="Times New Roman" w:hAnsi="Times New Roman"/>
                <w:sz w:val="24"/>
                <w:szCs w:val="24"/>
                <w:lang w:val="en-US"/>
              </w:rPr>
              <w:t>Nuriyev K. K. Interchangeability, metrology and standardization. Uzbekistan. Publishing house of the Literary Fund of the Writers' Union. Tashkent, 2019 – 312 p.</w:t>
            </w:r>
          </w:p>
          <w:p w14:paraId="4BBEA6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Aripov A. Interchangeability, standardization and technical measurements. Tashkent, 2011.</w:t>
            </w:r>
          </w:p>
          <w:p w14:paraId="6C0AC90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Ismatullayev P.R., Matyakubova P.M., Turayev Sh.A. (edited by prof. Ismatullayev P R.) Metrology, standardization and certification./ P R. Ismatullayev and b – Tashkent LESSON PRESS, 2015. 424 p.</w:t>
            </w:r>
          </w:p>
          <w:p w14:paraId="74CECB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U.Kh. Shoazimova “METROLOGY AND STANDARDIZATION” Tashkent-2019.</w:t>
            </w:r>
          </w:p>
          <w:p w14:paraId="3C7196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A.A.KURBANOV “Metrology, standardization and interchangeability” Tashkent-2017 «YANGIYUL POLIGRAPH SERVICE».</w:t>
            </w:r>
          </w:p>
        </w:tc>
      </w:tr>
    </w:tbl>
    <w:p w14:paraId="64F8191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52BA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CE84AF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1690F95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TMCE1504 Cost-effective engineering</w:t>
            </w:r>
          </w:p>
        </w:tc>
      </w:tr>
      <w:tr w14:paraId="2B3D1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0E8AA3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08D695C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w:t>
            </w:r>
          </w:p>
        </w:tc>
      </w:tr>
      <w:tr w14:paraId="1A23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144080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09F5149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Yakubov A</w:t>
            </w:r>
          </w:p>
        </w:tc>
      </w:tr>
      <w:tr w14:paraId="302E8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840855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0E49618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5615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375E11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5C48208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Compulsory</w:t>
            </w:r>
          </w:p>
        </w:tc>
      </w:tr>
      <w:tr w14:paraId="6513B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93A58A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1E66B3F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w:t>
            </w:r>
          </w:p>
        </w:tc>
      </w:tr>
      <w:tr w14:paraId="13E1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164AFC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4EB8EE8A">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27A3FE46">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595E8A9C">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104 hours</w:t>
            </w:r>
          </w:p>
          <w:p w14:paraId="1AF871F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7-semester</w:t>
            </w:r>
          </w:p>
          <w:p w14:paraId="4837FA4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2689337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7887FC2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-104 hours</w:t>
            </w:r>
          </w:p>
        </w:tc>
      </w:tr>
      <w:tr w14:paraId="3B25C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F828D9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0E7F0D16">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7 semester -4 ECTS</w:t>
            </w:r>
          </w:p>
        </w:tc>
      </w:tr>
      <w:tr w14:paraId="52DD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3EB853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6D618FF9">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Mathematical and statistical analysis</w:t>
            </w:r>
          </w:p>
        </w:tc>
      </w:tr>
      <w:tr w14:paraId="4AD5B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E28D4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4F60ACE5">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eastAsia="SimSun"/>
                <w:sz w:val="24"/>
                <w:szCs w:val="24"/>
                <w:lang w:val="en-US"/>
              </w:rPr>
              <w:t>Calculating product cost: Developing skills to accurately calculate the expenses incurred in the production of each product or service.</w:t>
            </w:r>
            <w:r>
              <w:rPr>
                <w:rFonts w:ascii="Times New Roman" w:hAnsi="Times New Roman" w:eastAsia="SimSun"/>
                <w:sz w:val="24"/>
                <w:szCs w:val="24"/>
                <w:lang w:val="en-US"/>
              </w:rPr>
              <w:br w:type="textWrapping"/>
            </w:r>
            <w:r>
              <w:rPr>
                <w:rFonts w:ascii="Times New Roman" w:hAnsi="Times New Roman" w:eastAsia="SimSun"/>
                <w:sz w:val="24"/>
                <w:szCs w:val="24"/>
                <w:lang w:val="en-US"/>
              </w:rPr>
              <w:t>Cost optimization: Developing skills to reduce costs by efficiently planning processes and implementing cost-effective technologies.</w:t>
            </w:r>
            <w:r>
              <w:rPr>
                <w:rFonts w:ascii="Times New Roman" w:hAnsi="Times New Roman" w:eastAsia="SimSun"/>
                <w:sz w:val="24"/>
                <w:szCs w:val="24"/>
                <w:lang w:val="en-US"/>
              </w:rPr>
              <w:br w:type="textWrapping"/>
            </w:r>
            <w:r>
              <w:rPr>
                <w:rFonts w:ascii="Times New Roman" w:hAnsi="Times New Roman" w:eastAsia="SimSun"/>
                <w:sz w:val="24"/>
                <w:szCs w:val="24"/>
                <w:lang w:val="en-US"/>
              </w:rPr>
              <w:t>Planning and budgeting: Developing skills for creating budgets and financial planning to maintain the financial stability of the enterprise.</w:t>
            </w:r>
          </w:p>
        </w:tc>
      </w:tr>
      <w:tr w14:paraId="16286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324DC2F">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rPr>
              <w:t>Content</w:t>
            </w:r>
          </w:p>
        </w:tc>
        <w:tc>
          <w:tcPr>
            <w:tcW w:w="3561" w:type="pct"/>
          </w:tcPr>
          <w:p w14:paraId="381FA5C1">
            <w:pPr>
              <w:pStyle w:val="10"/>
              <w:spacing w:before="0" w:beforeAutospacing="0" w:after="0" w:afterAutospacing="0"/>
              <w:jc w:val="both"/>
            </w:pPr>
            <w:r>
              <w:t>Introduction. Theoretical foundations and essence of cost engineering. The concept of cost: definition and importance. The relationship of cost engineering with other fields. The role and importance of cost analysis in economics. Analysis of theoretical and practical methods.</w:t>
            </w:r>
          </w:p>
          <w:p w14:paraId="3126BD2D">
            <w:pPr>
              <w:pStyle w:val="10"/>
              <w:spacing w:before="0" w:beforeAutospacing="0" w:after="0" w:afterAutospacing="0"/>
              <w:jc w:val="both"/>
            </w:pPr>
            <w:r>
              <w:t>The composition of cost and analysis methods. Main components of cost: direct and indirect costs. Classification of costs and their management. Modern methods used in cost analysis. Evaluating and optimizing cost efficiency.</w:t>
            </w:r>
          </w:p>
          <w:p w14:paraId="36342C95">
            <w:pPr>
              <w:pStyle w:val="10"/>
              <w:spacing w:before="0" w:beforeAutospacing="0" w:after="0" w:afterAutospacing="0"/>
              <w:jc w:val="both"/>
            </w:pPr>
            <w:r>
              <w:t>Strategic approaches to reducing cost. The role of innovative technologies in reducing cost. Automation and digitalization: their impact on cost. The impact of supply chain and logistics on cost. The role of cost management in increasing competitiveness.</w:t>
            </w:r>
          </w:p>
          <w:p w14:paraId="0A9F23AD">
            <w:pPr>
              <w:pStyle w:val="10"/>
              <w:spacing w:before="0" w:beforeAutospacing="0" w:after="0" w:afterAutospacing="0"/>
              <w:jc w:val="both"/>
              <w:rPr>
                <w:highlight w:val="yellow"/>
              </w:rPr>
            </w:pPr>
            <w:r>
              <w:t>Cost engineering in sustainable and ecological production. Sustainability and ecological impact: new directions in cost calculation. Recycling and energy saving: methods of reducing cost. Social responsibility and sustainable production principles. Balancing cost reduction with ecological requirements.</w:t>
            </w:r>
          </w:p>
        </w:tc>
      </w:tr>
      <w:tr w14:paraId="2461A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7B5D9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06707C6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7BE3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289FB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128094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69CD69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084A02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1A49FA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2328B5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6BB61D8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449840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1FE8A0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3A610026">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364F828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234E5A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c)Independent work 20 points – write an essay on a given topic (1000-2000 words).</w:t>
            </w:r>
          </w:p>
          <w:p w14:paraId="0FEE8BC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4D74A51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EEE10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5DF7862C">
            <w:pPr>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6358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4962452">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561" w:type="pct"/>
          </w:tcPr>
          <w:p w14:paraId="1EFC4C03">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1.Blocher E., Stout D., Juras P. Cost Management: A Strategic Emphasis – New York: McGraw-Hill Education, 2021. – 888 p.</w:t>
            </w:r>
          </w:p>
          <w:p w14:paraId="4FFCC9FC">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w:t>
            </w:r>
            <w:r>
              <w:rPr>
                <w:lang w:val="en-US"/>
              </w:rPr>
              <w:t xml:space="preserve"> </w:t>
            </w:r>
            <w:r>
              <w:rPr>
                <w:rFonts w:ascii="Times New Roman" w:hAnsi="Times New Roman" w:eastAsia="Times New Roman"/>
                <w:sz w:val="24"/>
                <w:szCs w:val="24"/>
                <w:lang w:val="en-US"/>
              </w:rPr>
              <w:t>Solomov Sh. R. Cost management and optimization – Tashkent: Science and technology, 2019. – 295 p.</w:t>
            </w:r>
          </w:p>
          <w:p w14:paraId="2FDD998C">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3.</w:t>
            </w:r>
            <w:r>
              <w:rPr>
                <w:lang w:val="en-US"/>
              </w:rPr>
              <w:t xml:space="preserve"> </w:t>
            </w:r>
            <w:r>
              <w:rPr>
                <w:rFonts w:ascii="Times New Roman" w:hAnsi="Times New Roman" w:eastAsia="Times New Roman"/>
                <w:sz w:val="24"/>
                <w:szCs w:val="24"/>
                <w:lang w:val="en-US"/>
              </w:rPr>
              <w:t>Salimov M. X., Salimov R. X. Production management-Tashkent: University Press, 2020. – 412 p.</w:t>
            </w:r>
          </w:p>
        </w:tc>
      </w:tr>
    </w:tbl>
    <w:p w14:paraId="4E245481">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13F3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2CAC79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185870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FAL1604 Philosophy</w:t>
            </w:r>
          </w:p>
        </w:tc>
      </w:tr>
      <w:tr w14:paraId="400A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246C1A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1F8157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7</w:t>
            </w:r>
          </w:p>
        </w:tc>
      </w:tr>
      <w:tr w14:paraId="16B8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DF7E6A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5A58AB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Khodjayev  S</w:t>
            </w:r>
          </w:p>
        </w:tc>
      </w:tr>
      <w:tr w14:paraId="4EF5F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FBEDDD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485063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4737F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C87509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7E2AB3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1E653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88A509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7D436A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seminar</w:t>
            </w:r>
          </w:p>
        </w:tc>
      </w:tr>
      <w:tr w14:paraId="4E3B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CF60BA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762AEF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Workload:120 hours</w:t>
            </w:r>
          </w:p>
          <w:p w14:paraId="682FDA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Contact Hours: 16 hours</w:t>
            </w:r>
          </w:p>
          <w:p w14:paraId="0EE119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Study:-104 hours</w:t>
            </w:r>
          </w:p>
          <w:p w14:paraId="6C91F8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7</w:t>
            </w:r>
          </w:p>
          <w:p w14:paraId="370485C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438E1C1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Seminar: 4 sessions x 2 hours = 8 hours</w:t>
            </w:r>
          </w:p>
          <w:p w14:paraId="3DD923B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Study:-104 hours</w:t>
            </w:r>
          </w:p>
        </w:tc>
      </w:tr>
      <w:tr w14:paraId="49D04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06EA5D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Credit points</w:t>
            </w:r>
          </w:p>
        </w:tc>
        <w:tc>
          <w:tcPr>
            <w:tcW w:w="3561" w:type="pct"/>
          </w:tcPr>
          <w:p w14:paraId="0FDDC4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7 semester -</w:t>
            </w:r>
            <w:r>
              <w:rPr>
                <w:rFonts w:ascii="Times New Roman" w:hAnsi="Times New Roman"/>
                <w:sz w:val="24"/>
                <w:szCs w:val="24"/>
                <w:lang w:val="en-US"/>
              </w:rPr>
              <w:t xml:space="preserve"> 4</w:t>
            </w:r>
            <w:r>
              <w:rPr>
                <w:rFonts w:ascii="Times New Roman" w:hAnsi="Times New Roman"/>
                <w:sz w:val="24"/>
                <w:szCs w:val="24"/>
              </w:rPr>
              <w:t xml:space="preserve"> ECTS</w:t>
            </w:r>
          </w:p>
        </w:tc>
      </w:tr>
      <w:tr w14:paraId="7BF2A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560302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662386A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Vocational school (professional school)</w:t>
            </w:r>
          </w:p>
        </w:tc>
      </w:tr>
      <w:tr w14:paraId="5252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69D431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7A24014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The goal is to develop students' skills to purposefully apply their worldly, philosophical, scientific, and ethical knowledge acquired in the higher education system in social and spiritual life.</w:t>
            </w:r>
          </w:p>
        </w:tc>
      </w:tr>
      <w:tr w14:paraId="3F032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1111FF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Content</w:t>
            </w:r>
          </w:p>
        </w:tc>
        <w:tc>
          <w:tcPr>
            <w:tcW w:w="3561" w:type="pct"/>
          </w:tcPr>
          <w:p w14:paraId="1903B9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 xml:space="preserve">The essence of philosophy and its role in the development of society. The essence of Eastern philosophy and its role in social development. The main directions of Western philosophy and their impact on the development of science. Philosophy of being (Ontology). Philosophy of development. Philosophy of knowledge. Logic. Philosophy of society. Philosophy of history, civilization, and culture. </w:t>
            </w:r>
            <w:r>
              <w:rPr>
                <w:rFonts w:ascii="Times New Roman" w:hAnsi="Times New Roman" w:eastAsia="SimSun"/>
                <w:sz w:val="24"/>
                <w:szCs w:val="24"/>
              </w:rPr>
              <w:t>Philosophy of man (Philosophical anthropology</w:t>
            </w:r>
            <w:r>
              <w:rPr>
                <w:rFonts w:ascii="Times New Roman" w:hAnsi="Times New Roman" w:eastAsia="SimSun"/>
                <w:sz w:val="24"/>
                <w:szCs w:val="24"/>
                <w:lang w:val="en-US"/>
              </w:rPr>
              <w:t xml:space="preserve">. </w:t>
            </w:r>
          </w:p>
        </w:tc>
      </w:tr>
      <w:tr w14:paraId="4EEDE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67FA53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Examination forms</w:t>
            </w:r>
          </w:p>
        </w:tc>
        <w:tc>
          <w:tcPr>
            <w:tcW w:w="3561" w:type="pct"/>
          </w:tcPr>
          <w:p w14:paraId="19F108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1AAE7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87C692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77D9AC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74CC7BD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63B866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343CB81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86FE3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177139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6DC811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2F4935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6A317E7">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59D8C57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6C1D65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3EBA0A8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023375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B2F84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3905482B">
            <w:pPr>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35BFF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25EE23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Reading list</w:t>
            </w:r>
          </w:p>
        </w:tc>
        <w:tc>
          <w:tcPr>
            <w:tcW w:w="3561" w:type="pct"/>
          </w:tcPr>
          <w:p w14:paraId="7D1939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Shermuhamedova N. Philosophy, textbook-Tashkent: Idris Abdurauf edition, 2021.667-p.</w:t>
            </w:r>
          </w:p>
          <w:p w14:paraId="4BBE49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2. Davrav Z., Shermuhamedova N, Qahharova M, Nurmatova M, Husanov B, Sultanova A. Philosophy, study guide-Tashkent: TMU, 2019. – 375 p </w:t>
            </w:r>
          </w:p>
          <w:p w14:paraId="5E20E5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Saifnazarov I., Mukhtorov A., Ernazarov D, Usmanov F. Philosophy, study guide-Tashkent: innovation development publishing house –Press house, 2021. – 424 p.</w:t>
            </w:r>
          </w:p>
          <w:p w14:paraId="2F1539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Madaeva Sh., Shermuhamedova N.va others are philosophy, tutorial. - Tashkent: 2019.</w:t>
            </w:r>
          </w:p>
          <w:p w14:paraId="5C4748C7">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 xml:space="preserve">5. Chumakov A.N. Philosophy, textbook.– </w:t>
            </w:r>
            <w:r>
              <w:rPr>
                <w:rFonts w:ascii="Times New Roman" w:hAnsi="Times New Roman"/>
                <w:sz w:val="24"/>
                <w:szCs w:val="24"/>
              </w:rPr>
              <w:t>M.:</w:t>
            </w:r>
            <w:r>
              <w:rPr>
                <w:rFonts w:ascii="Times New Roman" w:hAnsi="Times New Roman"/>
                <w:sz w:val="24"/>
                <w:szCs w:val="24"/>
                <w:lang w:val="en-US"/>
              </w:rPr>
              <w:t>INFRA</w:t>
            </w:r>
            <w:r>
              <w:rPr>
                <w:rFonts w:ascii="Times New Roman" w:hAnsi="Times New Roman"/>
                <w:sz w:val="24"/>
                <w:szCs w:val="24"/>
              </w:rPr>
              <w:t>. 2018.– 320 p.</w:t>
            </w:r>
          </w:p>
        </w:tc>
      </w:tr>
    </w:tbl>
    <w:p w14:paraId="20221583">
      <w:pPr>
        <w:tabs>
          <w:tab w:val="left" w:pos="8931"/>
          <w:tab w:val="left" w:pos="9072"/>
        </w:tabs>
        <w:rPr>
          <w:rFonts w:ascii="Times New Roman" w:hAnsi="Times New Roman"/>
          <w:sz w:val="24"/>
          <w:szCs w:val="24"/>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4619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69FF7CA">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Module designation</w:t>
            </w:r>
          </w:p>
        </w:tc>
        <w:tc>
          <w:tcPr>
            <w:tcW w:w="3561" w:type="pct"/>
          </w:tcPr>
          <w:p w14:paraId="51F1D8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EKA1604 Ecology</w:t>
            </w:r>
          </w:p>
        </w:tc>
      </w:tr>
      <w:tr w14:paraId="19E5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7688698">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Semester(s) in which the module is taught</w:t>
            </w:r>
          </w:p>
        </w:tc>
        <w:tc>
          <w:tcPr>
            <w:tcW w:w="3561" w:type="pct"/>
          </w:tcPr>
          <w:p w14:paraId="300063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7</w:t>
            </w:r>
          </w:p>
        </w:tc>
      </w:tr>
      <w:tr w14:paraId="2B84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B122376">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Person responsible for the module</w:t>
            </w:r>
          </w:p>
        </w:tc>
        <w:tc>
          <w:tcPr>
            <w:tcW w:w="3561" w:type="pct"/>
          </w:tcPr>
          <w:p w14:paraId="51E725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Nurmetova I</w:t>
            </w:r>
          </w:p>
        </w:tc>
      </w:tr>
      <w:tr w14:paraId="1A35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58DF1EA">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Language</w:t>
            </w:r>
          </w:p>
        </w:tc>
        <w:tc>
          <w:tcPr>
            <w:tcW w:w="3561" w:type="pct"/>
          </w:tcPr>
          <w:p w14:paraId="018659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65FE0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70BD0E2">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Relation to curriculum</w:t>
            </w:r>
          </w:p>
        </w:tc>
        <w:tc>
          <w:tcPr>
            <w:tcW w:w="3561" w:type="pct"/>
          </w:tcPr>
          <w:p w14:paraId="3B5925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6B53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D307B68">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Teaching methods</w:t>
            </w:r>
          </w:p>
        </w:tc>
        <w:tc>
          <w:tcPr>
            <w:tcW w:w="3561" w:type="pct"/>
          </w:tcPr>
          <w:p w14:paraId="27FB36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Lecture, practice </w:t>
            </w:r>
          </w:p>
        </w:tc>
      </w:tr>
      <w:tr w14:paraId="04D7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90D0899">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Workload (incl. contact hours, self-study hours)</w:t>
            </w:r>
          </w:p>
        </w:tc>
        <w:tc>
          <w:tcPr>
            <w:tcW w:w="3561" w:type="pct"/>
          </w:tcPr>
          <w:p w14:paraId="040FCC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6D13A2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2550E6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- 104 hours</w:t>
            </w:r>
          </w:p>
          <w:p w14:paraId="2BB220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7</w:t>
            </w:r>
          </w:p>
          <w:p w14:paraId="6B84A9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5B5559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745BE7C6">
            <w:pPr>
              <w:tabs>
                <w:tab w:val="center" w:pos="315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-104 hours</w:t>
            </w:r>
            <w:r>
              <w:rPr>
                <w:rFonts w:ascii="Times New Roman" w:hAnsi="Times New Roman"/>
                <w:sz w:val="24"/>
                <w:szCs w:val="24"/>
                <w:lang w:val="en-US"/>
              </w:rPr>
              <w:tab/>
            </w:r>
          </w:p>
        </w:tc>
      </w:tr>
      <w:tr w14:paraId="6FD1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C6C34EE">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Credit points</w:t>
            </w:r>
          </w:p>
        </w:tc>
        <w:tc>
          <w:tcPr>
            <w:tcW w:w="3561" w:type="pct"/>
          </w:tcPr>
          <w:p w14:paraId="3E3770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7 semester -</w:t>
            </w:r>
            <w:r>
              <w:rPr>
                <w:rFonts w:ascii="Times New Roman" w:hAnsi="Times New Roman"/>
                <w:sz w:val="24"/>
                <w:szCs w:val="24"/>
              </w:rPr>
              <w:t>4</w:t>
            </w:r>
            <w:r>
              <w:rPr>
                <w:rFonts w:ascii="Times New Roman" w:hAnsi="Times New Roman"/>
                <w:sz w:val="24"/>
                <w:szCs w:val="24"/>
                <w:lang w:val="en-US"/>
              </w:rPr>
              <w:t xml:space="preserve"> ECTS</w:t>
            </w:r>
          </w:p>
        </w:tc>
      </w:tr>
      <w:tr w14:paraId="495E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81DE512">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lang w:val="en-US"/>
              </w:rPr>
              <w:t>Required and recommended prerequisites for joining the module</w:t>
            </w:r>
          </w:p>
        </w:tc>
        <w:tc>
          <w:tcPr>
            <w:tcW w:w="3561" w:type="pct"/>
          </w:tcPr>
          <w:p w14:paraId="3DE9B1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Natural sciences (the program based on school curriculum)</w:t>
            </w:r>
          </w:p>
        </w:tc>
      </w:tr>
      <w:tr w14:paraId="3C7A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9BAFBA7">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lang w:val="en-US"/>
              </w:rPr>
              <w:t>Module objectives/intended learning outcomes</w:t>
            </w:r>
          </w:p>
        </w:tc>
        <w:tc>
          <w:tcPr>
            <w:tcW w:w="3561" w:type="pct"/>
          </w:tcPr>
          <w:p w14:paraId="555517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The goal is to equip students with foundational knowledge that enables them to implement laws and decisions related to preventing the environmental impact of industrial enterprises, preparing them to become engineers capable of addressing these issues.</w:t>
            </w:r>
          </w:p>
        </w:tc>
      </w:tr>
      <w:tr w14:paraId="37BE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209CA07">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Content</w:t>
            </w:r>
          </w:p>
        </w:tc>
        <w:tc>
          <w:tcPr>
            <w:tcW w:w="3561" w:type="pct"/>
          </w:tcPr>
          <w:p w14:paraId="3C983F3E">
            <w:pPr>
              <w:pStyle w:val="10"/>
              <w:jc w:val="both"/>
            </w:pPr>
            <w:r>
              <w:rPr>
                <w:lang w:eastAsia="en-US" w:bidi="en-US"/>
              </w:rPr>
              <w:t xml:space="preserve">  </w:t>
            </w:r>
            <w:r>
              <w:t>The subject of Ecology, its objectives and tasks, and key concepts. Ecological factors and laws. The theory of the biosphere. Ecological systems. Human ecology. Natural resources and their types. The atmosphere and its protection. Methods of cleaning atmospheric air from harmful gases. The hydrosphere. The role and importance of water in nature. Wastewater and its types.</w:t>
            </w:r>
          </w:p>
        </w:tc>
      </w:tr>
      <w:tr w14:paraId="22603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4654529">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Examination forms</w:t>
            </w:r>
          </w:p>
        </w:tc>
        <w:tc>
          <w:tcPr>
            <w:tcW w:w="3561" w:type="pct"/>
          </w:tcPr>
          <w:p w14:paraId="2C1AFC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7EEBB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F5F0D25">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 xml:space="preserve">Study and examination requirements </w:t>
            </w:r>
          </w:p>
        </w:tc>
        <w:tc>
          <w:tcPr>
            <w:tcW w:w="3561" w:type="pct"/>
          </w:tcPr>
          <w:p w14:paraId="5C8826F8">
            <w:pPr>
              <w:spacing w:after="0" w:line="240" w:lineRule="auto"/>
              <w:jc w:val="both"/>
              <w:rPr>
                <w:rFonts w:ascii="Times New Roman" w:hAnsi="Times New Roman"/>
                <w:bCs/>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6E4BF2D3">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72AF76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506A6A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D8876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172C78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01A49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2B7A63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1159CA88">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3CBB880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015ED029">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2D647748">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0240DC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D55FE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370611F5">
            <w:pPr>
              <w:rPr>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03A2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4BA8EC9">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Reading list</w:t>
            </w:r>
          </w:p>
        </w:tc>
        <w:tc>
          <w:tcPr>
            <w:tcW w:w="3561" w:type="pct"/>
          </w:tcPr>
          <w:p w14:paraId="740476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Rachmanoff Sh. Legal foundations of Ecology. Tutorial "virtue ORGTEX service", 2024.</w:t>
            </w:r>
          </w:p>
          <w:p w14:paraId="6A4609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Constitution of the Republic of Uzbekistan April 30, 2023 Baratov R . Nature conservation, T., "Teacher", 2011.</w:t>
            </w:r>
          </w:p>
          <w:p w14:paraId="1BE71F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M .Musaev. Fundamentals of industrial waste treatment technology. Textbook. Publishing House of the National Society of philosophers of Uzbekistan Tashkent -2011.</w:t>
            </w:r>
          </w:p>
          <w:p w14:paraId="0CA423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Ayubova, M.N. Musaev. l.A.Jamgaryan. Environmental Quality Analysis vamonitoring. Tashkent-2011.</w:t>
            </w:r>
          </w:p>
          <w:p w14:paraId="1003B4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Gazinazarova S., Akhmedov I., Mukhammedgalievb., Khojieva A. Environmental safety. T.: TIMI 2013.</w:t>
            </w:r>
          </w:p>
          <w:p w14:paraId="7931B9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Namazov F. The right to use forests in Uzbekistan.- T.: Phan, president of the Republic of Uzbekistan on October 30, 2019 ”on the approval of the concept of Environmental Protection of the Republic of Uzbekistan in the period up to 2030".</w:t>
            </w:r>
          </w:p>
        </w:tc>
      </w:tr>
    </w:tbl>
    <w:p w14:paraId="015B7442">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73C63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C87C67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6FD5AF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HFX1704 Life Safety</w:t>
            </w:r>
          </w:p>
        </w:tc>
      </w:tr>
      <w:tr w14:paraId="25A64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66DCED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0DA59D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2202A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6EEA269">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Person responsible for the module</w:t>
            </w:r>
          </w:p>
        </w:tc>
        <w:tc>
          <w:tcPr>
            <w:tcW w:w="3561" w:type="pct"/>
          </w:tcPr>
          <w:p w14:paraId="3BD97FA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Nurmetova I</w:t>
            </w:r>
          </w:p>
        </w:tc>
      </w:tr>
      <w:tr w14:paraId="7FB6F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BBAF8E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2EEAC5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7E24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8AA50C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28E898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774D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D00D78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3459E2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7FC6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F0046E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48ABFE1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093F25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567F162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-104 hours</w:t>
            </w:r>
          </w:p>
          <w:p w14:paraId="6480FF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9</w:t>
            </w:r>
          </w:p>
          <w:p w14:paraId="43CFFF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1D83DE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66F27D84">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Independent Study: -104 hours</w:t>
            </w:r>
          </w:p>
        </w:tc>
      </w:tr>
      <w:tr w14:paraId="0E817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C1D197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Credit points</w:t>
            </w:r>
          </w:p>
        </w:tc>
        <w:tc>
          <w:tcPr>
            <w:tcW w:w="3561" w:type="pct"/>
          </w:tcPr>
          <w:p w14:paraId="3366EC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9 semester -</w:t>
            </w:r>
            <w:r>
              <w:rPr>
                <w:rFonts w:ascii="Times New Roman" w:hAnsi="Times New Roman"/>
                <w:sz w:val="24"/>
                <w:szCs w:val="24"/>
                <w:lang w:val="en-US"/>
              </w:rPr>
              <w:t xml:space="preserve"> </w:t>
            </w:r>
            <w:r>
              <w:rPr>
                <w:rFonts w:ascii="Times New Roman" w:hAnsi="Times New Roman"/>
                <w:sz w:val="24"/>
                <w:szCs w:val="24"/>
              </w:rPr>
              <w:t>4 ECTS</w:t>
            </w:r>
          </w:p>
        </w:tc>
      </w:tr>
      <w:tr w14:paraId="0F6CD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7245E4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69417686">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Natural Sciences (the program based on school curriculum)</w:t>
            </w:r>
          </w:p>
        </w:tc>
      </w:tr>
      <w:tr w14:paraId="56C6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E759E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615D63B2">
            <w:pPr>
              <w:pStyle w:val="8"/>
              <w:shd w:val="clear" w:color="auto" w:fill="auto"/>
              <w:tabs>
                <w:tab w:val="left" w:pos="8931"/>
                <w:tab w:val="left" w:pos="9072"/>
              </w:tabs>
              <w:spacing w:line="252" w:lineRule="auto"/>
              <w:ind w:firstLine="0"/>
              <w:jc w:val="both"/>
              <w:rPr>
                <w:sz w:val="24"/>
                <w:szCs w:val="24"/>
                <w:lang w:val="en-US"/>
              </w:rPr>
            </w:pPr>
            <w:r>
              <w:rPr>
                <w:sz w:val="24"/>
                <w:szCs w:val="24"/>
                <w:lang w:val="en-US" w:eastAsia="en-US" w:bidi="en-US"/>
              </w:rPr>
              <w:t xml:space="preserve">    </w:t>
            </w:r>
            <w:r>
              <w:rPr>
                <w:rFonts w:eastAsia="SimSun"/>
                <w:sz w:val="24"/>
                <w:szCs w:val="24"/>
                <w:lang w:val="en-US"/>
              </w:rPr>
              <w:t>The purpose is to guide students in studying the content and essence of the "Occupational Health and Safety" educational program, focusing on understanding safety concepts in their living environment and, most importantly, in the work process. This aims to ensure that students attain the required level of knowledge, skills, and experience in accordance with state educational standards to obtain a bachelor's degree. Additionally, students should be introduced to their duties and responsibilities, as well as the internal regulations of the higher education system.</w:t>
            </w:r>
          </w:p>
        </w:tc>
      </w:tr>
      <w:tr w14:paraId="7DF4F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CEE14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748DC614">
            <w:pPr>
              <w:pStyle w:val="10"/>
              <w:jc w:val="both"/>
              <w:rPr>
                <w:lang w:eastAsia="en-US" w:bidi="en-US"/>
              </w:rPr>
            </w:pPr>
            <w:r>
              <w:rPr>
                <w:lang w:eastAsia="en-US" w:bidi="en-US"/>
              </w:rPr>
              <w:t xml:space="preserve">   </w:t>
            </w:r>
            <w:r>
              <w:t>Introduction. The purpose and tasks of the subject "Occupational Health and Safety." Harmful factors and their types. Objects of study in occupational safety. Injuries and their consequences. Fundamentals of labor law. Training in labor protection. Organizing human activities from an aesthetic perspective. Registration of workplaces. Industrial sanitation and labor hygiene. Assessment of room air pollution. Dust and its types.</w:t>
            </w:r>
          </w:p>
        </w:tc>
      </w:tr>
      <w:tr w14:paraId="7AE29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940FB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0CF054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assessment-1, Final written exam.</w:t>
            </w:r>
          </w:p>
        </w:tc>
      </w:tr>
      <w:tr w14:paraId="74AA2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15DB1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625EA8F9">
            <w:pPr>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648543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6779A1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403BDF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53FA5584">
            <w:pPr>
              <w:numPr>
                <w:ilvl w:val="0"/>
                <w:numId w:val="4"/>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Midterm exam</w:t>
            </w:r>
            <w:r>
              <w:rPr>
                <w:rFonts w:ascii="Times New Roman" w:hAnsi="Times New Roman"/>
                <w:sz w:val="24"/>
                <w:szCs w:val="24"/>
              </w:rPr>
              <w:t>-1 (</w:t>
            </w:r>
            <w:r>
              <w:rPr>
                <w:rFonts w:ascii="Times New Roman" w:hAnsi="Times New Roman"/>
                <w:sz w:val="24"/>
                <w:szCs w:val="24"/>
                <w:lang w:val="en-US"/>
              </w:rPr>
              <w:t>50 points</w:t>
            </w:r>
            <w:r>
              <w:rPr>
                <w:rFonts w:ascii="Times New Roman" w:hAnsi="Times New Roman"/>
                <w:sz w:val="24"/>
                <w:szCs w:val="24"/>
              </w:rPr>
              <w:t>)</w:t>
            </w:r>
          </w:p>
          <w:p w14:paraId="45AF9A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7CBD2E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0BE95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A68712F">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03CAD5A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1773CB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50638AF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15D726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79FDE1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1BCBCD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0644E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DC1D3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4FD2F41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A. Mark, P. Friend James Fundamentals of Occupational Safety and Health. Bernan Press. Germaniya, 2007.</w:t>
            </w:r>
          </w:p>
          <w:p w14:paraId="6AEA80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N.S.Bakhriddinov. "Safety of life activities". Tutorial.- T.: "DIMAL", 2024, 371p.</w:t>
            </w:r>
          </w:p>
          <w:p w14:paraId="4149E0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A.T.Mamadaliyev., Z.N.Mamadzhanov., M.M. Sobirov. "Emergencies and civil protection". Textbook.- T.: "DIMAL", 2024,416 p.</w:t>
            </w:r>
          </w:p>
          <w:p w14:paraId="4A467F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A.T.Mamadaliyev., Z.N.Mamadzhanov. Textbook" emergency and population protection".- T.: "LESSON PRESS". 2022,300 p.</w:t>
            </w:r>
          </w:p>
          <w:p w14:paraId="0D941D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Narziyev Sh.M., Kurbonov Sh.X. Safety of life activities. Tutorial-T.: "New edition", 2019.-234 p.</w:t>
            </w:r>
          </w:p>
        </w:tc>
      </w:tr>
    </w:tbl>
    <w:p w14:paraId="1C25282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5B249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8834DE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4050143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MEX1345618 Mechanics (NM, MQ, MMN, MD)</w:t>
            </w:r>
          </w:p>
        </w:tc>
      </w:tr>
      <w:tr w14:paraId="2EAF6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549783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0E9614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3,4,5,6</w:t>
            </w:r>
          </w:p>
        </w:tc>
      </w:tr>
      <w:tr w14:paraId="49B61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B2A0B2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36FAAC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Sobirov B, Ro‘ziyev  Y, Komilov A</w:t>
            </w:r>
          </w:p>
        </w:tc>
      </w:tr>
      <w:tr w14:paraId="1D23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90EC61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76D324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05F0F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E6D5AB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743DE7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151A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73B653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0CA79C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 course work, course project</w:t>
            </w:r>
          </w:p>
        </w:tc>
      </w:tr>
      <w:tr w14:paraId="74D44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7194D8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10C063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-540 hours</w:t>
            </w:r>
          </w:p>
          <w:p w14:paraId="3FAE55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-72 hours</w:t>
            </w:r>
          </w:p>
          <w:p w14:paraId="1E0CD8A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- 468 hours</w:t>
            </w:r>
          </w:p>
          <w:p w14:paraId="6DE138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3</w:t>
            </w:r>
          </w:p>
          <w:p w14:paraId="7434A2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2258B8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40B093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511165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- 104 hours</w:t>
            </w:r>
          </w:p>
          <w:p w14:paraId="235E3B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4</w:t>
            </w:r>
          </w:p>
          <w:p w14:paraId="711101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3475F7C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2CB09B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0E5740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Study:-104 hours</w:t>
            </w:r>
          </w:p>
          <w:p w14:paraId="4446CE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6B5D92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7FD047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745C2E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0F6116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Study:- 104 hours</w:t>
            </w:r>
          </w:p>
          <w:p w14:paraId="1AB766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08D939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108C386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6E5DB9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1CA4AED8">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Independent Study:-</w:t>
            </w:r>
            <w:r>
              <w:rPr>
                <w:rFonts w:ascii="Times New Roman" w:hAnsi="Times New Roman"/>
                <w:sz w:val="24"/>
                <w:szCs w:val="24"/>
                <w:lang w:val="en-US"/>
              </w:rPr>
              <w:t>156</w:t>
            </w:r>
            <w:r>
              <w:rPr>
                <w:rFonts w:ascii="Times New Roman" w:hAnsi="Times New Roman"/>
                <w:sz w:val="24"/>
                <w:szCs w:val="24"/>
              </w:rPr>
              <w:t xml:space="preserve"> hours</w:t>
            </w:r>
          </w:p>
        </w:tc>
      </w:tr>
      <w:tr w14:paraId="1A31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F90D85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42C72D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semester - 4 ECTS</w:t>
            </w:r>
          </w:p>
          <w:p w14:paraId="6E1780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semester - 4 ECTS</w:t>
            </w:r>
          </w:p>
          <w:p w14:paraId="169814A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4 ECTS</w:t>
            </w:r>
          </w:p>
          <w:p w14:paraId="635DA2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- 6 ECTS</w:t>
            </w:r>
          </w:p>
        </w:tc>
      </w:tr>
      <w:tr w14:paraId="47167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F8BED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661177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Physics  (the program based on school curriculum)</w:t>
            </w:r>
          </w:p>
        </w:tc>
      </w:tr>
      <w:tr w14:paraId="056F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3AB91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28029085">
            <w:pPr>
              <w:widowControl w:val="0"/>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bidi="en-US"/>
              </w:rPr>
              <w:t xml:space="preserve">   </w:t>
            </w:r>
            <w:r>
              <w:rPr>
                <w:rFonts w:ascii="Times New Roman" w:hAnsi="Times New Roman" w:eastAsia="SimSun"/>
                <w:sz w:val="24"/>
                <w:szCs w:val="24"/>
                <w:lang w:val="en-US"/>
              </w:rPr>
              <w:t>It involves enhancing students' logical thinking and teaching them to understand the simplest forms of motion in existence through mechanical movement, as well as deeply comprehending all the changes occurring in the environment. This subject is particularly important in all fields of technology, especially in construction. The laws of theoretical mechanics form the foundation for calculating all elements in construction.</w:t>
            </w:r>
          </w:p>
        </w:tc>
      </w:tr>
      <w:tr w14:paraId="2836F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13DF0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104E559C">
            <w:pPr>
              <w:pStyle w:val="10"/>
              <w:jc w:val="both"/>
            </w:pPr>
            <w:r>
              <w:rPr>
                <w:lang w:eastAsia="en-US" w:bidi="en-US"/>
              </w:rPr>
              <w:t xml:space="preserve">   </w:t>
            </w:r>
            <w:r>
              <w:t>Introduction to theoretical mechanics. Statics. The moment of force relative to a point. Couple of forces. Equilibrium of a system of forces in a plane. Spatial system of forces. Checking the equilibrium of a body considering frictional forces. The center of parallel forces. The center of gravity of a rigid body. Introduction to kinematics. Kinematics of a point. Kinematics of a rigid body. Simple motions of a rigid body. Complex motion of a point. Complex motion of a rigid body.</w:t>
            </w:r>
          </w:p>
        </w:tc>
      </w:tr>
      <w:tr w14:paraId="2DA6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439" w:type="pct"/>
          </w:tcPr>
          <w:p w14:paraId="5FA6C1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1B5F2F4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 course work, course project</w:t>
            </w:r>
          </w:p>
        </w:tc>
      </w:tr>
      <w:tr w14:paraId="02047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B673E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72E291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78E65C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3871DFE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03A7A0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III)course work, course project (100 points).</w:t>
            </w:r>
          </w:p>
          <w:p w14:paraId="50D174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0E6D49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11AF58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0EDEF4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1A57D7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36E2F3A8">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3BAA424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0DBCA9BC">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19C836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30EF69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BB034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61DD4D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1F25C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0F58E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67682CE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Shirin Zhumaboyeva-theoretical mechanics. Tashkent 2023y.</w:t>
            </w:r>
          </w:p>
          <w:p w14:paraId="228F5C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Shoobidov sh. A., Habibullaeva X.N., Fayzullaeva F.D. Theoretical mechanics. Tutorial. - T.:Yangi asr avlodi, 2018.-238 p.</w:t>
            </w:r>
          </w:p>
          <w:p w14:paraId="70CC1A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Mirsaidov M.M., Boymurodova L.I., Giyosova N.T. Theoretical mechanics. Tutorial.- T.: Uzbekistan, 2019.-246 p.</w:t>
            </w:r>
          </w:p>
          <w:p w14:paraId="612337F0">
            <w:pPr>
              <w:tabs>
                <w:tab w:val="left" w:pos="8931"/>
                <w:tab w:val="left" w:pos="9072"/>
              </w:tabs>
              <w:spacing w:after="0" w:line="240" w:lineRule="auto"/>
              <w:jc w:val="both"/>
              <w:rPr>
                <w:rFonts w:ascii="Times New Roman" w:hAnsi="Times New Roman"/>
                <w:sz w:val="24"/>
                <w:szCs w:val="24"/>
                <w:lang w:val="en-US"/>
              </w:rPr>
            </w:pPr>
          </w:p>
        </w:tc>
      </w:tr>
    </w:tbl>
    <w:p w14:paraId="081C79B4">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0A2A0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77590E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0445F08D">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Ter1304 Thermodynamics</w:t>
            </w:r>
          </w:p>
        </w:tc>
      </w:tr>
      <w:tr w14:paraId="60BEC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A8A071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6C3FA58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4</w:t>
            </w:r>
          </w:p>
        </w:tc>
      </w:tr>
      <w:tr w14:paraId="45C40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1D8940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3CB34DF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 PhD.Yuldashev J</w:t>
            </w:r>
          </w:p>
        </w:tc>
      </w:tr>
      <w:tr w14:paraId="39228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BA9AAA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0703D58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22C1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CE46A1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61C6CD5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Compulsory</w:t>
            </w:r>
          </w:p>
        </w:tc>
      </w:tr>
      <w:tr w14:paraId="36EF8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56ECF5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3714E05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w:t>
            </w:r>
          </w:p>
        </w:tc>
      </w:tr>
      <w:tr w14:paraId="5F52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D6F913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5C21F352">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1D80678F">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62119976">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- 104 hours</w:t>
            </w:r>
          </w:p>
          <w:p w14:paraId="58392CC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4</w:t>
            </w:r>
          </w:p>
          <w:p w14:paraId="2477406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0DEFA50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3D9A30E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- 104 hours</w:t>
            </w:r>
          </w:p>
        </w:tc>
      </w:tr>
      <w:tr w14:paraId="7D993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A5DE9C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7FDDDDF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4</w:t>
            </w:r>
            <w:r>
              <w:rPr>
                <w:rFonts w:ascii="Times New Roman" w:hAnsi="Times New Roman"/>
                <w:sz w:val="24"/>
                <w:szCs w:val="24"/>
              </w:rPr>
              <w:t xml:space="preserve"> semester - </w:t>
            </w:r>
            <w:r>
              <w:rPr>
                <w:rFonts w:ascii="Times New Roman" w:hAnsi="Times New Roman"/>
                <w:sz w:val="24"/>
                <w:szCs w:val="24"/>
                <w:lang w:val="en-US"/>
              </w:rPr>
              <w:t>4</w:t>
            </w:r>
            <w:r>
              <w:rPr>
                <w:rFonts w:ascii="Times New Roman" w:hAnsi="Times New Roman"/>
                <w:sz w:val="24"/>
                <w:szCs w:val="24"/>
              </w:rPr>
              <w:t xml:space="preserve"> ECTS</w:t>
            </w:r>
          </w:p>
        </w:tc>
      </w:tr>
      <w:tr w14:paraId="05EE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AEA586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0B4F8D58">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rPr>
              <w:t xml:space="preserve">Exact </w:t>
            </w:r>
            <w:r>
              <w:rPr>
                <w:rFonts w:ascii="Times New Roman" w:hAnsi="Times New Roman"/>
                <w:sz w:val="24"/>
                <w:szCs w:val="24"/>
                <w:lang w:val="en-US"/>
              </w:rPr>
              <w:t>S</w:t>
            </w:r>
            <w:r>
              <w:rPr>
                <w:rFonts w:ascii="Times New Roman" w:hAnsi="Times New Roman"/>
                <w:sz w:val="24"/>
                <w:szCs w:val="24"/>
              </w:rPr>
              <w:t>ciences</w:t>
            </w:r>
          </w:p>
        </w:tc>
      </w:tr>
      <w:tr w14:paraId="14960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9BD9E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1A88FE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 xml:space="preserve">The purpose of the course in Thermodynamics is to provide students with knowledge, skills, and competencies related to various types of thermodynamics and heat engineering in the field of electrical energy. It covers their structure, cycles, principles of encoding, and the thermodynamic processes that occur in them, including heat transfer, heat exchange apparatus, and related processes in accordance with the program profile. The result of the course will be the application of principles and theories to significant discoveries, technologies, and their impact on human life. </w:t>
            </w:r>
          </w:p>
        </w:tc>
      </w:tr>
      <w:tr w14:paraId="1AF5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A9DFF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7A6BF726">
            <w:pPr>
              <w:pStyle w:val="10"/>
              <w:jc w:val="both"/>
            </w:pPr>
            <w:r>
              <w:t>Introduction to the course "Thermodynamics and Heat Engineering." Heat capacity. Ideal gas mixtures. The first and second laws of thermodynamics. Internal combustion engines. Fundamentals of heat transfer. The differential equation of heat conductivity (Newton-Richmann equation). Types of heat exchange apparatus.</w:t>
            </w:r>
          </w:p>
        </w:tc>
      </w:tr>
      <w:tr w14:paraId="6FF4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29D8BE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010D229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6234A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ED57F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7F7EEF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43B8A4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1D7976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57B7DA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4346D3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0F3DA4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4ACF8A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16EF96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007F932C">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393DA1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0C7327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38BA975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694DD6E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A3A29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54447B2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1F55F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98895EC">
            <w:pPr>
              <w:tabs>
                <w:tab w:val="left" w:pos="8931"/>
                <w:tab w:val="left" w:pos="9072"/>
              </w:tabs>
              <w:spacing w:after="0" w:line="240" w:lineRule="auto"/>
              <w:jc w:val="both"/>
              <w:rPr>
                <w:rFonts w:ascii="Times New Roman" w:hAnsi="Times New Roman"/>
                <w:sz w:val="24"/>
                <w:szCs w:val="24"/>
                <w:highlight w:val="yellow"/>
              </w:rPr>
            </w:pPr>
            <w:r>
              <w:rPr>
                <w:rFonts w:ascii="Times New Roman" w:hAnsi="Times New Roman"/>
                <w:sz w:val="24"/>
                <w:szCs w:val="24"/>
              </w:rPr>
              <w:t>Reading list</w:t>
            </w:r>
          </w:p>
        </w:tc>
        <w:tc>
          <w:tcPr>
            <w:tcW w:w="3561" w:type="pct"/>
          </w:tcPr>
          <w:p w14:paraId="27EC3B5A">
            <w:pPr>
              <w:tabs>
                <w:tab w:val="left" w:pos="8931"/>
                <w:tab w:val="left" w:pos="9072"/>
              </w:tabs>
              <w:spacing w:before="40" w:after="0" w:line="256" w:lineRule="auto"/>
              <w:ind w:right="80"/>
              <w:jc w:val="both"/>
              <w:rPr>
                <w:rFonts w:ascii="Times New Roman" w:hAnsi="Times New Roman" w:eastAsia="Times New Roman"/>
                <w:sz w:val="24"/>
                <w:szCs w:val="24"/>
                <w:lang w:val="en-US"/>
              </w:rPr>
            </w:pPr>
            <w:r>
              <w:rPr>
                <w:rFonts w:ascii="Times New Roman" w:hAnsi="Times New Roman" w:eastAsia="Times New Roman"/>
                <w:sz w:val="24"/>
                <w:szCs w:val="24"/>
                <w:lang w:val="en-US"/>
              </w:rPr>
              <w:t>1.   R.A. Zahidov, M.M. Alimova, Sh.S. Existova; thermodynamics and sciatica techniques: a study guide. Ministry of Higher and middle special education of the Republic of Uzbekistan. Tashkent: «O'zbekiston faylasuflari milliy jamiyati» publishing. 2020. - 200 p.</w:t>
            </w:r>
          </w:p>
          <w:p w14:paraId="2CADC383">
            <w:pPr>
              <w:tabs>
                <w:tab w:val="left" w:pos="8931"/>
                <w:tab w:val="left" w:pos="9072"/>
              </w:tabs>
              <w:spacing w:before="20" w:after="0" w:line="264" w:lineRule="auto"/>
              <w:ind w:right="60"/>
              <w:rPr>
                <w:rFonts w:ascii="Times New Roman" w:hAnsi="Times New Roman" w:eastAsia="Times New Roman"/>
                <w:sz w:val="24"/>
                <w:szCs w:val="24"/>
                <w:lang w:val="en-US"/>
              </w:rPr>
            </w:pPr>
            <w:r>
              <w:rPr>
                <w:rFonts w:ascii="Times New Roman" w:hAnsi="Times New Roman" w:eastAsia="Times New Roman"/>
                <w:sz w:val="24"/>
                <w:szCs w:val="24"/>
                <w:lang w:val="en-US"/>
              </w:rPr>
              <w:t>2.   Bacunseaa Pi.A., Bonjour, Q.H., textbook Thermodynamika. HTML. 2016.  48 p.</w:t>
            </w:r>
          </w:p>
          <w:p w14:paraId="21324DEF">
            <w:pPr>
              <w:tabs>
                <w:tab w:val="left" w:pos="8931"/>
                <w:tab w:val="left" w:pos="9072"/>
              </w:tabs>
              <w:spacing w:after="0" w:line="264" w:lineRule="auto"/>
              <w:ind w:right="80"/>
              <w:rPr>
                <w:rFonts w:ascii="Times New Roman" w:hAnsi="Times New Roman" w:eastAsia="Times New Roman"/>
                <w:sz w:val="24"/>
                <w:szCs w:val="24"/>
                <w:lang w:val="en-US"/>
              </w:rPr>
            </w:pPr>
            <w:r>
              <w:rPr>
                <w:rFonts w:ascii="Times New Roman" w:hAnsi="Times New Roman" w:eastAsia="Times New Roman"/>
                <w:sz w:val="24"/>
                <w:szCs w:val="24"/>
                <w:lang w:val="en-US"/>
              </w:rPr>
              <w:t>3.  O.S.Abdualimov. "Termodinamika" - Toshkent: «O'zbekiston xalqaro islom akademiyasi» Publishing Press Association, 2020. - 192 p.</w:t>
            </w:r>
          </w:p>
          <w:p w14:paraId="21E49F65">
            <w:pPr>
              <w:tabs>
                <w:tab w:val="left" w:pos="8931"/>
                <w:tab w:val="left" w:pos="9072"/>
              </w:tabs>
              <w:spacing w:after="0" w:line="264" w:lineRule="auto"/>
              <w:ind w:right="80"/>
              <w:rPr>
                <w:rFonts w:ascii="Times New Roman" w:hAnsi="Times New Roman" w:eastAsia="Times New Roman"/>
                <w:sz w:val="24"/>
                <w:szCs w:val="24"/>
                <w:lang w:val="en-US"/>
              </w:rPr>
            </w:pPr>
            <w:r>
              <w:rPr>
                <w:rFonts w:ascii="Times New Roman" w:hAnsi="Times New Roman" w:eastAsia="Times New Roman"/>
                <w:sz w:val="24"/>
                <w:szCs w:val="24"/>
                <w:lang w:val="en-US"/>
              </w:rPr>
              <w:t>4.  Sh.S. Mavjudova. Thermodynamics and thermodynamics and thermal techniques. Textbook. - T. : « Fan va texnologiyalar nashriyot-matbaa uyi ». 2022. 224 p.</w:t>
            </w:r>
          </w:p>
          <w:p w14:paraId="5AC3A9CD">
            <w:pPr>
              <w:tabs>
                <w:tab w:val="left" w:pos="8931"/>
                <w:tab w:val="left" w:pos="9072"/>
              </w:tabs>
              <w:spacing w:after="0" w:line="264" w:lineRule="auto"/>
              <w:ind w:right="80"/>
              <w:rPr>
                <w:rFonts w:ascii="Times New Roman" w:hAnsi="Times New Roman"/>
                <w:sz w:val="24"/>
                <w:szCs w:val="24"/>
                <w:lang w:val="en-US"/>
              </w:rPr>
            </w:pPr>
            <w:r>
              <w:rPr>
                <w:rFonts w:ascii="Times New Roman" w:hAnsi="Times New Roman" w:eastAsia="Times New Roman"/>
                <w:sz w:val="24"/>
                <w:szCs w:val="24"/>
                <w:lang w:val="en-US"/>
              </w:rPr>
              <w:t>5.   Nurmuhammedova X.C., Hursadova C.K. «</w:t>
            </w:r>
            <w:r>
              <w:rPr>
                <w:lang w:val="en-US"/>
              </w:rPr>
              <w:t xml:space="preserve"> </w:t>
            </w:r>
            <w:r>
              <w:rPr>
                <w:rFonts w:ascii="Times New Roman" w:hAnsi="Times New Roman" w:eastAsia="Times New Roman"/>
                <w:sz w:val="24"/>
                <w:szCs w:val="24"/>
                <w:lang w:val="en-US"/>
              </w:rPr>
              <w:t>Thermodynamics and thermodynamics and thermal techniques. » Textbook. Tashkent, TXTH, 2020. - l43p.</w:t>
            </w:r>
          </w:p>
        </w:tc>
      </w:tr>
    </w:tbl>
    <w:p w14:paraId="40A1625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57D4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A475E7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6EFF6BB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M1304 Materials Science</w:t>
            </w:r>
          </w:p>
        </w:tc>
      </w:tr>
      <w:tr w14:paraId="21CCA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8B58FB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3857F7D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4</w:t>
            </w:r>
          </w:p>
        </w:tc>
      </w:tr>
      <w:tr w14:paraId="12957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345F83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6E501DD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Associate Professor Rajabov I, PhD Yuldashev J, Roziyev Y </w:t>
            </w:r>
          </w:p>
        </w:tc>
      </w:tr>
      <w:tr w14:paraId="2C0BC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BC2DD2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4DAAC9C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62604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A2C594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7269DD6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Compulsory</w:t>
            </w:r>
          </w:p>
        </w:tc>
      </w:tr>
      <w:tr w14:paraId="08BE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3E6187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4D45C5B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Lecture, laboratory work </w:t>
            </w:r>
          </w:p>
        </w:tc>
      </w:tr>
      <w:tr w14:paraId="6C959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C3D2FE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2263FF0C">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-120 hours</w:t>
            </w:r>
          </w:p>
          <w:p w14:paraId="713C3D6F">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2F0DAF81">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-104 hours</w:t>
            </w:r>
          </w:p>
          <w:p w14:paraId="3B12BC2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4</w:t>
            </w:r>
          </w:p>
          <w:p w14:paraId="58C931A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3981EB4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482C751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- 104 hours</w:t>
            </w:r>
          </w:p>
        </w:tc>
      </w:tr>
      <w:tr w14:paraId="77B8A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2C221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2C8EA76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4 semester -</w:t>
            </w:r>
            <w:r>
              <w:rPr>
                <w:rFonts w:ascii="Times New Roman" w:hAnsi="Times New Roman"/>
                <w:sz w:val="24"/>
                <w:szCs w:val="24"/>
                <w:lang w:val="en-US"/>
              </w:rPr>
              <w:t xml:space="preserve"> 4</w:t>
            </w:r>
            <w:r>
              <w:rPr>
                <w:rFonts w:ascii="Times New Roman" w:hAnsi="Times New Roman"/>
                <w:sz w:val="24"/>
                <w:szCs w:val="24"/>
              </w:rPr>
              <w:t xml:space="preserve"> ECTS</w:t>
            </w:r>
          </w:p>
        </w:tc>
      </w:tr>
      <w:tr w14:paraId="3F3D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10009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797CAE7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Mechanics (the program based on school curriculum)</w:t>
            </w:r>
          </w:p>
        </w:tc>
      </w:tr>
      <w:tr w14:paraId="6167A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ED862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0E40A7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The objective is to equip individuals with the appropriate level of knowledge in the field concerning various types of construction materials used in machine-building and repair enterprises, their methods of production, structural composition, thermal treatment methods, preparation technologies, scope of metal usage, calculation principles, and methods for selecting materials suited to specific conditions.</w:t>
            </w:r>
          </w:p>
        </w:tc>
      </w:tr>
      <w:tr w14:paraId="48C2B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FA447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3C594B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SimSun"/>
                <w:sz w:val="24"/>
                <w:szCs w:val="24"/>
                <w:lang w:val="en-US"/>
              </w:rPr>
              <w:t xml:space="preserve">The structure of metals and alloys. The physical and chemical properties of metals and alloys. The mechanical and technological properties of metals and alloys. Alloys and their production methods. Structures formed at critical points in the phase diagram of metals. Iron-carbon alloys. Steel grades and their uses. Cast iron grades, structure, and uses. Alloyed and specialty steels and their applications. Non-ferrous metals and their alloys. Heat treatment of steels. Chemical-thermal treatment methods. Modern composite materials. </w:t>
            </w:r>
            <w:r>
              <w:rPr>
                <w:rFonts w:ascii="Times New Roman" w:hAnsi="Times New Roman" w:eastAsia="SimSun"/>
                <w:sz w:val="24"/>
                <w:szCs w:val="24"/>
              </w:rPr>
              <w:t>Modern nanomaterials.</w:t>
            </w:r>
          </w:p>
        </w:tc>
      </w:tr>
      <w:tr w14:paraId="1A342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124A5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25F3EF6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76997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DB3D0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5641B7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3235F47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5AF058C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518A21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B2F7F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examt-1 (50 points):</w:t>
            </w:r>
          </w:p>
          <w:p w14:paraId="2842BA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2F44E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1171F19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B4CD0BE">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2CF0E2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301C6B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4D5048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1BFDDF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757B2F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11C967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7BD85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98B6E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751173A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Ivannikov V.P. “Fundamentals of materials science. Construction materials and technologies": A textbook. Izhevsk: Phaatelic Center "Udmurt University", 2020.411 p.</w:t>
            </w:r>
          </w:p>
          <w:p w14:paraId="398F99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V.A.Tomimo, A.V.Mazurekok, O.A.Shimanovnch. Electronic educational and methodical complex for the academic discipline theory of metalworking by smoldering. Minsk. BITU - 2021.</w:t>
            </w:r>
          </w:p>
          <w:p w14:paraId="54FBD6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Kzltsevich, V. M. Hot metalworking. Laboratory practical training manual / V. M. Kaptsevnch. V. K. Korneem. P. Q Chugaev. - Minsk : BGATU, 2020.-160 p.</w:t>
            </w:r>
          </w:p>
          <w:p w14:paraId="5C6122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S.S.Pilipenko. Yu.G. Serebrennikov, AL. Sarafan; •‘Obrzhegk* metals by pressure”: method, decree, to lab. Ministry of Science and Higher Education of the Russian Federation, N.M. Fedorovsky Polar State University. - Norilsk: ZSU, 2023. - 68 p. Bibliogr.: pp. 65-66. - The text is direct.</w:t>
            </w:r>
          </w:p>
          <w:p w14:paraId="1583C990">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 xml:space="preserve">5. Burlukovsky V.G. “Technology of forging processes”: a textbook In Burlukovsky; Ministry of Science and Higher Education of the Russian Federation. Ural, feler. un-tm. the first President of the Russian Database). </w:t>
            </w:r>
            <w:r>
              <w:rPr>
                <w:rFonts w:ascii="Times New Roman" w:hAnsi="Times New Roman"/>
                <w:sz w:val="24"/>
                <w:szCs w:val="24"/>
              </w:rPr>
              <w:t>Of Yeltsin. Yekaterinburg: Ural Publishing House, univ. 2022.</w:t>
            </w:r>
          </w:p>
        </w:tc>
      </w:tr>
    </w:tbl>
    <w:p w14:paraId="35E0FDB8">
      <w:pPr>
        <w:tabs>
          <w:tab w:val="left" w:pos="8931"/>
          <w:tab w:val="left" w:pos="9072"/>
        </w:tabs>
        <w:rPr>
          <w:rFonts w:ascii="Times New Roman" w:hAnsi="Times New Roman"/>
          <w:sz w:val="24"/>
          <w:szCs w:val="24"/>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65017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372398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20151C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EE1304 Electrical Engineering and Electronics</w:t>
            </w:r>
          </w:p>
        </w:tc>
      </w:tr>
      <w:tr w14:paraId="2AE1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580D3C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3A4958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w:t>
            </w:r>
          </w:p>
        </w:tc>
      </w:tr>
      <w:tr w14:paraId="53A3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90C5C4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5A3C3A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Dilmurod Saidov, Nazira Yoldashova</w:t>
            </w:r>
          </w:p>
        </w:tc>
      </w:tr>
      <w:tr w14:paraId="0E42D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DC2C05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435AD2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Uzbek </w:t>
            </w:r>
          </w:p>
        </w:tc>
      </w:tr>
      <w:tr w14:paraId="2C0E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4B2F57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507ED06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2A3B0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378616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2C3C8EB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laboratory work</w:t>
            </w:r>
          </w:p>
        </w:tc>
      </w:tr>
      <w:tr w14:paraId="27318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6B909F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73BF4C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0CF7DD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1BF635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104 hours</w:t>
            </w:r>
          </w:p>
          <w:p w14:paraId="4F67A6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4</w:t>
            </w:r>
          </w:p>
          <w:p w14:paraId="56612E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694C60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320FE7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Study:-104 hours</w:t>
            </w:r>
          </w:p>
        </w:tc>
      </w:tr>
      <w:tr w14:paraId="2376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24F40C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257563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w:t>
            </w:r>
            <w:r>
              <w:rPr>
                <w:rFonts w:ascii="Times New Roman" w:hAnsi="Times New Roman"/>
                <w:sz w:val="24"/>
                <w:szCs w:val="24"/>
              </w:rPr>
              <w:t xml:space="preserve"> semester -</w:t>
            </w:r>
            <w:r>
              <w:rPr>
                <w:rFonts w:ascii="Times New Roman" w:hAnsi="Times New Roman"/>
                <w:sz w:val="24"/>
                <w:szCs w:val="24"/>
                <w:lang w:val="en-US"/>
              </w:rPr>
              <w:t xml:space="preserve"> 4</w:t>
            </w:r>
            <w:r>
              <w:rPr>
                <w:rFonts w:ascii="Times New Roman" w:hAnsi="Times New Roman"/>
                <w:sz w:val="24"/>
                <w:szCs w:val="24"/>
              </w:rPr>
              <w:t xml:space="preserve"> ECTS</w:t>
            </w:r>
          </w:p>
        </w:tc>
      </w:tr>
      <w:tr w14:paraId="43E6E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C7DF9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27D57B46">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Physics</w:t>
            </w:r>
            <w:r>
              <w:rPr>
                <w:rFonts w:ascii="Times New Roman" w:hAnsi="Times New Roman"/>
                <w:sz w:val="24"/>
                <w:szCs w:val="24"/>
              </w:rPr>
              <w:t xml:space="preserve"> </w:t>
            </w:r>
          </w:p>
        </w:tc>
      </w:tr>
      <w:tr w14:paraId="18F1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D75DE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7DE36D9D">
            <w:pPr>
              <w:pStyle w:val="10"/>
              <w:jc w:val="both"/>
            </w:pPr>
            <w:r>
              <w:t xml:space="preserve">    The aim is to provide students with a general understanding of electric current, electrical circuits, electric machines, electrotechnical devices, household appliances, semiconductors and electronic instruments, alternating current rectifier circuits, filters, amplifiers, and inverters, as well as to teach them the rules for using these devices. Additionally, it focuses on developing their ability to apply the knowledge they have gained in practice.</w:t>
            </w:r>
          </w:p>
        </w:tc>
      </w:tr>
      <w:tr w14:paraId="14B7A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3B3E9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581E127A">
            <w:pPr>
              <w:pStyle w:val="10"/>
              <w:jc w:val="both"/>
            </w:pPr>
            <w:r>
              <w:t xml:space="preserve">   Energy and electrical engineering. Global and Uzbekistan electrical power systems. Global and regional issues. Direct current (DC) electrical circuits. Alternating current (AC) electrical circuits. Three-phase alternating current electrical circuits. Transformers. Structure and operating principle of transformers. Operating modes of transformers. Electrical measurements and electrical measurement devices. Direct current electrical machines. Structure and operating principle of direct current machines. Induction machines. Structure and operating principle of induction motors. Methods of starting induction motors and their mechanical characteristics. Synchronous machines. Electrical drives. General concepts of electrical drives. Basics of electronics. Semiconductor devices. Rectification of alternating current. Semiconductor amplifiers. Stabilizers. Inverters. Microcircuits, integrated circuits, and opto-electronic elements.</w:t>
            </w:r>
          </w:p>
        </w:tc>
      </w:tr>
      <w:tr w14:paraId="1F2C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5D2EC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67D631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06313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5D15F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4C45F2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32822F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4753AC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7009215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294FE19D">
            <w:pPr>
              <w:numPr>
                <w:ilvl w:val="0"/>
                <w:numId w:val="5"/>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Midterm exam</w:t>
            </w:r>
            <w:r>
              <w:rPr>
                <w:rFonts w:ascii="Times New Roman" w:hAnsi="Times New Roman"/>
                <w:sz w:val="24"/>
                <w:szCs w:val="24"/>
              </w:rPr>
              <w:t>-1 (</w:t>
            </w:r>
            <w:r>
              <w:rPr>
                <w:rFonts w:ascii="Times New Roman" w:hAnsi="Times New Roman"/>
                <w:sz w:val="24"/>
                <w:szCs w:val="24"/>
                <w:lang w:val="en-US"/>
              </w:rPr>
              <w:t>50 points</w:t>
            </w:r>
            <w:r>
              <w:rPr>
                <w:rFonts w:ascii="Times New Roman" w:hAnsi="Times New Roman"/>
                <w:sz w:val="24"/>
                <w:szCs w:val="24"/>
              </w:rPr>
              <w:t>)</w:t>
            </w:r>
            <w:r>
              <w:rPr>
                <w:rFonts w:ascii="Times New Roman" w:hAnsi="Times New Roman"/>
                <w:sz w:val="24"/>
                <w:szCs w:val="24"/>
                <w:lang w:val="en-US"/>
              </w:rPr>
              <w:t>:</w:t>
            </w:r>
          </w:p>
          <w:p w14:paraId="788F1F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5A7E9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35C800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4BA93F6">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14CB1C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4F07EC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7E00A4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79AD15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0196B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6A3ECC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0DAE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9B38A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67DC4C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A.A. Tulvaganov, S.S. Parsiev, V.A. Tulyaganova, U.M. Abdullayev. Theory of electrical circuits.(tutorial).T: Aloqachi, 2018, 144 p.</w:t>
            </w:r>
          </w:p>
          <w:p w14:paraId="096C6D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X.K. Aripov, A.M. Abdullavev, N.B. Alimova, J.T. Maxsudov, A.A. Tulyaganov, Sh.T Toshmatov, Electronics and circuit engineering (textbook) Tashkent.: «Aloqachi», 2017y, 376 p.</w:t>
            </w:r>
          </w:p>
          <w:p w14:paraId="1FB0BB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Aripov X.K., Abdullaev A.M., Alimova N.B., Bustanov X.X.. Toshmatov Sh,T. “Sxemotexnika” (textbook). Toshkent. «Tatakkur bo'stoni». 2013.447 p</w:t>
            </w:r>
          </w:p>
          <w:p w14:paraId="5A1744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X K Aripov, A.M. Abdullayev, N.B. Alimova, X.X. Bustanov, Ye.V. Obyedkov, Sh.T. Toshmatov Elektronika (darslik) Toshkent.: «Fan va texnologiya», 2011 y, 428 p.</w:t>
            </w:r>
          </w:p>
          <w:p w14:paraId="49BBD6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Thomas F., Schubert Jr., Ernest M. Kim. Fundamentals of Electronics Book 1: Electronic Devices and Cireuit Applications, 2014.</w:t>
            </w:r>
          </w:p>
          <w:p w14:paraId="46217C6A">
            <w:pPr>
              <w:tabs>
                <w:tab w:val="left" w:pos="8931"/>
                <w:tab w:val="left" w:pos="9072"/>
              </w:tabs>
              <w:spacing w:after="0" w:line="240" w:lineRule="auto"/>
              <w:jc w:val="both"/>
              <w:rPr>
                <w:rFonts w:ascii="Times New Roman" w:hAnsi="Times New Roman"/>
                <w:sz w:val="24"/>
                <w:szCs w:val="24"/>
                <w:highlight w:val="red"/>
                <w:lang w:val="en-US"/>
              </w:rPr>
            </w:pPr>
            <w:r>
              <w:rPr>
                <w:rFonts w:ascii="Times New Roman" w:hAnsi="Times New Roman"/>
                <w:sz w:val="24"/>
                <w:szCs w:val="24"/>
                <w:lang w:val="en-US"/>
              </w:rPr>
              <w:t>B. T. Eremenko, A.A. Rabochy, A.P. Fisun, I.I. Nevrov, A.V.Tyutyakin, A.E. Giorgievsky Fundamentals of Electronics and Electronics. Textbook, Orel, 2012</w:t>
            </w:r>
          </w:p>
        </w:tc>
      </w:tr>
    </w:tbl>
    <w:p w14:paraId="0648A47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7C2C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BDB600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19FF8F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AK13410 Vehicle design</w:t>
            </w:r>
          </w:p>
        </w:tc>
      </w:tr>
      <w:tr w14:paraId="6F101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4580E1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5120B6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4,5</w:t>
            </w:r>
          </w:p>
        </w:tc>
      </w:tr>
      <w:tr w14:paraId="1CD5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6852A4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4DB466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Matyakubov J, Roziyev Y</w:t>
            </w:r>
          </w:p>
        </w:tc>
      </w:tr>
      <w:tr w14:paraId="1482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9AD053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0DAF2D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4F5E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A66275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1C0037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69BC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C52BA7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3CC842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6A68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268454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453666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300 hours</w:t>
            </w:r>
          </w:p>
          <w:p w14:paraId="52F4B4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40 hours</w:t>
            </w:r>
          </w:p>
          <w:p w14:paraId="10C1F3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:-260 hours</w:t>
            </w:r>
          </w:p>
          <w:p w14:paraId="7BA0C6D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4</w:t>
            </w:r>
          </w:p>
          <w:p w14:paraId="61F9F4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4D3751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5E48A2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Study:-104 hours</w:t>
            </w:r>
          </w:p>
          <w:p w14:paraId="23842C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20A2F2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6 sessions x 2 hours = 12 hours</w:t>
            </w:r>
          </w:p>
          <w:p w14:paraId="262E17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514762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3AA86CF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Independent Study:-156 hours </w:t>
            </w:r>
          </w:p>
        </w:tc>
      </w:tr>
      <w:tr w14:paraId="22591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583BE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3A25B1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4 semester -</w:t>
            </w:r>
            <w:r>
              <w:rPr>
                <w:rFonts w:ascii="Times New Roman" w:hAnsi="Times New Roman"/>
                <w:sz w:val="24"/>
                <w:szCs w:val="24"/>
                <w:lang w:val="en-US"/>
              </w:rPr>
              <w:t xml:space="preserve"> 4</w:t>
            </w:r>
            <w:r>
              <w:rPr>
                <w:rFonts w:ascii="Times New Roman" w:hAnsi="Times New Roman"/>
                <w:sz w:val="24"/>
                <w:szCs w:val="24"/>
              </w:rPr>
              <w:t xml:space="preserve"> ECTS</w:t>
            </w:r>
          </w:p>
          <w:p w14:paraId="531D33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- 6 ECTS</w:t>
            </w:r>
          </w:p>
        </w:tc>
      </w:tr>
      <w:tr w14:paraId="067C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F6F00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707D002B">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eastAsia="SimSun"/>
                <w:sz w:val="24"/>
                <w:szCs w:val="24"/>
              </w:rPr>
              <w:t xml:space="preserve">Engineering and </w:t>
            </w:r>
            <w:r>
              <w:rPr>
                <w:rFonts w:ascii="Times New Roman" w:hAnsi="Times New Roman" w:eastAsia="SimSun"/>
                <w:sz w:val="24"/>
                <w:szCs w:val="24"/>
                <w:lang w:val="en-US"/>
              </w:rPr>
              <w:t>C</w:t>
            </w:r>
            <w:r>
              <w:rPr>
                <w:rFonts w:ascii="Times New Roman" w:hAnsi="Times New Roman" w:eastAsia="SimSun"/>
                <w:sz w:val="24"/>
                <w:szCs w:val="24"/>
              </w:rPr>
              <w:t xml:space="preserve">omputer </w:t>
            </w:r>
            <w:r>
              <w:rPr>
                <w:rFonts w:ascii="Times New Roman" w:hAnsi="Times New Roman" w:eastAsia="SimSun"/>
                <w:sz w:val="24"/>
                <w:szCs w:val="24"/>
                <w:lang w:val="en-US"/>
              </w:rPr>
              <w:t>G</w:t>
            </w:r>
            <w:r>
              <w:rPr>
                <w:rFonts w:ascii="Times New Roman" w:hAnsi="Times New Roman" w:eastAsia="SimSun"/>
                <w:sz w:val="24"/>
                <w:szCs w:val="24"/>
              </w:rPr>
              <w:t>raphic</w:t>
            </w:r>
            <w:r>
              <w:rPr>
                <w:rFonts w:ascii="Times New Roman" w:hAnsi="Times New Roman" w:eastAsia="SimSun"/>
                <w:sz w:val="24"/>
                <w:szCs w:val="24"/>
                <w:lang w:val="en-US"/>
              </w:rPr>
              <w:t>s</w:t>
            </w:r>
          </w:p>
        </w:tc>
      </w:tr>
      <w:tr w14:paraId="4ECB2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EB482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1E0206CA">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   </w:t>
            </w:r>
            <w:r>
              <w:rPr>
                <w:rFonts w:ascii="Times New Roman" w:hAnsi="Times New Roman" w:eastAsia="SimSun"/>
                <w:sz w:val="24"/>
                <w:szCs w:val="24"/>
                <w:lang w:val="en-US"/>
              </w:rPr>
              <w:t>Theoretical materials for the subject are covered through lectures, participation in classes, reinforcing the lectures via the credit-module platform, and answering designated test questions. Practical skills are developed and acquired through full participation in practical sessions and completion of assignments via the Hemis platform, which is used for monitoring. Independent learning topics are completed through assignments on the module platform (such as tests, essays, and other methods). Students are assessed through a midterm test and a final exam (either oral or written). Based on the evaluation criteria provided in the course syllabus, students who have mastered the subject will be awarded the relevant credits for the course in their study program (master’s specialization)</w:t>
            </w:r>
            <w:r>
              <w:rPr>
                <w:rFonts w:ascii="SimSun" w:hAnsi="SimSun" w:eastAsia="SimSun" w:cs="SimSun"/>
                <w:sz w:val="24"/>
                <w:szCs w:val="24"/>
                <w:lang w:val="en-US"/>
              </w:rPr>
              <w:t>.</w:t>
            </w:r>
          </w:p>
        </w:tc>
      </w:tr>
      <w:tr w14:paraId="44D57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3C98A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45C5803D">
            <w:pPr>
              <w:pStyle w:val="10"/>
              <w:jc w:val="both"/>
            </w:pPr>
            <w:r>
              <w:t xml:space="preserve">    Automobile structure. General structure of the engine. Internal combustion engines. Crankshaft-piston mechanism. Valve timing mechanism. Cooling system. Lubrication system. Fuel supply system of gasoline engines. Fuel supply system of diesel engines. Transmission. Gearboxes and differential units. Cardan transmission. Main transmission. Differential and axle shafts. Suspension, wheels, and tires. Control organs. Steering mechanism. Brake system.</w:t>
            </w:r>
          </w:p>
        </w:tc>
      </w:tr>
      <w:tr w14:paraId="6DF6A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BA90A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2F0BACF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6058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9F681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70D12F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2421FF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475537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2B4CCD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C834493">
            <w:pPr>
              <w:numPr>
                <w:ilvl w:val="0"/>
                <w:numId w:val="6"/>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Midterm exam</w:t>
            </w:r>
            <w:r>
              <w:rPr>
                <w:rFonts w:ascii="Times New Roman" w:hAnsi="Times New Roman"/>
                <w:sz w:val="24"/>
                <w:szCs w:val="24"/>
              </w:rPr>
              <w:t>-1 (</w:t>
            </w:r>
            <w:r>
              <w:rPr>
                <w:rFonts w:ascii="Times New Roman" w:hAnsi="Times New Roman"/>
                <w:sz w:val="24"/>
                <w:szCs w:val="24"/>
                <w:lang w:val="en-US"/>
              </w:rPr>
              <w:t>50 points</w:t>
            </w:r>
            <w:r>
              <w:rPr>
                <w:rFonts w:ascii="Times New Roman" w:hAnsi="Times New Roman"/>
                <w:sz w:val="24"/>
                <w:szCs w:val="24"/>
              </w:rPr>
              <w:t>)</w:t>
            </w:r>
          </w:p>
          <w:p w14:paraId="12EA7D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48D746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5B68D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475CA521">
            <w:pPr>
              <w:tabs>
                <w:tab w:val="left" w:pos="8931"/>
                <w:tab w:val="left" w:pos="9072"/>
              </w:tabs>
              <w:spacing w:after="0" w:line="240" w:lineRule="auto"/>
              <w:ind w:firstLine="120" w:firstLineChars="50"/>
              <w:jc w:val="both"/>
              <w:rPr>
                <w:rFonts w:ascii="Times New Roman" w:hAnsi="Times New Roman"/>
                <w:sz w:val="24"/>
                <w:szCs w:val="24"/>
                <w:lang w:val="en-US"/>
              </w:rPr>
            </w:pPr>
            <w:r>
              <w:rPr>
                <w:rFonts w:ascii="Times New Roman" w:hAnsi="Times New Roman"/>
                <w:sz w:val="24"/>
                <w:szCs w:val="24"/>
                <w:lang w:val="en-US"/>
              </w:rPr>
              <w:t>3-question: theoretical question:</w:t>
            </w:r>
          </w:p>
          <w:p w14:paraId="4837B99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1CD848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c)Independent work 20 points – write an essay on a given topic (1000-2000 words).</w:t>
            </w:r>
          </w:p>
          <w:p w14:paraId="30588A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4FB413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4A4A96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2A8C38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7882D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C260B1B">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561" w:type="pct"/>
          </w:tcPr>
          <w:p w14:paraId="1A84CC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1. A.Mukhitdinov et al. Cars. Construction fundamentals. “Istiqlol nuri” nashriyoti. T.: 2019, 332 b. </w:t>
            </w:r>
          </w:p>
          <w:p w14:paraId="73A40F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2. Giancarlo Genta, Lorenzo Morello, Francesco Cavallino, Luigi Filtri. “The Motor Car: Past, Present and Future. Springer Science + Business Media Dordrecht 2018. 673 pages. </w:t>
            </w:r>
          </w:p>
          <w:p w14:paraId="77FD068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3. A.Mukhitdinov et al. Structure of vehicles. Design of vehicles.- T.: “Ta’lim” publishing, 2018. 160 p. </w:t>
            </w:r>
          </w:p>
          <w:p w14:paraId="40F031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Mukhitdinov A.A., Kosimov O.K., Halikov R. "Working process of vehicle aggregates", tutorial, T., Tashkent Medical Academy Printing Office, 2016.</w:t>
            </w:r>
          </w:p>
          <w:p w14:paraId="59A7C7D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Mukhitdinov A.A., Kosimov O.K., Halikov R. "Design and calculation of vehicles", tutorial, T., Fan va texnologiya , 2014.</w:t>
            </w:r>
          </w:p>
          <w:p w14:paraId="14AAD3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6. Osipov V.I. and others. "Cars. Construction and work processes" M., Transport, 2019. - 378 p.</w:t>
            </w:r>
          </w:p>
        </w:tc>
      </w:tr>
    </w:tbl>
    <w:p w14:paraId="4E2CF9C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6A29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E780D4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4EA34F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ATKLJ1678 </w:t>
            </w:r>
            <w:r>
              <w:rPr>
                <w:rFonts w:ascii="Times New Roman" w:hAnsi="Times New Roman" w:eastAsia="SimSun"/>
                <w:sz w:val="24"/>
                <w:szCs w:val="24"/>
                <w:lang w:val="en-US"/>
              </w:rPr>
              <w:t>Design and equipment of enterprises in the automotive industry</w:t>
            </w:r>
          </w:p>
        </w:tc>
      </w:tr>
      <w:tr w14:paraId="702E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304F06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7F86C4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8, 9</w:t>
            </w:r>
          </w:p>
        </w:tc>
      </w:tr>
      <w:tr w14:paraId="221A6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E88CB9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20F640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Matyakubov J</w:t>
            </w:r>
          </w:p>
        </w:tc>
      </w:tr>
      <w:tr w14:paraId="31349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910571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32E90A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147C8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9CA59C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72E349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0EC63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8DE756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594A34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3CE0E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5BC657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078DD9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240 hours</w:t>
            </w:r>
          </w:p>
          <w:p w14:paraId="67D093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48 hours</w:t>
            </w:r>
          </w:p>
          <w:p w14:paraId="47ACB4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192 hours</w:t>
            </w:r>
          </w:p>
          <w:p w14:paraId="478E73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8</w:t>
            </w:r>
          </w:p>
          <w:p w14:paraId="3EF67FB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118D76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6 sessions x 2 hours = 12 hours</w:t>
            </w:r>
          </w:p>
          <w:p w14:paraId="7B07039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6 sessions x 2 hours = 12 hours</w:t>
            </w:r>
          </w:p>
          <w:p w14:paraId="572230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- 88 hours</w:t>
            </w:r>
          </w:p>
          <w:p w14:paraId="55AFF9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9</w:t>
            </w:r>
          </w:p>
          <w:p w14:paraId="5AF1AD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04A2A2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6E333C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3EAAE35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- 104 hours</w:t>
            </w:r>
          </w:p>
        </w:tc>
      </w:tr>
      <w:tr w14:paraId="0571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B89A0C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09E9E8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semester - 4 ECTS</w:t>
            </w:r>
          </w:p>
          <w:p w14:paraId="6D8795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 semester - 4 ECTS</w:t>
            </w:r>
          </w:p>
        </w:tc>
      </w:tr>
      <w:tr w14:paraId="7318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5ED34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581685C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Transport Logistics.Mechanics and Technical Sciences</w:t>
            </w:r>
          </w:p>
        </w:tc>
      </w:tr>
      <w:tr w14:paraId="45B4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F1DA226">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Module objectives/intended learning outcomes</w:t>
            </w:r>
          </w:p>
        </w:tc>
        <w:tc>
          <w:tcPr>
            <w:tcW w:w="3561" w:type="pct"/>
          </w:tcPr>
          <w:p w14:paraId="2EE296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Teaching scientific and practical knowledge on the design of motor transport enterprises. Training on technologies for equipping enterprises with modern equipment. Optimizing maintenance and repair systems for vehicles.</w:t>
            </w:r>
          </w:p>
        </w:tc>
      </w:tr>
      <w:tr w14:paraId="621F8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439" w:type="pct"/>
          </w:tcPr>
          <w:p w14:paraId="3514BD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77A3CDEA">
            <w:pPr>
              <w:pStyle w:val="10"/>
              <w:jc w:val="both"/>
            </w:pPr>
            <w:r>
              <w:t xml:space="preserve">   The subject of the course on designing motor transport enterprises, its objectives, and its importance in preparing specialists. Classification of motor transport enterprises. The technical production base of motor transport enterprises and their design procedure. Technological design of motor transport enterprises. Calculation of the maintenance area. Calculation of the current repair area. Identifying the need for technological equipment, selecting it, and calculating the level of mechanization of the maintenance and current repair processes. Calculation of the areas for maintenance and current repair sectors, production workshops, warehouses, vehicle storage spaces, and administrative and household rooms.</w:t>
            </w:r>
          </w:p>
        </w:tc>
      </w:tr>
      <w:tr w14:paraId="7661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DD279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3E7DAC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75DF8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93B9A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1E916DF1">
            <w:pPr>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4C3377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6D6E69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3FD55A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76F399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7A49E8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007BFE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2FD62D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46A6F22D">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0DA587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2242446B">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634790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4B70A1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3AE3D9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5217CB5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22C64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BDD23BC">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561" w:type="pct"/>
          </w:tcPr>
          <w:p w14:paraId="0DB092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Musajonov M.Z. Design of Vehicle Network Enterprises. Second remastered and completed edition-T.: Publishing house of the National Library of Uzbekistan named after Alisher Navoi, 2020. - 320 p.</w:t>
            </w:r>
          </w:p>
          <w:p w14:paraId="49F402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Musajonov M.Z. ”Fundamentals of the design of car service enterprises". Textbook - T.: Tamaddun, 2019.-336 p.</w:t>
            </w:r>
          </w:p>
          <w:p w14:paraId="311DF2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Musadzhanov M.Z. Designing enterprises of the motor transport industry. Second edition. Vol.: publishing house of the National Library of Uzbekistan named after M.V. Lomonosov. Alisher Navoi, 2019.-320 p.</w:t>
            </w:r>
          </w:p>
          <w:p w14:paraId="64EB521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T.Qodirshoyev, SH.Magdiyev. Technological equipment and their exploitation. Tashkent, TAYI “Rizayev X. XK” 2018. -190 p.</w:t>
            </w:r>
          </w:p>
          <w:p w14:paraId="32B9F3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M.A.Ikromov et al.Vehicle service. Technological equipment of service enterprises. Tashkent: TAYI, “Rizayev X. XK” 2019. - 160 p.</w:t>
            </w:r>
          </w:p>
        </w:tc>
      </w:tr>
    </w:tbl>
    <w:p w14:paraId="2CE698E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03CAC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585D1F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19D46246">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AEJ1405 </w:t>
            </w:r>
            <w:r>
              <w:rPr>
                <w:rFonts w:ascii="Times New Roman" w:hAnsi="Times New Roman"/>
                <w:sz w:val="24"/>
                <w:szCs w:val="24"/>
              </w:rPr>
              <w:t>Electric vehicle appliances</w:t>
            </w:r>
            <w:r>
              <w:rPr>
                <w:rFonts w:ascii="Times New Roman" w:hAnsi="Times New Roman"/>
                <w:sz w:val="24"/>
                <w:szCs w:val="24"/>
                <w:lang w:val="en-US"/>
              </w:rPr>
              <w:t xml:space="preserve"> </w:t>
            </w:r>
          </w:p>
        </w:tc>
      </w:tr>
      <w:tr w14:paraId="153B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5839BB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74F926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w:t>
            </w:r>
          </w:p>
        </w:tc>
      </w:tr>
      <w:tr w14:paraId="16F1F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14EE87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6B3979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Yuldasheva M</w:t>
            </w:r>
          </w:p>
        </w:tc>
      </w:tr>
      <w:tr w14:paraId="255BA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CB623F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528DCF6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50BCE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8BAB7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3E11EC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Compulsory</w:t>
            </w:r>
          </w:p>
        </w:tc>
      </w:tr>
      <w:tr w14:paraId="5C61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AB9195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2A0D54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laboratory work, course work</w:t>
            </w:r>
          </w:p>
        </w:tc>
      </w:tr>
      <w:tr w14:paraId="59BC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91B6DE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4C53EC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-150 hours</w:t>
            </w:r>
          </w:p>
          <w:p w14:paraId="4AB5B1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- 20 hours</w:t>
            </w:r>
          </w:p>
          <w:p w14:paraId="377937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-130 hours</w:t>
            </w:r>
          </w:p>
          <w:p w14:paraId="40515E7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0CA1E8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3A6903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6 sessions x 2 hours = 12 hours</w:t>
            </w:r>
          </w:p>
          <w:p w14:paraId="69B181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- 130 hours</w:t>
            </w:r>
          </w:p>
        </w:tc>
      </w:tr>
      <w:tr w14:paraId="66561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109EB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648BE82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- 5 ECTS</w:t>
            </w:r>
          </w:p>
        </w:tc>
      </w:tr>
      <w:tr w14:paraId="19DF5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1022F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1BEE23C7">
            <w:pPr>
              <w:pStyle w:val="26"/>
              <w:shd w:val="clear" w:color="auto" w:fill="auto"/>
              <w:tabs>
                <w:tab w:val="left" w:pos="8931"/>
                <w:tab w:val="left" w:pos="9072"/>
              </w:tabs>
              <w:ind w:firstLine="0"/>
              <w:jc w:val="both"/>
              <w:rPr>
                <w:color w:val="auto"/>
                <w:sz w:val="24"/>
                <w:szCs w:val="24"/>
                <w:lang w:val="en-US"/>
              </w:rPr>
            </w:pPr>
            <w:r>
              <w:rPr>
                <w:color w:val="auto"/>
                <w:sz w:val="24"/>
                <w:szCs w:val="24"/>
                <w:lang w:val="en-US"/>
              </w:rPr>
              <w:t xml:space="preserve">Electrotechnics and Electronics </w:t>
            </w:r>
          </w:p>
        </w:tc>
      </w:tr>
      <w:tr w14:paraId="64EB5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780DCD5">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Module objectives/intended learning outcomes</w:t>
            </w:r>
          </w:p>
        </w:tc>
        <w:tc>
          <w:tcPr>
            <w:tcW w:w="3561" w:type="pct"/>
          </w:tcPr>
          <w:p w14:paraId="15A48E14">
            <w:pPr>
              <w:pStyle w:val="24"/>
              <w:keepNext/>
              <w:keepLines/>
              <w:shd w:val="clear" w:color="auto" w:fill="auto"/>
              <w:tabs>
                <w:tab w:val="left" w:pos="8931"/>
                <w:tab w:val="left" w:pos="9072"/>
              </w:tabs>
              <w:ind w:firstLine="0"/>
              <w:jc w:val="both"/>
              <w:rPr>
                <w:color w:val="auto"/>
                <w:sz w:val="24"/>
                <w:szCs w:val="24"/>
                <w:lang w:val="en-US"/>
              </w:rPr>
            </w:pPr>
            <w:r>
              <w:rPr>
                <w:rFonts w:eastAsia="SimSun"/>
                <w:b w:val="0"/>
                <w:bCs w:val="0"/>
                <w:color w:val="auto"/>
                <w:sz w:val="24"/>
                <w:szCs w:val="24"/>
                <w:lang w:val="en-US"/>
              </w:rPr>
              <w:t>Understanding the electrical equipment of cars and teaching practical skills. Studying the principles of operation of electrical systems. Studying the development trends of modern car electrical systems and applying them in practice.</w:t>
            </w:r>
          </w:p>
        </w:tc>
      </w:tr>
      <w:tr w14:paraId="6D6BF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439" w:type="pct"/>
          </w:tcPr>
          <w:p w14:paraId="34C20B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13318299">
            <w:pPr>
              <w:pStyle w:val="10"/>
              <w:jc w:val="both"/>
            </w:pPr>
            <w:r>
              <w:t>Introduction. Electrical equipment and electronic systems of vehicles. Battery accumulators. Generator units. Voltage regulators. The function and layout diagrams of engine starting systems. Systems for facilitating engine start. Ignition systems. Ignition spark plugs. Electronic fuel delivery control. Air conditioning systems.</w:t>
            </w:r>
          </w:p>
        </w:tc>
      </w:tr>
      <w:tr w14:paraId="036E1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1B092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4DF9CE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 Course work</w:t>
            </w:r>
          </w:p>
        </w:tc>
      </w:tr>
      <w:tr w14:paraId="6D59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0B2E3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59C8D241">
            <w:pPr>
              <w:pStyle w:val="18"/>
              <w:tabs>
                <w:tab w:val="left" w:pos="259"/>
                <w:tab w:val="left" w:pos="8931"/>
                <w:tab w:val="left" w:pos="9072"/>
              </w:tabs>
              <w:spacing w:line="240" w:lineRule="auto"/>
              <w:jc w:val="both"/>
              <w:rPr>
                <w:color w:val="auto"/>
                <w:sz w:val="24"/>
                <w:szCs w:val="24"/>
                <w:lang w:val="en-US"/>
              </w:rPr>
            </w:pPr>
            <w:r>
              <w:rPr>
                <w:color w:val="auto"/>
                <w:sz w:val="24"/>
                <w:szCs w:val="24"/>
                <w:lang w:val="en-US"/>
              </w:rPr>
              <w:t>I) Midterm exam-1 (50 points)</w:t>
            </w:r>
            <w:r>
              <w:rPr>
                <w:bCs/>
                <w:color w:val="auto"/>
                <w:sz w:val="24"/>
                <w:szCs w:val="24"/>
                <w:lang w:val="en-US"/>
              </w:rPr>
              <w:t>.</w:t>
            </w:r>
          </w:p>
          <w:p w14:paraId="0836EA4C">
            <w:pPr>
              <w:pStyle w:val="18"/>
              <w:tabs>
                <w:tab w:val="left" w:pos="259"/>
                <w:tab w:val="left" w:pos="8931"/>
                <w:tab w:val="left" w:pos="9072"/>
              </w:tabs>
              <w:spacing w:line="240" w:lineRule="auto"/>
              <w:jc w:val="both"/>
              <w:rPr>
                <w:color w:val="auto"/>
                <w:sz w:val="24"/>
                <w:szCs w:val="24"/>
                <w:lang w:val="en-US"/>
              </w:rPr>
            </w:pPr>
            <w:r>
              <w:rPr>
                <w:color w:val="auto"/>
                <w:sz w:val="24"/>
                <w:szCs w:val="24"/>
                <w:lang w:val="en-US"/>
              </w:rPr>
              <w:t>II) Final exam (50 points).</w:t>
            </w:r>
          </w:p>
          <w:p w14:paraId="3DC721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1B5F04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course work (100 points).</w:t>
            </w:r>
          </w:p>
          <w:p w14:paraId="272B3A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407B4FF1">
            <w:pPr>
              <w:pStyle w:val="18"/>
              <w:numPr>
                <w:ilvl w:val="0"/>
                <w:numId w:val="7"/>
              </w:numPr>
              <w:tabs>
                <w:tab w:val="left" w:pos="259"/>
                <w:tab w:val="left" w:pos="8931"/>
                <w:tab w:val="left" w:pos="9072"/>
              </w:tabs>
              <w:spacing w:line="240" w:lineRule="auto"/>
              <w:jc w:val="both"/>
              <w:rPr>
                <w:color w:val="auto"/>
                <w:sz w:val="24"/>
                <w:szCs w:val="24"/>
              </w:rPr>
            </w:pPr>
            <w:r>
              <w:rPr>
                <w:color w:val="auto"/>
                <w:sz w:val="24"/>
                <w:szCs w:val="24"/>
                <w:lang w:val="en-US"/>
              </w:rPr>
              <w:t>Midterm exam</w:t>
            </w:r>
            <w:r>
              <w:rPr>
                <w:color w:val="auto"/>
                <w:sz w:val="24"/>
                <w:szCs w:val="24"/>
              </w:rPr>
              <w:t>-1 (</w:t>
            </w:r>
            <w:r>
              <w:rPr>
                <w:color w:val="auto"/>
                <w:sz w:val="24"/>
                <w:szCs w:val="24"/>
                <w:lang w:val="en-US"/>
              </w:rPr>
              <w:t>50 points</w:t>
            </w:r>
            <w:r>
              <w:rPr>
                <w:color w:val="auto"/>
                <w:sz w:val="24"/>
                <w:szCs w:val="24"/>
              </w:rPr>
              <w:t>)</w:t>
            </w:r>
            <w:r>
              <w:rPr>
                <w:color w:val="auto"/>
                <w:sz w:val="24"/>
                <w:szCs w:val="24"/>
                <w:lang w:val="en-US"/>
              </w:rPr>
              <w:t>:</w:t>
            </w:r>
          </w:p>
          <w:p w14:paraId="55B6B45B">
            <w:pPr>
              <w:tabs>
                <w:tab w:val="left" w:pos="8931"/>
                <w:tab w:val="left" w:pos="9072"/>
              </w:tabs>
              <w:spacing w:after="0" w:line="240" w:lineRule="auto"/>
              <w:jc w:val="both"/>
              <w:rPr>
                <w:sz w:val="24"/>
                <w:szCs w:val="24"/>
                <w:lang w:val="en-US"/>
              </w:rPr>
            </w:pPr>
            <w:r>
              <w:rPr>
                <w:sz w:val="24"/>
                <w:szCs w:val="24"/>
                <w:lang w:val="en-US"/>
              </w:rPr>
              <w:t xml:space="preserve">a)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5D31DECC">
            <w:pPr>
              <w:tabs>
                <w:tab w:val="left" w:pos="8931"/>
                <w:tab w:val="left" w:pos="9072"/>
              </w:tabs>
              <w:spacing w:after="0" w:line="240" w:lineRule="auto"/>
              <w:jc w:val="both"/>
              <w:rPr>
                <w:rFonts w:ascii="Times New Roman" w:hAnsi="Times New Roman"/>
                <w:sz w:val="24"/>
                <w:szCs w:val="24"/>
                <w:lang w:val="en-US"/>
              </w:rPr>
            </w:pPr>
            <w:r>
              <w:rPr>
                <w:sz w:val="24"/>
                <w:szCs w:val="24"/>
                <w:lang w:val="en-US"/>
              </w:rPr>
              <w:t xml:space="preserve">   </w:t>
            </w:r>
            <w:r>
              <w:rPr>
                <w:rFonts w:ascii="Times New Roman" w:hAnsi="Times New Roman"/>
                <w:sz w:val="24"/>
                <w:szCs w:val="24"/>
                <w:lang w:val="en-US"/>
              </w:rPr>
              <w:t xml:space="preserve">  1-question: theoretical question,</w:t>
            </w:r>
          </w:p>
          <w:p w14:paraId="5D3D2C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0EEE5A86">
            <w:pPr>
              <w:tabs>
                <w:tab w:val="left" w:pos="8931"/>
                <w:tab w:val="left" w:pos="9072"/>
              </w:tabs>
              <w:spacing w:after="0" w:line="240" w:lineRule="auto"/>
              <w:ind w:firstLine="240"/>
              <w:jc w:val="both"/>
              <w:rPr>
                <w:sz w:val="24"/>
                <w:szCs w:val="24"/>
                <w:lang w:val="en-US"/>
              </w:rPr>
            </w:pPr>
            <w:r>
              <w:rPr>
                <w:rFonts w:ascii="Times New Roman" w:hAnsi="Times New Roman"/>
                <w:sz w:val="24"/>
                <w:szCs w:val="24"/>
                <w:lang w:val="en-US"/>
              </w:rPr>
              <w:t>3-question: theoretical question</w:t>
            </w:r>
          </w:p>
          <w:p w14:paraId="69138A6A">
            <w:pPr>
              <w:pStyle w:val="18"/>
              <w:tabs>
                <w:tab w:val="left" w:pos="259"/>
                <w:tab w:val="left" w:pos="8931"/>
                <w:tab w:val="left" w:pos="9072"/>
              </w:tabs>
              <w:spacing w:line="240" w:lineRule="auto"/>
              <w:jc w:val="both"/>
              <w:rPr>
                <w:color w:val="auto"/>
                <w:sz w:val="24"/>
                <w:szCs w:val="24"/>
                <w:lang w:val="en-US"/>
              </w:rPr>
            </w:pPr>
            <w:r>
              <w:rPr>
                <w:color w:val="auto"/>
                <w:sz w:val="24"/>
                <w:szCs w:val="24"/>
                <w:lang w:val="en-US"/>
              </w:rPr>
              <w:t>b) Active participation during the classes -15 points (throughout the semester).</w:t>
            </w:r>
          </w:p>
          <w:p w14:paraId="2DB1E624">
            <w:pPr>
              <w:spacing w:after="0" w:line="240" w:lineRule="auto"/>
              <w:jc w:val="both"/>
              <w:rPr>
                <w:sz w:val="24"/>
                <w:szCs w:val="24"/>
                <w:lang w:val="en-US"/>
              </w:rPr>
            </w:pPr>
            <w:r>
              <w:rPr>
                <w:sz w:val="24"/>
                <w:szCs w:val="24"/>
                <w:lang w:val="en-US"/>
              </w:rPr>
              <w:t xml:space="preserve">c) </w:t>
            </w:r>
            <w:r>
              <w:rPr>
                <w:rFonts w:ascii="Times New Roman" w:hAnsi="Times New Roman"/>
                <w:sz w:val="24"/>
                <w:szCs w:val="24"/>
                <w:lang w:val="en-US"/>
              </w:rPr>
              <w:t>Independent work 20 points – write an essay on a given topic (1000-2000 words).</w:t>
            </w:r>
          </w:p>
          <w:p w14:paraId="1CD6C08E">
            <w:pPr>
              <w:tabs>
                <w:tab w:val="left" w:pos="8931"/>
                <w:tab w:val="left" w:pos="9072"/>
              </w:tabs>
              <w:spacing w:after="0" w:line="240" w:lineRule="auto"/>
              <w:jc w:val="both"/>
              <w:rPr>
                <w:sz w:val="24"/>
                <w:szCs w:val="24"/>
                <w:lang w:val="en-US"/>
              </w:rPr>
            </w:pPr>
            <w:r>
              <w:rPr>
                <w:sz w:val="24"/>
                <w:szCs w:val="24"/>
                <w:lang w:val="en-US"/>
              </w:rPr>
              <w:t xml:space="preserve">II) </w:t>
            </w:r>
            <w:r>
              <w:rPr>
                <w:rFonts w:ascii="Times New Roman" w:hAnsi="Times New Roman"/>
                <w:sz w:val="24"/>
                <w:szCs w:val="24"/>
                <w:lang w:val="en-US"/>
              </w:rPr>
              <w:t>Final exam (50 points) – Written exam (80 minutes).</w:t>
            </w:r>
          </w:p>
          <w:p w14:paraId="75A5DA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76B7B0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7FF822BB">
            <w:pPr>
              <w:pStyle w:val="18"/>
              <w:shd w:val="clear" w:color="auto" w:fill="auto"/>
              <w:tabs>
                <w:tab w:val="left" w:pos="259"/>
                <w:tab w:val="left" w:pos="8931"/>
                <w:tab w:val="left" w:pos="9072"/>
              </w:tabs>
              <w:spacing w:line="240" w:lineRule="auto"/>
              <w:jc w:val="both"/>
              <w:rPr>
                <w:color w:val="auto"/>
                <w:sz w:val="24"/>
                <w:szCs w:val="24"/>
                <w:lang w:val="en-US"/>
              </w:rPr>
            </w:pPr>
            <w:r>
              <w:rPr>
                <w:color w:val="auto"/>
                <w:sz w:val="24"/>
                <w:szCs w:val="24"/>
                <w:lang w:val="en-US"/>
              </w:rPr>
              <w:t>3-question: 5 key concepts (provide definitions/descriptions of laws, theorems, and fundamental concepts of the subject).</w:t>
            </w:r>
          </w:p>
        </w:tc>
      </w:tr>
      <w:tr w14:paraId="43CB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787FEF3">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561" w:type="pct"/>
          </w:tcPr>
          <w:p w14:paraId="574C6B8B">
            <w:pPr>
              <w:pStyle w:val="18"/>
              <w:tabs>
                <w:tab w:val="left" w:pos="230"/>
                <w:tab w:val="left" w:pos="8931"/>
                <w:tab w:val="left" w:pos="9072"/>
              </w:tabs>
              <w:spacing w:line="240" w:lineRule="auto"/>
              <w:jc w:val="both"/>
              <w:rPr>
                <w:color w:val="auto"/>
                <w:sz w:val="24"/>
                <w:szCs w:val="24"/>
                <w:lang w:val="en-US" w:bidi="en-US"/>
              </w:rPr>
            </w:pPr>
            <w:r>
              <w:rPr>
                <w:color w:val="auto"/>
                <w:sz w:val="24"/>
                <w:szCs w:val="24"/>
                <w:lang w:val="en-US" w:bidi="en-US"/>
              </w:rPr>
              <w:t>1. Mahmudov G.N. Electrical and electronic equipment of cars. Textbook. 2nd edition. - T: Publisher, 2018.- 304 p.</w:t>
            </w:r>
          </w:p>
          <w:p w14:paraId="29C6A756">
            <w:pPr>
              <w:pStyle w:val="18"/>
              <w:tabs>
                <w:tab w:val="left" w:pos="230"/>
                <w:tab w:val="left" w:pos="8931"/>
                <w:tab w:val="left" w:pos="9072"/>
              </w:tabs>
              <w:spacing w:line="240" w:lineRule="auto"/>
              <w:jc w:val="both"/>
              <w:rPr>
                <w:color w:val="auto"/>
                <w:sz w:val="24"/>
                <w:szCs w:val="24"/>
                <w:lang w:val="en-US" w:bidi="en-US"/>
              </w:rPr>
            </w:pPr>
            <w:r>
              <w:rPr>
                <w:color w:val="auto"/>
                <w:sz w:val="24"/>
                <w:szCs w:val="24"/>
                <w:lang w:val="en-US" w:bidi="en-US"/>
              </w:rPr>
              <w:t>2. Kh.Atokhonov. Electrical equipment and electronic systems of automobiles. Textbook. PUBLISHING HOUSE "USMON NOSIR MEDIA", Namangan 2024.-305 p.</w:t>
            </w:r>
          </w:p>
          <w:p w14:paraId="450E610A">
            <w:pPr>
              <w:pStyle w:val="18"/>
              <w:tabs>
                <w:tab w:val="left" w:pos="230"/>
                <w:tab w:val="left" w:pos="8931"/>
                <w:tab w:val="left" w:pos="9072"/>
              </w:tabs>
              <w:spacing w:line="240" w:lineRule="auto"/>
              <w:jc w:val="both"/>
              <w:rPr>
                <w:color w:val="auto"/>
                <w:sz w:val="24"/>
                <w:szCs w:val="24"/>
                <w:lang w:val="en-US" w:bidi="en-US"/>
              </w:rPr>
            </w:pPr>
            <w:r>
              <w:rPr>
                <w:color w:val="auto"/>
                <w:sz w:val="24"/>
                <w:szCs w:val="24"/>
                <w:lang w:val="en-US" w:bidi="en-US"/>
              </w:rPr>
              <w:t>3. Atakhanov X, Soliev.R, Kholniyazov.J, Munavvarkhonov.Z. Textbook on electrical equipment and electronic systems of motor vehicles. Namangan 2021.-219 p.</w:t>
            </w:r>
          </w:p>
          <w:p w14:paraId="53AD8B75">
            <w:pPr>
              <w:pStyle w:val="18"/>
              <w:tabs>
                <w:tab w:val="left" w:pos="230"/>
                <w:tab w:val="left" w:pos="8931"/>
                <w:tab w:val="left" w:pos="9072"/>
              </w:tabs>
              <w:spacing w:line="240" w:lineRule="auto"/>
              <w:jc w:val="both"/>
              <w:rPr>
                <w:color w:val="auto"/>
                <w:sz w:val="24"/>
                <w:szCs w:val="24"/>
                <w:lang w:val="en-US" w:bidi="en-US"/>
              </w:rPr>
            </w:pPr>
            <w:r>
              <w:rPr>
                <w:color w:val="auto"/>
                <w:sz w:val="24"/>
                <w:szCs w:val="24"/>
                <w:lang w:val="en-US" w:bidi="en-US"/>
              </w:rPr>
              <w:t>4. IOTT B.E. "Electrical Equipment of Cars". Textbook for Students of Higher Educational Institutions, 4th Edition. - Moscow: Transport, 2018. - 440 p.</w:t>
            </w:r>
          </w:p>
        </w:tc>
      </w:tr>
    </w:tbl>
    <w:p w14:paraId="000F38F4">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3C16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308A62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5DDB2B3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ATES16712 Vehicle maintenance and servicing</w:t>
            </w:r>
            <w:r>
              <w:rPr>
                <w:rFonts w:ascii="SimSun" w:hAnsi="SimSun" w:eastAsia="SimSun" w:cs="SimSun"/>
                <w:sz w:val="24"/>
                <w:szCs w:val="24"/>
                <w:lang w:val="en-US"/>
              </w:rPr>
              <w:t>.</w:t>
            </w:r>
          </w:p>
        </w:tc>
      </w:tr>
      <w:tr w14:paraId="57268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006DBD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322BD8B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7,8</w:t>
            </w:r>
          </w:p>
        </w:tc>
      </w:tr>
      <w:tr w14:paraId="23FD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D4E590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41BA528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Matyakubov J, Roziyev Y, Komilov A</w:t>
            </w:r>
          </w:p>
        </w:tc>
      </w:tr>
      <w:tr w14:paraId="04A7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200570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2217C3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33760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C6BA8D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6938648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Compulsory</w:t>
            </w:r>
          </w:p>
        </w:tc>
      </w:tr>
      <w:tr w14:paraId="398E1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51782C9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0A53526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 laboratory work</w:t>
            </w:r>
          </w:p>
        </w:tc>
      </w:tr>
      <w:tr w14:paraId="3850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BABF58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2EF7FAF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Total Workload:360 hours</w:t>
            </w:r>
          </w:p>
          <w:p w14:paraId="7A62A56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Contact Hours: 56 hours</w:t>
            </w:r>
          </w:p>
          <w:p w14:paraId="3571111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- 304 hours</w:t>
            </w:r>
          </w:p>
          <w:p w14:paraId="4DA8F50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7</w:t>
            </w:r>
          </w:p>
          <w:p w14:paraId="65CCA8F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777AF80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438903E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7A67579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-156 hours</w:t>
            </w:r>
          </w:p>
          <w:p w14:paraId="6998D95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8</w:t>
            </w:r>
          </w:p>
          <w:p w14:paraId="27D66DD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683FBFE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8 sessions x 2 hours = 16 hours</w:t>
            </w:r>
          </w:p>
          <w:p w14:paraId="70B18D4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6685DBD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-148 hours</w:t>
            </w:r>
          </w:p>
        </w:tc>
      </w:tr>
      <w:tr w14:paraId="4BE8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0381F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5426118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w:t>
            </w:r>
            <w:r>
              <w:rPr>
                <w:rFonts w:ascii="Times New Roman" w:hAnsi="Times New Roman"/>
                <w:sz w:val="24"/>
                <w:szCs w:val="24"/>
              </w:rPr>
              <w:t xml:space="preserve"> semester -</w:t>
            </w:r>
            <w:r>
              <w:rPr>
                <w:rFonts w:ascii="Times New Roman" w:hAnsi="Times New Roman"/>
                <w:sz w:val="24"/>
                <w:szCs w:val="24"/>
                <w:lang w:val="en-US"/>
              </w:rPr>
              <w:t xml:space="preserve"> 6</w:t>
            </w:r>
            <w:r>
              <w:rPr>
                <w:rFonts w:ascii="Times New Roman" w:hAnsi="Times New Roman"/>
                <w:sz w:val="24"/>
                <w:szCs w:val="24"/>
              </w:rPr>
              <w:t xml:space="preserve"> ECTS</w:t>
            </w:r>
          </w:p>
          <w:p w14:paraId="537BB55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8 semester – 6 ECTS</w:t>
            </w:r>
          </w:p>
        </w:tc>
      </w:tr>
      <w:tr w14:paraId="22E7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0B88A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561" w:type="pct"/>
          </w:tcPr>
          <w:p w14:paraId="02B2DD7B">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Mechanics</w:t>
            </w:r>
          </w:p>
        </w:tc>
      </w:tr>
      <w:tr w14:paraId="382F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trPr>
        <w:tc>
          <w:tcPr>
            <w:tcW w:w="1439" w:type="pct"/>
          </w:tcPr>
          <w:p w14:paraId="2406AA10">
            <w:pPr>
              <w:tabs>
                <w:tab w:val="left" w:pos="8931"/>
                <w:tab w:val="left" w:pos="9072"/>
              </w:tabs>
              <w:spacing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2EB6DC57">
            <w:pPr>
              <w:pStyle w:val="10"/>
              <w:ind w:firstLine="240"/>
              <w:jc w:val="both"/>
            </w:pPr>
            <w:r>
              <w:t>The goal is to ensure that students are capable of solving complex problems related to the service processes, diagnostics, technologies, and technical tools for vehicles in the fields of production and service, as well as their effective use, methods, and tools for providing technical service. Students should gain knowledge and understanding of automotive and tractor manufacturing, technologies, technical tools, effective utilization, diagnostics, and technical service, and be familiar with the methods of organizing technical service. They should have a foundational understanding of the theory behind the effective use of vehicles and tractors, produced in cooperation with local and foreign companies, including diagnostics, organizing technical service, planning, and organizational skills. Students should acquire the skills to analyze and evaluate production processes and apply methods to address issues related to the production and technical use of vehicles and tractors. They should also be able to make decisions on how to solve these problems. Furthermore, students must develop skills in planning and organization. The aim is to prepare students to master specialized subjects related to accounting and design, as well as to equip them with the ability to effectively use educational and scientific literature.</w:t>
            </w:r>
          </w:p>
        </w:tc>
      </w:tr>
      <w:tr w14:paraId="3192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39" w:type="pct"/>
          </w:tcPr>
          <w:p w14:paraId="195C26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7F3BB6E1">
            <w:pPr>
              <w:tabs>
                <w:tab w:val="left" w:pos="8931"/>
                <w:tab w:val="left" w:pos="9072"/>
              </w:tabs>
              <w:spacing w:after="0" w:line="240" w:lineRule="auto"/>
              <w:ind w:firstLine="240"/>
              <w:jc w:val="both"/>
              <w:rPr>
                <w:rFonts w:ascii="Times New Roman" w:hAnsi="Times New Roman" w:eastAsia="SimSun"/>
                <w:sz w:val="24"/>
                <w:szCs w:val="24"/>
                <w:lang w:val="en-US"/>
              </w:rPr>
            </w:pPr>
            <w:r>
              <w:rPr>
                <w:rFonts w:ascii="Times New Roman" w:hAnsi="Times New Roman" w:eastAsia="SimSun"/>
                <w:sz w:val="24"/>
                <w:szCs w:val="24"/>
                <w:lang w:val="en-US"/>
              </w:rPr>
              <w:t>Technical condition of motor vehicles. General definitions. Operational characteristics of motor vehicles. Technical operation of motor vehicles. Concepts and definitions. Description of operating conditions and their impact on the technical condition of motor vehicles. Fundamentals of automotive and tractor technical diagnostics. Tasks and prospects of automotive diagnostics. Diagnostic parameters. Types, methods, and tools of technical diagnostics. Forecasting technical condition. Technical diagnostics of components and systems that affect vehicle movement safety. Engine technical diagnostics. Diagnostics on a stand. Fuel consumption measurement. Diagnostics based on exhaust gas composition. Tools embedded within the construction of technical diagnostics in motor vehicles. Vehicle body and cabin technical diagnostics and repair. Cleaning the body. Drying the body. Technology of repairing cabins, bodies, and chassis. Corrosion protection. Technical diagnostics and repair of automobile engine mechanisms and systems. Main engine faults. Technical service for electrical systems (KSHM) and transmission systems (GTM). Technical diagnostics and repair of engine cooling and lubrication systems. Cooling system faults. Lubrication system faults. Technical service for lubrication systems.</w:t>
            </w:r>
          </w:p>
          <w:p w14:paraId="30E3E347">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 xml:space="preserve"> Technical service and repair of the engine's fuel supply system. Fuel supply system malfunctions. Technical service and repair of the engine's ignition system. Main ignition system malfunctions. Technical service and repair of transmission aggregates and mechanisms. Main malfunctions of transmission aggregates. Malfunctions of the clutch, gearbox, and differential. Diagnostics of transmission aggregates. Technical service and repair of transmission aggregates. Technical service of the clutch. Technical service of the gearbox and differential. Technical service of the main and propeller drive. Technical service and repair of vehicle control mechanisms. Main malfunctions of the steering mechanism. Steering mechanism diagnostics. Technical service of the steering mechanism. Main malfunctions of the braking system. Technical service of the hydraulic brake system. Technical service of the air brake system. Malfunctions of battery accumulators. Battery diagnostics. Main malfunctions of starters. Technical service of starters. Organizing technical service and current repairs of gas-powered vehicles. Labor costs for technical service and current repairs. Preparation of sites for technical service and current repairs of gas equipment in gas-powered vehicles. Operation of specialized vehicles. Technical service and repair of trailers and semi-trailers. Technical service and repair of fuel tank vehicles. Technical service and repair of fuel tank vehicles and fuel tank road trains. Technical service and repair of dump trucks. Technical service and repair of van vehicles. Technical operation of quarry dump trucks. Operation of motor vehicles in extreme climatic conditions. Factors affecting the performance of vehicles in extreme natural conditions. Operation of vehicles at low temperatures. Methods and tools for preheating engines in cold climates. Specific features of tire operation in vehicles. Tire design, classification, and marking. Factors affecting tire lifespan. Technical service and repair of tires.</w:t>
            </w:r>
          </w:p>
        </w:tc>
      </w:tr>
      <w:tr w14:paraId="232BF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E71F4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24BDDF4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6F846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9F23D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0D360513">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6C6D65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3BE8F5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731738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5CE91D47">
            <w:pPr>
              <w:numPr>
                <w:ilvl w:val="0"/>
                <w:numId w:val="8"/>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Midterm exam</w:t>
            </w:r>
            <w:r>
              <w:rPr>
                <w:rFonts w:ascii="Times New Roman" w:hAnsi="Times New Roman"/>
                <w:sz w:val="24"/>
                <w:szCs w:val="24"/>
              </w:rPr>
              <w:t>-1 (</w:t>
            </w:r>
            <w:r>
              <w:rPr>
                <w:rFonts w:ascii="Times New Roman" w:hAnsi="Times New Roman"/>
                <w:sz w:val="24"/>
                <w:szCs w:val="24"/>
                <w:lang w:val="en-US"/>
              </w:rPr>
              <w:t>50 points</w:t>
            </w:r>
            <w:r>
              <w:rPr>
                <w:rFonts w:ascii="Times New Roman" w:hAnsi="Times New Roman"/>
                <w:sz w:val="24"/>
                <w:szCs w:val="24"/>
              </w:rPr>
              <w:t>)</w:t>
            </w:r>
          </w:p>
          <w:p w14:paraId="76150CA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0923C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251B73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929BCBB">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13A084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6A5B99E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572C0929">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4F68465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E5FF0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719801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24671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0" w:hRule="atLeast"/>
        </w:trPr>
        <w:tc>
          <w:tcPr>
            <w:tcW w:w="1439" w:type="pct"/>
          </w:tcPr>
          <w:p w14:paraId="4531B1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561" w:type="pct"/>
          </w:tcPr>
          <w:p w14:paraId="1E66BFBA">
            <w:pPr>
              <w:pStyle w:val="8"/>
              <w:shd w:val="clear" w:color="auto" w:fill="auto"/>
              <w:tabs>
                <w:tab w:val="left" w:pos="401"/>
                <w:tab w:val="left" w:pos="8931"/>
                <w:tab w:val="left" w:pos="9072"/>
              </w:tabs>
              <w:spacing w:line="276" w:lineRule="auto"/>
              <w:ind w:firstLine="0"/>
              <w:jc w:val="both"/>
              <w:rPr>
                <w:sz w:val="24"/>
                <w:szCs w:val="24"/>
                <w:lang w:val="en-US"/>
              </w:rPr>
            </w:pPr>
            <w:r>
              <w:rPr>
                <w:color w:val="000000"/>
                <w:sz w:val="24"/>
                <w:szCs w:val="24"/>
                <w:lang w:val="en-US" w:eastAsia="en-US" w:bidi="en-US"/>
              </w:rPr>
              <w:t>1. Technical operation of automobiles. Recommended by the Ministry of Higher and Secondary Special Education of the Republic of Uzbekistan as a textbook for students of higher educational institutions. Under the editorship of Prof. Sidiqnazarov Q.M., Tashkent "VORIS-PUBLISHING HOUSE", 2018. - 560 p.</w:t>
            </w:r>
          </w:p>
          <w:p w14:paraId="66D5F4C5">
            <w:pPr>
              <w:pStyle w:val="8"/>
              <w:shd w:val="clear" w:color="auto" w:fill="auto"/>
              <w:tabs>
                <w:tab w:val="left" w:pos="377"/>
                <w:tab w:val="left" w:pos="8931"/>
                <w:tab w:val="left" w:pos="9072"/>
              </w:tabs>
              <w:spacing w:line="276" w:lineRule="auto"/>
              <w:ind w:firstLine="0"/>
              <w:jc w:val="both"/>
              <w:rPr>
                <w:sz w:val="24"/>
                <w:szCs w:val="24"/>
                <w:lang w:val="en-US"/>
              </w:rPr>
            </w:pPr>
            <w:r>
              <w:rPr>
                <w:color w:val="000000"/>
                <w:sz w:val="24"/>
                <w:szCs w:val="24"/>
                <w:lang w:val="en-US" w:eastAsia="en-US" w:bidi="en-US"/>
              </w:rPr>
              <w:t>2. prof. E.S. Kuznetsova.Technical Operation Automobile. Textbook for universities. M: Nauka, 2021.</w:t>
            </w:r>
          </w:p>
          <w:p w14:paraId="391C1E3B">
            <w:pPr>
              <w:pStyle w:val="8"/>
              <w:shd w:val="clear" w:color="auto" w:fill="auto"/>
              <w:tabs>
                <w:tab w:val="left" w:pos="377"/>
                <w:tab w:val="left" w:pos="8931"/>
                <w:tab w:val="left" w:pos="9072"/>
              </w:tabs>
              <w:spacing w:line="276" w:lineRule="auto"/>
              <w:ind w:firstLine="0"/>
              <w:jc w:val="both"/>
              <w:rPr>
                <w:sz w:val="24"/>
                <w:szCs w:val="24"/>
                <w:lang w:val="en-US"/>
              </w:rPr>
            </w:pPr>
            <w:r>
              <w:rPr>
                <w:color w:val="000000"/>
                <w:sz w:val="24"/>
                <w:szCs w:val="24"/>
                <w:lang w:val="en-US" w:eastAsia="en-US" w:bidi="en-US"/>
              </w:rPr>
              <w:t>3. Hamrakulov O., Magdiyev Sh. Technical operation of automobiles. Tashkent, 2015.</w:t>
            </w:r>
          </w:p>
          <w:p w14:paraId="06C09029">
            <w:pPr>
              <w:pStyle w:val="8"/>
              <w:shd w:val="clear" w:color="auto" w:fill="auto"/>
              <w:tabs>
                <w:tab w:val="left" w:pos="392"/>
                <w:tab w:val="left" w:pos="8931"/>
                <w:tab w:val="left" w:pos="9072"/>
              </w:tabs>
              <w:spacing w:after="360" w:line="276" w:lineRule="auto"/>
              <w:ind w:firstLine="0"/>
              <w:jc w:val="both"/>
              <w:rPr>
                <w:sz w:val="24"/>
                <w:szCs w:val="24"/>
                <w:lang w:val="en-US"/>
              </w:rPr>
            </w:pPr>
            <w:r>
              <w:rPr>
                <w:color w:val="000000"/>
                <w:sz w:val="24"/>
                <w:szCs w:val="24"/>
                <w:lang w:val="en-US" w:bidi="en-US"/>
              </w:rPr>
              <w:t>4. Motor vehicle service. Technological equipment of service enterprises. M.A.Ikromov and others. Tashkent: TAYI, "Rizayev H. XK" 2014. -160 p.</w:t>
            </w:r>
          </w:p>
        </w:tc>
      </w:tr>
    </w:tbl>
    <w:p w14:paraId="21D2B539">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55"/>
        <w:gridCol w:w="6816"/>
      </w:tblGrid>
      <w:tr w14:paraId="4660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2B7F1CB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561" w:type="pct"/>
          </w:tcPr>
          <w:p w14:paraId="467D0CC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ASD1604 Car Testing and Diagnostics</w:t>
            </w:r>
          </w:p>
        </w:tc>
      </w:tr>
      <w:tr w14:paraId="33A9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2355F6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561" w:type="pct"/>
          </w:tcPr>
          <w:p w14:paraId="549A047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w:t>
            </w:r>
          </w:p>
        </w:tc>
      </w:tr>
      <w:tr w14:paraId="15FA9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FEAF7B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561" w:type="pct"/>
          </w:tcPr>
          <w:p w14:paraId="442D394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J.Matyakubov, Y.Roziyev, A.Komilov</w:t>
            </w:r>
          </w:p>
        </w:tc>
      </w:tr>
      <w:tr w14:paraId="2E252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8B6B83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561" w:type="pct"/>
          </w:tcPr>
          <w:p w14:paraId="24C4D4D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11A10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21995B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561" w:type="pct"/>
          </w:tcPr>
          <w:p w14:paraId="0A91ACD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Compulsory</w:t>
            </w:r>
          </w:p>
        </w:tc>
      </w:tr>
      <w:tr w14:paraId="0BE8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AB410C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561" w:type="pct"/>
          </w:tcPr>
          <w:p w14:paraId="18F50C5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 course project</w:t>
            </w:r>
          </w:p>
        </w:tc>
      </w:tr>
      <w:tr w14:paraId="706B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6C475D1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561" w:type="pct"/>
          </w:tcPr>
          <w:p w14:paraId="08CB4E98">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120 hours</w:t>
            </w:r>
          </w:p>
          <w:p w14:paraId="7A92CDD8">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6CEFD33F">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- 104 hours</w:t>
            </w:r>
          </w:p>
          <w:p w14:paraId="47881AC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7</w:t>
            </w:r>
          </w:p>
          <w:p w14:paraId="4B78777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678B35D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629E5D3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-104 hours</w:t>
            </w:r>
          </w:p>
        </w:tc>
      </w:tr>
      <w:tr w14:paraId="7B55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3AF66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561" w:type="pct"/>
          </w:tcPr>
          <w:p w14:paraId="2AF45B0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semester - 4 ECTS</w:t>
            </w:r>
          </w:p>
        </w:tc>
      </w:tr>
      <w:tr w14:paraId="5202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0E5D9A4C">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Required and recommended prerequisites for joining the module</w:t>
            </w:r>
          </w:p>
        </w:tc>
        <w:tc>
          <w:tcPr>
            <w:tcW w:w="3561" w:type="pct"/>
          </w:tcPr>
          <w:p w14:paraId="37F521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Automotive Mechanics and Automotive Systems Management</w:t>
            </w:r>
          </w:p>
        </w:tc>
      </w:tr>
      <w:tr w14:paraId="6CD5C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3A5C4A2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561" w:type="pct"/>
          </w:tcPr>
          <w:p w14:paraId="0195D9EB">
            <w:pPr>
              <w:pStyle w:val="10"/>
              <w:jc w:val="both"/>
            </w:pPr>
            <w:r>
              <w:t xml:space="preserve">    The goal is to equip students with the knowledge, skills, and competencies necessary for systematically diagnosing the technical condition of vehicles, taking into account the wear and failure of components during operation. This includes identifying malfunctions, preventing unexpected breakdowns, determining necessary repairs, and ensuring high operational efficiency while maximizing the technical potential of transport vehicles. Additionally, the course examines the effects of engine power reduction, increased fuel consumption, and decreased vehicle performance due to wear and tear. It also emphasizes the principles of efficient vehicle utilization, aligning with government policies on transport development and incorporating advancements in science and technology at both national and international levels.</w:t>
            </w:r>
          </w:p>
        </w:tc>
      </w:tr>
      <w:tr w14:paraId="752A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439" w:type="pct"/>
          </w:tcPr>
          <w:p w14:paraId="60A9286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561" w:type="pct"/>
          </w:tcPr>
          <w:p w14:paraId="548108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The role and objectives of vehicle diagnostics. Fundamental concepts and theoretical foundations of vehicle diagnostics. External indicators, parameters, and diagnostic standards. Technical diagnostics and forecasting the performance of transport vehicles. General diagnostic processes and requirements for technical diagnostic tools. Diagnostic tools for assessing the technical condition of components and systems that ensure vehicle safety. Technical tools for diagnosing the traction characteristics of transport vehicles. Permanently installed diagnostic tools and their effectiveness. The efficiency and future prospects of technical diagnostics. The effectiveness and development trends of technical diagnostics. International practices. Diagnostics of engine mechanisms. Diagnostic instruments. Professional engine diagnostics. Diesel engine diagnostics. Checking and adjusting engine valves. Operational symptoms of malfunctions and their causes. Acoustic indicators of malfunctions and their origins. Diagnostics of engine systems.</w:t>
            </w:r>
          </w:p>
        </w:tc>
      </w:tr>
      <w:tr w14:paraId="03C79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7BF0FD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561" w:type="pct"/>
          </w:tcPr>
          <w:p w14:paraId="6742ABD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 course project</w:t>
            </w:r>
          </w:p>
        </w:tc>
      </w:tr>
      <w:tr w14:paraId="3483E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1B0F94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561" w:type="pct"/>
          </w:tcPr>
          <w:p w14:paraId="3FBD53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5D2976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1AA531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4E740A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w:t>
            </w:r>
            <w:r>
              <w:rPr>
                <w:lang w:val="en-US"/>
              </w:rPr>
              <w:t xml:space="preserve"> </w:t>
            </w:r>
            <w:r>
              <w:rPr>
                <w:rFonts w:ascii="Times New Roman" w:hAnsi="Times New Roman"/>
                <w:sz w:val="24"/>
                <w:szCs w:val="24"/>
                <w:lang w:val="en-US"/>
              </w:rPr>
              <w:t>course project (100 points)</w:t>
            </w:r>
          </w:p>
          <w:p w14:paraId="54D1C3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0E4547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12E483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639B2E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534666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4ED768FC">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38E36AA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077E8F96">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1D5732F4">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354A7C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59FCD5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5E95D1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37F45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9" w:type="pct"/>
          </w:tcPr>
          <w:p w14:paraId="43AA5425">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561" w:type="pct"/>
          </w:tcPr>
          <w:p w14:paraId="786AE58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L Diagnostics of motor vehicles: a textbook for bachelors of universities, A.A.Tojiboev. Sidiqnazarov Q, K.t. Ibragimov, N.V Kusnctsov. T.: ''Extremum-Press'' 2018. 296 p.</w:t>
            </w:r>
          </w:p>
          <w:p w14:paraId="37F487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Automotive technical exploitation. prof. Under Kuznetsov edit. M.Nauka, 2004, 535 6.1 trans. prof. Sidiknazaron K.M. under general edit. Totient, "VOR1S- NASHRIYOT", 2016  -670.</w:t>
            </w:r>
          </w:p>
          <w:p w14:paraId="3AF72F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Automotive technical equipment. The Republic of Uzbekistan Higher and Secondary Special Education Ministry of Motor Transport Higher Education Institutions Requirements for Textbook Quality. Under the general editorship of Prof. Sidiknazarov K-M. Tashkent 'VRIS-PUBLISHING HOUSE», 2019 u.-560 p.</w:t>
            </w:r>
          </w:p>
        </w:tc>
      </w:tr>
    </w:tbl>
    <w:p w14:paraId="350EAA08">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3BA2C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E9DBB5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5428C88E">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YK2106 Introduction to the course</w:t>
            </w:r>
          </w:p>
        </w:tc>
      </w:tr>
      <w:tr w14:paraId="0EA4E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DFF58D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77FF0D0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w:t>
            </w:r>
          </w:p>
        </w:tc>
      </w:tr>
      <w:tr w14:paraId="0F6B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87400F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455600D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Jabborov J, Roziyev Y, Komilov A </w:t>
            </w:r>
          </w:p>
        </w:tc>
      </w:tr>
      <w:tr w14:paraId="24C02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84F210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4EB22EF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4E328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BF2661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1D43D44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5A558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4AB180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32C568E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w:t>
            </w:r>
          </w:p>
        </w:tc>
      </w:tr>
      <w:tr w14:paraId="08020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DA6EBE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27B432BE">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470B5D3E">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1A04F289">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- 156 hours</w:t>
            </w:r>
          </w:p>
          <w:p w14:paraId="4AD9318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1</w:t>
            </w:r>
          </w:p>
          <w:p w14:paraId="094E1E5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6 sessions x 2 hours = 12 hours</w:t>
            </w:r>
          </w:p>
          <w:p w14:paraId="14EF246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6 sessions x 2 hours = 12 hours</w:t>
            </w:r>
          </w:p>
          <w:p w14:paraId="35548F1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-156 hours</w:t>
            </w:r>
          </w:p>
        </w:tc>
      </w:tr>
      <w:tr w14:paraId="4CC9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11290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5050F4B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1 semester - 6 ECTS</w:t>
            </w:r>
          </w:p>
        </w:tc>
      </w:tr>
      <w:tr w14:paraId="715B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7728F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3106EA68">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Transportation Engineering or Mechanics</w:t>
            </w:r>
          </w:p>
        </w:tc>
      </w:tr>
      <w:tr w14:paraId="32556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A0C0A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1AFB360E">
            <w:pPr>
              <w:pStyle w:val="10"/>
              <w:jc w:val="both"/>
              <w:rPr>
                <w:highlight w:val="yellow"/>
              </w:rPr>
            </w:pPr>
            <w:r>
              <w:t>Teaching the general concepts of transport vehicles and systems. Introducing the design features and operating principles of transport vehicles. Teaching innovations and technologies in the transport sector. Helping to understand the factors influencing the efficient operation of transport systems.</w:t>
            </w:r>
          </w:p>
        </w:tc>
      </w:tr>
      <w:tr w14:paraId="5899B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1368F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753A4C9A">
            <w:pPr>
              <w:pStyle w:val="10"/>
              <w:jc w:val="both"/>
              <w:rPr>
                <w:highlight w:val="yellow"/>
              </w:rPr>
            </w:pPr>
            <w:r>
              <w:t>Transport engineering and its importance. The history and development of transport engineering. The main types of transport systems and the engineering approach in them. Classification of transport vehicles and their operating principles. Light and heavy transport vehicles. Fuel system, engine, and other key components. Types of transport systems: road, railway, water, and air transport. Mechanical systems: driver and transmission systems, suspension. Transport systems and their mechanical properties. Materials used in the construction of transport vehicles. The mechanical and physical properties of materials. Materials science and the construction of transport vehicles. Ensuring the safety and stability of transport vehicles. Modern technologies in transport engineering.</w:t>
            </w:r>
          </w:p>
        </w:tc>
      </w:tr>
      <w:tr w14:paraId="33E41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B9CEC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6E364AE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693D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F6477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5C3D3E8F">
            <w:pPr>
              <w:spacing w:after="0" w:line="240" w:lineRule="auto"/>
              <w:jc w:val="both"/>
              <w:rPr>
                <w:rFonts w:ascii="Times New Roman" w:hAnsi="Times New Roman"/>
                <w:bCs/>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r>
              <w:rPr>
                <w:rFonts w:ascii="Times New Roman" w:hAnsi="Times New Roman"/>
                <w:bCs/>
                <w:sz w:val="24"/>
                <w:szCs w:val="24"/>
                <w:lang w:val="en-US"/>
              </w:rPr>
              <w:t>.</w:t>
            </w:r>
          </w:p>
          <w:p w14:paraId="3495D0C9">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72778A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6F17CE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7F4A98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6BD21D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76BB8F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146DE1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664DB4F">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763E3C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4CA847D9">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6ED93090">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1D28F1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46BC4F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412FFE5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1121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114" w:type="pct"/>
          </w:tcPr>
          <w:p w14:paraId="0142850B">
            <w:pPr>
              <w:tabs>
                <w:tab w:val="left" w:pos="8931"/>
                <w:tab w:val="left" w:pos="9072"/>
              </w:tabs>
              <w:spacing w:after="0" w:line="240" w:lineRule="auto"/>
              <w:jc w:val="both"/>
              <w:rPr>
                <w:rFonts w:ascii="Times New Roman" w:hAnsi="Times New Roman"/>
                <w:sz w:val="24"/>
                <w:szCs w:val="24"/>
                <w:highlight w:val="yellow"/>
              </w:rPr>
            </w:pPr>
            <w:r>
              <w:rPr>
                <w:rFonts w:ascii="Times New Roman" w:hAnsi="Times New Roman"/>
                <w:sz w:val="24"/>
                <w:szCs w:val="24"/>
              </w:rPr>
              <w:t>Reading list</w:t>
            </w:r>
          </w:p>
        </w:tc>
        <w:tc>
          <w:tcPr>
            <w:tcW w:w="3886" w:type="pct"/>
          </w:tcPr>
          <w:p w14:paraId="6FF696FD">
            <w:pPr>
              <w:tabs>
                <w:tab w:val="left" w:pos="8931"/>
                <w:tab w:val="left" w:pos="9072"/>
              </w:tabs>
              <w:spacing w:after="0" w:line="240" w:lineRule="auto"/>
              <w:jc w:val="both"/>
              <w:rPr>
                <w:rFonts w:ascii="Times New Roman" w:hAnsi="Times New Roman" w:eastAsia="Times New Roman"/>
                <w:sz w:val="24"/>
                <w:szCs w:val="24"/>
                <w:highlight w:val="white"/>
                <w:lang w:val="en-US"/>
              </w:rPr>
            </w:pPr>
            <w:r>
              <w:rPr>
                <w:rFonts w:ascii="Times New Roman" w:hAnsi="Times New Roman" w:eastAsia="Times New Roman"/>
                <w:sz w:val="24"/>
                <w:szCs w:val="24"/>
                <w:highlight w:val="white"/>
              </w:rPr>
              <w:t xml:space="preserve">1.Uzoqov G.N., Zakhidov R.A., Kadyrov I.N., Isaxodzhaev Kh.S., Fayziev T.A., Yakshaboev Sh.K. Engineering of vehicles. </w:t>
            </w:r>
            <w:r>
              <w:rPr>
                <w:rFonts w:ascii="Times New Roman" w:hAnsi="Times New Roman" w:eastAsia="Times New Roman"/>
                <w:sz w:val="24"/>
                <w:szCs w:val="24"/>
                <w:highlight w:val="white"/>
                <w:lang w:val="en-US"/>
              </w:rPr>
              <w:t>Textbook. Tashkent, Intellekt Publishing House, 2022. - 350 p.</w:t>
            </w:r>
          </w:p>
          <w:p w14:paraId="620B5741">
            <w:pPr>
              <w:tabs>
                <w:tab w:val="left" w:pos="8931"/>
                <w:tab w:val="left" w:pos="9072"/>
              </w:tabs>
              <w:spacing w:after="0" w:line="240" w:lineRule="auto"/>
              <w:jc w:val="both"/>
              <w:rPr>
                <w:rFonts w:ascii="Times New Roman" w:hAnsi="Times New Roman" w:eastAsia="Times New Roman"/>
                <w:sz w:val="24"/>
                <w:szCs w:val="24"/>
                <w:highlight w:val="white"/>
                <w:lang w:val="en-US"/>
              </w:rPr>
            </w:pPr>
            <w:r>
              <w:rPr>
                <w:rFonts w:ascii="Times New Roman" w:hAnsi="Times New Roman" w:eastAsia="Times New Roman"/>
                <w:sz w:val="24"/>
                <w:szCs w:val="24"/>
                <w:highlight w:val="white"/>
                <w:lang w:val="en-US"/>
              </w:rPr>
              <w:t>2. Uzoqov G.N., Zakhidov R.A., Kadyrov I.N., Isakhodzhaev H.S., Fayziev T.A., Yakshaboev Sh.K. Transport systems and their operation. Study guide. Tashkent, Intellekt Publishing House, 2021. - 270 p.</w:t>
            </w:r>
          </w:p>
          <w:p w14:paraId="681F3AD8">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eastAsia="Times New Roman"/>
                <w:sz w:val="24"/>
                <w:szCs w:val="24"/>
                <w:highlight w:val="white"/>
                <w:lang w:val="en-US"/>
              </w:rPr>
              <w:t xml:space="preserve">3.Uzoqov G.N., Zakhidov R.A., Kadyrov I.N., Isaxodzhaev H.S., Fayziev T.A., Yakshaboev Sh.K. Intelligent transport systems and their technologies. </w:t>
            </w:r>
            <w:r>
              <w:rPr>
                <w:rFonts w:ascii="Times New Roman" w:hAnsi="Times New Roman" w:eastAsia="Times New Roman"/>
                <w:sz w:val="24"/>
                <w:szCs w:val="24"/>
                <w:highlight w:val="white"/>
              </w:rPr>
              <w:t xml:space="preserve">Study guide. Tashkent, Intellekt Publishing House, 2021. – 350 </w:t>
            </w:r>
            <w:r>
              <w:rPr>
                <w:rFonts w:ascii="Times New Roman" w:hAnsi="Times New Roman" w:eastAsia="Times New Roman"/>
                <w:sz w:val="24"/>
                <w:szCs w:val="24"/>
                <w:highlight w:val="white"/>
                <w:lang w:val="en-US"/>
              </w:rPr>
              <w:t>p</w:t>
            </w:r>
          </w:p>
        </w:tc>
      </w:tr>
    </w:tbl>
    <w:p w14:paraId="45ED21B5">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16E0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532EE9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7DF764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IT2106 </w:t>
            </w:r>
            <w:r>
              <w:rPr>
                <w:rFonts w:ascii="Times New Roman" w:hAnsi="Times New Roman"/>
                <w:sz w:val="24"/>
                <w:szCs w:val="24"/>
              </w:rPr>
              <w:t xml:space="preserve">Thermal </w:t>
            </w:r>
            <w:r>
              <w:rPr>
                <w:rFonts w:ascii="Times New Roman" w:hAnsi="Times New Roman"/>
                <w:sz w:val="24"/>
                <w:szCs w:val="24"/>
                <w:lang w:val="en-US"/>
              </w:rPr>
              <w:t>Engineering</w:t>
            </w:r>
          </w:p>
        </w:tc>
      </w:tr>
      <w:tr w14:paraId="57C0B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F35470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29F284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p>
        </w:tc>
      </w:tr>
      <w:tr w14:paraId="67F89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80CECF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42EBB7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Bozorboy Sobirov, PhD Jaloladdin Yuldashev, Abror Jumaniyozov</w:t>
            </w:r>
          </w:p>
        </w:tc>
      </w:tr>
      <w:tr w14:paraId="2E8A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63E065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5485DD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2B64B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ADDEF6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7F34E5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5BC35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2262F9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1DFBB1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1131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F820FA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6B9E6A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377905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38D10B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-156 hours</w:t>
            </w:r>
          </w:p>
          <w:p w14:paraId="46AA418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1</w:t>
            </w:r>
          </w:p>
          <w:p w14:paraId="0CA02A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6 sessions x 2 hours = 12 hours</w:t>
            </w:r>
          </w:p>
          <w:p w14:paraId="778DA6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6 sessions x 2 hours = 12 hours</w:t>
            </w:r>
          </w:p>
          <w:p w14:paraId="10330A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Study:-156 hours</w:t>
            </w:r>
          </w:p>
        </w:tc>
      </w:tr>
      <w:tr w14:paraId="315EC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1AAF9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0739041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2 semester -</w:t>
            </w:r>
            <w:r>
              <w:rPr>
                <w:rFonts w:ascii="Times New Roman" w:hAnsi="Times New Roman"/>
                <w:sz w:val="24"/>
                <w:szCs w:val="24"/>
                <w:lang w:val="en-US"/>
              </w:rPr>
              <w:t xml:space="preserve"> 6</w:t>
            </w:r>
            <w:r>
              <w:rPr>
                <w:rFonts w:ascii="Times New Roman" w:hAnsi="Times New Roman"/>
                <w:sz w:val="24"/>
                <w:szCs w:val="24"/>
              </w:rPr>
              <w:t xml:space="preserve"> ECTS</w:t>
            </w:r>
          </w:p>
        </w:tc>
      </w:tr>
      <w:tr w14:paraId="24E19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B0E6F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13CC6F9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Physics, Mechanics</w:t>
            </w:r>
          </w:p>
        </w:tc>
      </w:tr>
      <w:tr w14:paraId="139E2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E678A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6533E9D3">
            <w:pPr>
              <w:pStyle w:val="10"/>
              <w:jc w:val="both"/>
            </w:pPr>
            <w:r>
              <w:t xml:space="preserve">   The goal is to equip students with knowledge of heat generation, conversion, and transfer principles, as well as the selection of thermal engineering equipment and the efficient utilization of fuel and energy resources while minimizing consumption. This includes methods for identifying and utilizing secondary energy resources. Additionally, students will develop a deep understanding of the theory and design of internal combustion engines (ICE) and, based on this knowledge, learn to optimize vehicle performance by selecting the most effective operational strategies.</w:t>
            </w:r>
          </w:p>
        </w:tc>
      </w:tr>
      <w:tr w14:paraId="4BBD2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107" w:type="pct"/>
          </w:tcPr>
          <w:p w14:paraId="36569F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3444BAC0">
            <w:pPr>
              <w:pStyle w:val="10"/>
              <w:jc w:val="both"/>
            </w:pPr>
            <w:r>
              <w:rPr>
                <w:rStyle w:val="5"/>
                <w:b w:val="0"/>
                <w:bCs w:val="0"/>
              </w:rPr>
              <w:t>Introduction to the Discipline.</w:t>
            </w:r>
            <w:r>
              <w:t xml:space="preserve"> The purpose, objectives, and key concepts of the subject. The goals and objectives of the discipline. </w:t>
            </w:r>
            <w:r>
              <w:rPr>
                <w:rStyle w:val="5"/>
                <w:b w:val="0"/>
                <w:bCs w:val="0"/>
              </w:rPr>
              <w:t>Thermodynamic system.</w:t>
            </w:r>
            <w:r>
              <w:t xml:space="preserve"> Working substance. Heat. </w:t>
            </w:r>
            <w:r>
              <w:rPr>
                <w:rStyle w:val="5"/>
                <w:b w:val="0"/>
                <w:bCs w:val="0"/>
              </w:rPr>
              <w:t>Basic thermodynamic state parameters.</w:t>
            </w:r>
            <w:r>
              <w:t xml:space="preserve"> Fundamental gas laws. Equations of state for ideal and real gases. Gas constant. </w:t>
            </w:r>
            <w:r>
              <w:rPr>
                <w:rStyle w:val="5"/>
                <w:b w:val="0"/>
                <w:bCs w:val="0"/>
              </w:rPr>
              <w:t>Equation of state for an ideal gas.</w:t>
            </w:r>
            <w:r>
              <w:t xml:space="preserve"> Gas constant. </w:t>
            </w:r>
            <w:r>
              <w:rPr>
                <w:rStyle w:val="5"/>
                <w:b w:val="0"/>
                <w:bCs w:val="0"/>
              </w:rPr>
              <w:t>Equation of state for a real gas.</w:t>
            </w:r>
            <w:r>
              <w:t xml:space="preserve"> Heat capacity. </w:t>
            </w:r>
            <w:r>
              <w:rPr>
                <w:rStyle w:val="5"/>
                <w:b w:val="0"/>
                <w:bCs w:val="0"/>
              </w:rPr>
              <w:t>Molecular-kinetic theory of gas heat capacity.</w:t>
            </w:r>
            <w:r>
              <w:t xml:space="preserve"> Heat capacity. </w:t>
            </w:r>
            <w:r>
              <w:rPr>
                <w:rStyle w:val="5"/>
                <w:b w:val="0"/>
                <w:bCs w:val="0"/>
              </w:rPr>
              <w:t>Mixtures of ideal gases.</w:t>
            </w:r>
            <w:r>
              <w:t xml:space="preserve"> Dalton’s law. </w:t>
            </w:r>
            <w:r>
              <w:rPr>
                <w:rStyle w:val="5"/>
                <w:b w:val="0"/>
                <w:bCs w:val="0"/>
              </w:rPr>
              <w:t>Law of conservation and transformation of energy.</w:t>
            </w:r>
            <w:r>
              <w:t xml:space="preserve"> </w:t>
            </w:r>
            <w:r>
              <w:rPr>
                <w:rStyle w:val="5"/>
                <w:b w:val="0"/>
                <w:bCs w:val="0"/>
              </w:rPr>
              <w:t>Thermodynamics of gas and vapor processes.</w:t>
            </w:r>
            <w:r>
              <w:t xml:space="preserve"> </w:t>
            </w:r>
            <w:r>
              <w:rPr>
                <w:rStyle w:val="5"/>
                <w:b w:val="0"/>
                <w:bCs w:val="0"/>
              </w:rPr>
              <w:t>Second law of thermodynamics and its definitions.</w:t>
            </w:r>
            <w:r>
              <w:t xml:space="preserve"> Water vapor and its properties. </w:t>
            </w:r>
            <w:r>
              <w:rPr>
                <w:rStyle w:val="5"/>
                <w:b w:val="0"/>
                <w:bCs w:val="0"/>
              </w:rPr>
              <w:t>Cycles of steam turbine systems.</w:t>
            </w:r>
            <w:r>
              <w:t xml:space="preserve"> Gas turbine systems and their operating principles. </w:t>
            </w:r>
            <w:r>
              <w:rPr>
                <w:rStyle w:val="5"/>
                <w:b w:val="0"/>
                <w:bCs w:val="0"/>
              </w:rPr>
              <w:t>Internal combustion engines (ICE).</w:t>
            </w:r>
            <w:r>
              <w:t xml:space="preserve"> Basic concepts and definitions. </w:t>
            </w:r>
            <w:r>
              <w:rPr>
                <w:rStyle w:val="5"/>
                <w:b w:val="0"/>
                <w:bCs w:val="0"/>
              </w:rPr>
              <w:t>Fundamentals of heat exchange.</w:t>
            </w:r>
            <w:r>
              <w:t xml:space="preserve"> Heat conduction. </w:t>
            </w:r>
            <w:r>
              <w:rPr>
                <w:rStyle w:val="5"/>
                <w:b w:val="0"/>
                <w:bCs w:val="0"/>
              </w:rPr>
              <w:t>Convective and radiative heat exchange.</w:t>
            </w:r>
            <w:r>
              <w:t xml:space="preserve"> Newton-Rikhman law. </w:t>
            </w:r>
            <w:r>
              <w:rPr>
                <w:rStyle w:val="5"/>
                <w:b w:val="0"/>
                <w:bCs w:val="0"/>
              </w:rPr>
              <w:t>Heat exchange apparatus.</w:t>
            </w:r>
            <w:r>
              <w:t xml:space="preserve"> </w:t>
            </w:r>
            <w:r>
              <w:rPr>
                <w:rStyle w:val="5"/>
                <w:b w:val="0"/>
                <w:bCs w:val="0"/>
              </w:rPr>
              <w:t>Fuel.</w:t>
            </w:r>
            <w:r>
              <w:t xml:space="preserve"> General properties of fuel.</w:t>
            </w:r>
          </w:p>
        </w:tc>
      </w:tr>
      <w:tr w14:paraId="0E856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34129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65EB4A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4423E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F7B15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20011C31">
            <w:pPr>
              <w:spacing w:after="0" w:line="240" w:lineRule="auto"/>
              <w:jc w:val="both"/>
              <w:rPr>
                <w:rFonts w:ascii="Times New Roman" w:hAnsi="Times New Roman"/>
                <w:bCs/>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r>
              <w:rPr>
                <w:rFonts w:ascii="Times New Roman" w:hAnsi="Times New Roman"/>
                <w:bCs/>
                <w:sz w:val="24"/>
                <w:szCs w:val="24"/>
                <w:lang w:val="en-US"/>
              </w:rPr>
              <w:t>.</w:t>
            </w:r>
          </w:p>
          <w:p w14:paraId="65A343CA">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436C7A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33B272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5FDA19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4D1E7F4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605EB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4C1977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081C6D64">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59D585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4051DDBD">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1FB46BFC">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679F71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AD5C64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2623BD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75CB9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FFE6B42">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93" w:type="pct"/>
          </w:tcPr>
          <w:p w14:paraId="4E6598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G.N. Uzoqov, R.A.Zakhidov, IN. Kadyrov, Kh.S. Isakhodzhaev, T.A.Fayziev, Sh.K.Yakshboev; Thermodynamics and heat engineering. Textbook. Counter, Intellekt Publishing, Vol.:2021.-408 p.</w:t>
            </w:r>
          </w:p>
          <w:p w14:paraId="2A85D7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Zoxidov R.A., Alimova M.M. and Mavjudova Sh.S. Heat engineering.T.:"National Society of Philosophers of Uzbekistan", 2010. - 200 b.</w:t>
            </w:r>
          </w:p>
          <w:p w14:paraId="6BB780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S.M. Kadirov, N.K. Paswan, Internal combustion engines. APH Publishing Corporation. New-Delhi-110002.2019.459 p.</w:t>
            </w:r>
          </w:p>
          <w:p w14:paraId="79DB86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4. Xudoyberdiev T.S. Fundamentals of heat engineering.-Tashkcnt. </w:t>
            </w:r>
            <w:r>
              <w:rPr>
                <w:rFonts w:ascii="Times New Roman" w:hAnsi="Times New Roman"/>
                <w:sz w:val="24"/>
                <w:szCs w:val="24"/>
              </w:rPr>
              <w:t>Shepherd, 20</w:t>
            </w:r>
            <w:r>
              <w:rPr>
                <w:rFonts w:ascii="Times New Roman" w:hAnsi="Times New Roman"/>
                <w:sz w:val="24"/>
                <w:szCs w:val="24"/>
                <w:lang w:val="en-US"/>
              </w:rPr>
              <w:t>1</w:t>
            </w:r>
            <w:r>
              <w:rPr>
                <w:rFonts w:ascii="Times New Roman" w:hAnsi="Times New Roman"/>
                <w:sz w:val="24"/>
                <w:szCs w:val="24"/>
              </w:rPr>
              <w:t>8.206.</w:t>
            </w:r>
          </w:p>
        </w:tc>
      </w:tr>
    </w:tbl>
    <w:p w14:paraId="1E14E48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7"/>
        <w:gridCol w:w="7454"/>
      </w:tblGrid>
      <w:tr w14:paraId="26450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6" w:type="pct"/>
          </w:tcPr>
          <w:p w14:paraId="2290FEB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2F88983C">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OBHE2106 Ecology of the Aral Sea region</w:t>
            </w:r>
          </w:p>
        </w:tc>
      </w:tr>
      <w:tr w14:paraId="6069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408D07D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7D73D9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w:t>
            </w:r>
          </w:p>
        </w:tc>
      </w:tr>
      <w:tr w14:paraId="29BA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4F11A33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72AE748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Ikbol  Nurmetova </w:t>
            </w:r>
          </w:p>
        </w:tc>
      </w:tr>
      <w:tr w14:paraId="3F7DE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681D8E5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50EA16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11AC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5BF3232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1998B0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42210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0FD06D9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4A0879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1DA12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096AECF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6611FC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5B041D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47ED42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-156 hours</w:t>
            </w:r>
          </w:p>
          <w:p w14:paraId="742196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1</w:t>
            </w:r>
          </w:p>
          <w:p w14:paraId="478F8E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6 sessions x 2 hours = 12 hours</w:t>
            </w:r>
          </w:p>
          <w:p w14:paraId="695A4A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6 sessions x 2 hours = 12 hours</w:t>
            </w:r>
          </w:p>
          <w:p w14:paraId="47DA52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Study:-156 hours</w:t>
            </w:r>
          </w:p>
        </w:tc>
      </w:tr>
      <w:tr w14:paraId="47AC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4B4B27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1D32F9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semester - 6 ECTS</w:t>
            </w:r>
          </w:p>
        </w:tc>
      </w:tr>
      <w:tr w14:paraId="42FF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466A812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7EE8C5F9">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Ecology</w:t>
            </w:r>
          </w:p>
        </w:tc>
      </w:tr>
      <w:tr w14:paraId="5183E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6A5086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2E52E67D">
            <w:pPr>
              <w:tabs>
                <w:tab w:val="left" w:pos="8931"/>
                <w:tab w:val="left" w:pos="9072"/>
              </w:tabs>
              <w:spacing w:after="0" w:line="240" w:lineRule="auto"/>
              <w:jc w:val="both"/>
              <w:rPr>
                <w:rFonts w:ascii="Times New Roman" w:hAnsi="Times New Roman" w:eastAsia="SimSun"/>
                <w:sz w:val="24"/>
                <w:szCs w:val="24"/>
                <w:lang w:val="en-US"/>
              </w:rPr>
            </w:pPr>
            <w:r>
              <w:rPr>
                <w:rFonts w:ascii="Times New Roman" w:hAnsi="Times New Roman" w:eastAsia="SimSun"/>
                <w:sz w:val="24"/>
                <w:szCs w:val="24"/>
                <w:lang w:val="en-US"/>
              </w:rPr>
              <w:t>The purpose of teaching this subject is to provide students with knowledge about the theoretical methodology and fundamental principles of the regional ecology of coastal areas, as well as to develop their ability to apply this knowledge in practice.</w:t>
            </w:r>
          </w:p>
          <w:p w14:paraId="3D611C35">
            <w:pPr>
              <w:pStyle w:val="10"/>
              <w:spacing w:before="0" w:beforeAutospacing="0" w:after="0" w:afterAutospacing="0"/>
              <w:jc w:val="both"/>
            </w:pPr>
            <w:r>
              <w:t>Students should have an understanding of the ecology of the Aral Sea region and the main influencing factors. They should acquire knowledge and skills in analyzing the changes in the chemical composition of groundwater, assessing fluctuations in groundwater levels, and understanding the development of soil salinization due to changes in the hydro-geological conditions of irrigated lands. Additionally, they should be familiar with the hydro-geological conditions of the region, the salinization and pollution of irrigated lands in the lower Amu Darya, and be able to utilize this knowledge effectively. Students should develop competencies in evaluating changes in groundwater chemical composition, analyzing groundwater level fluctuations, and understanding the processes of soil salinization due to hydro-geological changes in irrigated areas. Moreover, they should gain expertise in regional hydro-geological conditions, the salinization and contamination of irrigated lands in the lower Amu Darya, and be proficient in applying this knowledge. Students must be capable of fully explaining the content and essence of the subject, demonstrating independent critical thinking within the scope of the subject, applying the acquired knowledge in practice, and interpreting the relevant laws and other regulatory-legal documents related to the field.</w:t>
            </w:r>
          </w:p>
        </w:tc>
      </w:tr>
      <w:tr w14:paraId="6AC1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4D0498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445778C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 xml:space="preserve">Introduction. Key facts about the Aral Sea and the main factors contributing to its catastrophe. Causes of the drying of the Aral Sea. The Aral tragedy and the problems of the Aral region. Physical and geographical conditions of the Aral area. Climate of the Aral region. Hydrography. A new direction in the science of regional ecology of the Aral region – its object, purpose, and issues. Providing examples. Causes and consequences of the disruption of the natural balance of the ecological functions of the lithosphere. Methodology of ecological-geological mapping of the Aral region, principles of compiling a material data map. Methods for creating ecological-geological maps of the Aral region, as well as criteria and principles for developing ecological-geological materials. Methods of representing ecological-geological data of the Aral region on maps. </w:t>
            </w:r>
            <w:r>
              <w:rPr>
                <w:rFonts w:ascii="Times New Roman" w:hAnsi="Times New Roman" w:eastAsia="SimSun"/>
                <w:sz w:val="24"/>
                <w:szCs w:val="24"/>
              </w:rPr>
              <w:t>Classification of ecological-geological maps of the Aral region.</w:t>
            </w:r>
          </w:p>
        </w:tc>
      </w:tr>
      <w:tr w14:paraId="2D07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262006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3594EAF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21EEE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0D038E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5C85763C">
            <w:pPr>
              <w:numPr>
                <w:ilvl w:val="0"/>
                <w:numId w:val="9"/>
              </w:numPr>
              <w:tabs>
                <w:tab w:val="left" w:pos="8931"/>
                <w:tab w:val="left" w:pos="9072"/>
              </w:tabs>
              <w:spacing w:after="0" w:line="240" w:lineRule="auto"/>
              <w:jc w:val="both"/>
              <w:rPr>
                <w:rFonts w:ascii="Times New Roman" w:hAnsi="Times New Roman"/>
                <w:bCs/>
                <w:sz w:val="24"/>
                <w:szCs w:val="24"/>
              </w:rPr>
            </w:pPr>
            <w:r>
              <w:rPr>
                <w:rFonts w:ascii="Times New Roman" w:hAnsi="Times New Roman"/>
                <w:sz w:val="24"/>
                <w:szCs w:val="24"/>
                <w:lang w:val="en-US"/>
              </w:rPr>
              <w:t>Midterm exam</w:t>
            </w:r>
            <w:r>
              <w:rPr>
                <w:rFonts w:ascii="Times New Roman" w:hAnsi="Times New Roman"/>
                <w:sz w:val="24"/>
                <w:szCs w:val="24"/>
              </w:rPr>
              <w:t xml:space="preserve">-1 (50 </w:t>
            </w:r>
            <w:r>
              <w:rPr>
                <w:rFonts w:ascii="Times New Roman" w:hAnsi="Times New Roman"/>
                <w:sz w:val="24"/>
                <w:szCs w:val="24"/>
                <w:lang w:val="en-US"/>
              </w:rPr>
              <w:t>points</w:t>
            </w:r>
            <w:r>
              <w:rPr>
                <w:rFonts w:ascii="Times New Roman" w:hAnsi="Times New Roman"/>
                <w:sz w:val="24"/>
                <w:szCs w:val="24"/>
              </w:rPr>
              <w:t>)</w:t>
            </w:r>
            <w:r>
              <w:rPr>
                <w:rFonts w:ascii="Times New Roman" w:hAnsi="Times New Roman"/>
                <w:bCs/>
                <w:sz w:val="24"/>
                <w:szCs w:val="24"/>
              </w:rPr>
              <w:t>.</w:t>
            </w:r>
          </w:p>
          <w:p w14:paraId="0715D183">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 xml:space="preserve">Final exam </w:t>
            </w:r>
            <w:r>
              <w:rPr>
                <w:rFonts w:ascii="Times New Roman" w:hAnsi="Times New Roman"/>
                <w:sz w:val="24"/>
                <w:szCs w:val="24"/>
              </w:rPr>
              <w:t xml:space="preserve">(50 </w:t>
            </w:r>
            <w:r>
              <w:rPr>
                <w:rFonts w:ascii="Times New Roman" w:hAnsi="Times New Roman"/>
                <w:sz w:val="24"/>
                <w:szCs w:val="24"/>
                <w:lang w:val="en-US"/>
              </w:rPr>
              <w:t>points</w:t>
            </w:r>
            <w:r>
              <w:rPr>
                <w:rFonts w:ascii="Times New Roman" w:hAnsi="Times New Roman"/>
                <w:sz w:val="24"/>
                <w:szCs w:val="24"/>
              </w:rPr>
              <w:t>).</w:t>
            </w:r>
          </w:p>
          <w:p w14:paraId="6B134FC6">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Total</w:t>
            </w:r>
            <w:r>
              <w:rPr>
                <w:rFonts w:ascii="Times New Roman" w:hAnsi="Times New Roman"/>
                <w:sz w:val="24"/>
                <w:szCs w:val="24"/>
              </w:rPr>
              <w:t xml:space="preserve"> 100 </w:t>
            </w:r>
            <w:r>
              <w:rPr>
                <w:rFonts w:ascii="Times New Roman" w:hAnsi="Times New Roman"/>
                <w:sz w:val="24"/>
                <w:szCs w:val="24"/>
                <w:lang w:val="en-US"/>
              </w:rPr>
              <w:t>points</w:t>
            </w:r>
            <w:r>
              <w:rPr>
                <w:rFonts w:ascii="Times New Roman" w:hAnsi="Times New Roman"/>
                <w:sz w:val="24"/>
                <w:szCs w:val="24"/>
              </w:rPr>
              <w:t>: 50+50=100</w:t>
            </w:r>
          </w:p>
          <w:p w14:paraId="5EE860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3BEAB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 </w:t>
            </w:r>
            <w:r>
              <w:rPr>
                <w:rFonts w:ascii="Times New Roman" w:hAnsi="Times New Roman"/>
                <w:bCs/>
                <w:sz w:val="24"/>
                <w:szCs w:val="24"/>
                <w:lang w:val="en-US"/>
              </w:rPr>
              <w:t xml:space="preserve"> </w:t>
            </w:r>
            <w:r>
              <w:rPr>
                <w:rFonts w:ascii="Times New Roman" w:hAnsi="Times New Roman"/>
                <w:sz w:val="24"/>
                <w:szCs w:val="24"/>
                <w:lang w:val="en-US"/>
              </w:rPr>
              <w:t>Midterm exam-1 (50 points)</w:t>
            </w:r>
          </w:p>
          <w:p w14:paraId="14BE02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a) </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588273F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1FA8BE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7AD7F8B">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602B7A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14BAE45">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7F6986E5">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0E690C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F2000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39B2F8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56302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106" w:type="pct"/>
          </w:tcPr>
          <w:p w14:paraId="6657F184">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93" w:type="pct"/>
          </w:tcPr>
          <w:p w14:paraId="56D947D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Sattorov Z.M. Construction ecology. - T.: Sano-standart, 2017. -364 6.</w:t>
            </w:r>
          </w:p>
          <w:p w14:paraId="68A5083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Salimov Kh.V. Ecology. Textbook Navoi -2018.412 p.</w:t>
            </w:r>
          </w:p>
          <w:p w14:paraId="1E3950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Sh.M. Alimov – Report on State Monitoring of Groundwater of Khorezm region – Khorezm GGS report for 2014-2018. – T. 2018.</w:t>
            </w:r>
          </w:p>
          <w:p w14:paraId="17DB61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Shermatov M.Sh., Umarov U.U., Rakhmedov I.I. Hydrogeology (textbook). Tashkent: «Universitet», 2019. 292 p.</w:t>
            </w:r>
          </w:p>
        </w:tc>
      </w:tr>
    </w:tbl>
    <w:p w14:paraId="112EA5B1">
      <w:pPr>
        <w:tabs>
          <w:tab w:val="left" w:pos="8931"/>
          <w:tab w:val="left" w:pos="9072"/>
        </w:tabs>
        <w:rPr>
          <w:rFonts w:ascii="Times New Roman" w:hAnsi="Times New Roman"/>
          <w:sz w:val="24"/>
          <w:szCs w:val="24"/>
          <w:lang w:val="en-US"/>
        </w:rPr>
      </w:pPr>
    </w:p>
    <w:p w14:paraId="45973DA9">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20B0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625456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6EE34A91">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KXI2505 Design documentation processing</w:t>
            </w:r>
          </w:p>
        </w:tc>
      </w:tr>
      <w:tr w14:paraId="40280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DA84D2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2CA48FA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w:t>
            </w:r>
          </w:p>
        </w:tc>
      </w:tr>
      <w:tr w14:paraId="717EA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B78515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31D5C8A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Alisher Komilov, Yusufboy Roziyev</w:t>
            </w:r>
          </w:p>
        </w:tc>
      </w:tr>
      <w:tr w14:paraId="21E12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2F2590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464D632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141B4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568C65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2F8ECB5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72F6D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52AA2B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7FB2370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w:t>
            </w:r>
          </w:p>
        </w:tc>
      </w:tr>
      <w:tr w14:paraId="60805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327107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0CAFA955">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150 hours</w:t>
            </w:r>
          </w:p>
          <w:p w14:paraId="49FFDE46">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77FEFD5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-134 hours</w:t>
            </w:r>
          </w:p>
          <w:p w14:paraId="0C49959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5</w:t>
            </w:r>
          </w:p>
          <w:p w14:paraId="7DFCE1D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6970544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155E5F7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- 134 hours</w:t>
            </w:r>
          </w:p>
        </w:tc>
      </w:tr>
      <w:tr w14:paraId="0499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6144E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440811A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 semester - 5 ECTS</w:t>
            </w:r>
          </w:p>
        </w:tc>
      </w:tr>
      <w:tr w14:paraId="78D10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0D1A6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05FA927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Engineering and Computer Graphics</w:t>
            </w:r>
          </w:p>
        </w:tc>
      </w:tr>
      <w:tr w14:paraId="6D1E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53061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2C20623F">
            <w:pPr>
              <w:pStyle w:val="10"/>
              <w:jc w:val="both"/>
            </w:pPr>
            <w:r>
              <w:t>Forming knowledge about the development of design documents: Teaching students the skills of creating and using drawings, technical documents, and regulatory documents. Systematizing design processes: Teaching the basic principles of systematically developing, managing, and storing all documents used in the production process. Ensuring document compliance with standards: Introducing students to national and international standards (such as GOST, ISO) and developing skills to prepare documents in accordance with them. Improving production efficiency: Reducing errors in production and accelerating processes by developing design documents correctly and efficiently.</w:t>
            </w:r>
          </w:p>
          <w:p w14:paraId="7165E566">
            <w:pPr>
              <w:tabs>
                <w:tab w:val="left" w:pos="8931"/>
                <w:tab w:val="left" w:pos="9072"/>
              </w:tabs>
              <w:spacing w:after="0" w:line="240" w:lineRule="auto"/>
              <w:jc w:val="both"/>
              <w:rPr>
                <w:rFonts w:ascii="Times New Roman" w:hAnsi="Times New Roman"/>
                <w:sz w:val="24"/>
                <w:szCs w:val="24"/>
                <w:lang w:val="en-US"/>
              </w:rPr>
            </w:pPr>
          </w:p>
        </w:tc>
      </w:tr>
      <w:tr w14:paraId="41BB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1F22E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02DBB502">
            <w:pPr>
              <w:pStyle w:val="10"/>
              <w:jc w:val="both"/>
            </w:pPr>
            <w:r>
              <w:t>Introduction. Design documents and their types. General understanding of design documents. Standards used in the preparation of design documents. Requirements of standards such as GOST, ISO, and other standards for design documents. Modern technologies in the creation of design documents. Computer-aided design (CAD) technologies: AutoCAD, SolidWorks, CATIA, and others. Management and control of design documents. Design document management system (PDM - Product Data Management).</w:t>
            </w:r>
          </w:p>
        </w:tc>
      </w:tr>
      <w:tr w14:paraId="35E7F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A4061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72E77E5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50E78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FF6A13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5393FE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 Midterm exam 1- (50 </w:t>
            </w:r>
            <w:r>
              <w:rPr>
                <w:rFonts w:ascii="Times New Roman" w:hAnsi="Times New Roman"/>
                <w:sz w:val="24"/>
                <w:szCs w:val="24"/>
              </w:rPr>
              <w:t>баллов</w:t>
            </w:r>
            <w:r>
              <w:rPr>
                <w:rFonts w:ascii="Times New Roman" w:hAnsi="Times New Roman"/>
                <w:sz w:val="24"/>
                <w:szCs w:val="24"/>
                <w:lang w:val="en-US"/>
              </w:rPr>
              <w:t>).</w:t>
            </w:r>
          </w:p>
          <w:p w14:paraId="6FA476F6">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1374BB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003882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2F7B7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 </w:t>
            </w:r>
            <w:r>
              <w:rPr>
                <w:rFonts w:ascii="Times New Roman" w:hAnsi="Times New Roman"/>
                <w:bCs/>
                <w:sz w:val="24"/>
                <w:szCs w:val="24"/>
                <w:lang w:val="en-US"/>
              </w:rPr>
              <w:t xml:space="preserve"> </w:t>
            </w:r>
            <w:r>
              <w:rPr>
                <w:rFonts w:ascii="Times New Roman" w:hAnsi="Times New Roman"/>
                <w:sz w:val="24"/>
                <w:szCs w:val="24"/>
                <w:lang w:val="en-US"/>
              </w:rPr>
              <w:t>Midterm exam-1 (50 points):</w:t>
            </w:r>
          </w:p>
          <w:p w14:paraId="443EC4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36F359A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30C42E0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712740EC">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09F291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39BC07DE">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7D869687">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2F49B2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395D42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49D6CF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0376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1114" w:type="pct"/>
          </w:tcPr>
          <w:p w14:paraId="5DB0DA99">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86" w:type="pct"/>
          </w:tcPr>
          <w:p w14:paraId="64BF15BE">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1.Aliyev R. T. Technical Drawing and Standardization. - Baku: Azerbaijan Publishing House, 2018. - 256 p.</w:t>
            </w:r>
          </w:p>
          <w:p w14:paraId="11B20506">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2.AutoCAD Learning Hub. - Autodesk, 2023. - Digital resource:</w:t>
            </w:r>
            <w:r>
              <w:fldChar w:fldCharType="begin"/>
            </w:r>
            <w:r>
              <w:instrText xml:space="preserve"> HYPERLINK "https://www.autodesk.com" \h </w:instrText>
            </w:r>
            <w:r>
              <w:fldChar w:fldCharType="separate"/>
            </w:r>
            <w:r>
              <w:rPr>
                <w:rFonts w:ascii="Times New Roman" w:hAnsi="Times New Roman" w:eastAsia="Times New Roman"/>
                <w:sz w:val="24"/>
                <w:szCs w:val="24"/>
                <w:lang w:val="en-US"/>
              </w:rPr>
              <w:t xml:space="preserve"> </w:t>
            </w:r>
            <w:r>
              <w:rPr>
                <w:rFonts w:ascii="Times New Roman" w:hAnsi="Times New Roman" w:eastAsia="Times New Roman"/>
                <w:sz w:val="24"/>
                <w:szCs w:val="24"/>
                <w:lang w:val="en-US"/>
              </w:rPr>
              <w:fldChar w:fldCharType="end"/>
            </w:r>
            <w:r>
              <w:fldChar w:fldCharType="begin"/>
            </w:r>
            <w:r>
              <w:instrText xml:space="preserve"> HYPERLINK "https://www.autodesk.com" \h </w:instrText>
            </w:r>
            <w:r>
              <w:fldChar w:fldCharType="separate"/>
            </w:r>
            <w:r>
              <w:rPr>
                <w:rFonts w:ascii="Times New Roman" w:hAnsi="Times New Roman" w:eastAsia="Times New Roman"/>
                <w:color w:val="1155CC"/>
                <w:sz w:val="24"/>
                <w:szCs w:val="24"/>
                <w:u w:val="single"/>
                <w:lang w:val="en-US"/>
              </w:rPr>
              <w:t>https://www.autodesk.com</w:t>
            </w:r>
            <w:r>
              <w:rPr>
                <w:rFonts w:ascii="Times New Roman" w:hAnsi="Times New Roman" w:eastAsia="Times New Roman"/>
                <w:color w:val="1155CC"/>
                <w:sz w:val="24"/>
                <w:szCs w:val="24"/>
                <w:u w:val="single"/>
                <w:lang w:val="en-US"/>
              </w:rPr>
              <w:fldChar w:fldCharType="end"/>
            </w:r>
            <w:r>
              <w:rPr>
                <w:rFonts w:ascii="Times New Roman" w:hAnsi="Times New Roman" w:eastAsia="Times New Roman"/>
                <w:sz w:val="24"/>
                <w:szCs w:val="24"/>
                <w:lang w:val="en-US"/>
              </w:rPr>
              <w:t>.</w:t>
            </w:r>
          </w:p>
          <w:p w14:paraId="757779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3.Zeid M., Ganesan S. CAD/CAM Theory and Practice. - New York: McGraw-Hill Education, 2017. - 608 p.</w:t>
            </w:r>
          </w:p>
        </w:tc>
      </w:tr>
    </w:tbl>
    <w:p w14:paraId="03966581">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6A50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7" w:type="pct"/>
          </w:tcPr>
          <w:p w14:paraId="3BC0B85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6B6DB1F5">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IYCHR2505 </w:t>
            </w:r>
            <w:r>
              <w:rPr>
                <w:rFonts w:ascii="Times New Roman" w:hAnsi="Times New Roman"/>
                <w:sz w:val="24"/>
                <w:szCs w:val="24"/>
              </w:rPr>
              <w:t>Drawing and drafting</w:t>
            </w:r>
          </w:p>
        </w:tc>
      </w:tr>
      <w:tr w14:paraId="19D40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D91BFA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1B72AFE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w:t>
            </w:r>
          </w:p>
        </w:tc>
      </w:tr>
      <w:tr w14:paraId="5A281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6610FB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04A5728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Komilov A, RoziyevY</w:t>
            </w:r>
          </w:p>
        </w:tc>
      </w:tr>
      <w:tr w14:paraId="390B9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E1AF9D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7BEFC95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26163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BC6A60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5EDB81F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727B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D9D2A2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5166DEB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w:t>
            </w:r>
          </w:p>
        </w:tc>
      </w:tr>
      <w:tr w14:paraId="69667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330238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68CE9620">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150 hours</w:t>
            </w:r>
          </w:p>
          <w:p w14:paraId="5862456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Contact Hours: 16 hours</w:t>
            </w:r>
          </w:p>
          <w:p w14:paraId="4D0D9A52">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-134 hours</w:t>
            </w:r>
          </w:p>
          <w:p w14:paraId="1DE6191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1</w:t>
            </w:r>
          </w:p>
          <w:p w14:paraId="1F5CCD3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46396C4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23FAD91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- 134 hours</w:t>
            </w:r>
          </w:p>
        </w:tc>
      </w:tr>
      <w:tr w14:paraId="64CD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A0E3C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2F3D7C1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 semester - 5 ECTS</w:t>
            </w:r>
          </w:p>
        </w:tc>
      </w:tr>
      <w:tr w14:paraId="005B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2A881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55783A2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Engineering and Computer Graphics </w:t>
            </w:r>
          </w:p>
        </w:tc>
      </w:tr>
      <w:tr w14:paraId="2A26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3BEF3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2F855BFA">
            <w:pPr>
              <w:pStyle w:val="10"/>
              <w:jc w:val="both"/>
            </w:pPr>
            <w:r>
              <w:t>Forming the knowledge and skills for preparing and formalizing engineering drawings. Teaching the requirements for creating working and assembly drawings in accordance with standards. Reading and drawing rules: Providing students with the skills to correctly read, understand, and create drawings that conform to technical specifications. Students will learn how to read and create technical drawings; apply the rules for formalizing assembly drawings; create drawings using CAD programs; and gain practical skills in preparing technical documents according to standards.</w:t>
            </w:r>
          </w:p>
        </w:tc>
      </w:tr>
      <w:tr w14:paraId="05F9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8EF39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2C6DA901">
            <w:pPr>
              <w:pStyle w:val="10"/>
              <w:jc w:val="both"/>
            </w:pPr>
            <w:r>
              <w:t>Introduction. Technical drawings and their standards. Types of drawings: Working, assembly, and detail drawings. Rules for formalizing drawings according to GOST and ISO standards. Assembly unit drawings and their formalization rules. The composition of assembly unit drawings and their elements. Preparing and analyzing detail drawings. Methods of projecting details: Front, horizontal, and side projections. Preparing drawings using computer software. Basics of using AutoCAD, SolidWorks, and Kompas-3D programs for drawing creation.</w:t>
            </w:r>
          </w:p>
        </w:tc>
      </w:tr>
      <w:tr w14:paraId="1E603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BA68D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4F9B92E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3D78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BE62B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781C50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(20 points).</w:t>
            </w:r>
          </w:p>
          <w:p w14:paraId="7142AA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Midterm exam-2 (30 points).</w:t>
            </w:r>
          </w:p>
          <w:p w14:paraId="25812C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Final exam (50 points).</w:t>
            </w:r>
          </w:p>
          <w:p w14:paraId="67A45E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20+30+50.</w:t>
            </w:r>
          </w:p>
          <w:p w14:paraId="27C94F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Students who score more than 60% (30 points) on the two midterm exams  (ME1+ME2).  </w:t>
            </w:r>
          </w:p>
          <w:p w14:paraId="710A313E">
            <w:pPr>
              <w:numPr>
                <w:ilvl w:val="0"/>
                <w:numId w:val="10"/>
              </w:num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Midterm exam -1 (20 points) (during the 8th week of studies):  </w:t>
            </w:r>
          </w:p>
          <w:p w14:paraId="2F1014CE">
            <w:pPr>
              <w:numPr>
                <w:ilvl w:val="0"/>
                <w:numId w:val="10"/>
              </w:num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 xml:space="preserve">Written exam </w:t>
            </w:r>
            <w:r>
              <w:rPr>
                <w:rFonts w:ascii="Times New Roman" w:hAnsi="Times New Roman"/>
                <w:sz w:val="24"/>
                <w:szCs w:val="24"/>
              </w:rPr>
              <w:t xml:space="preserve"> (80 </w:t>
            </w:r>
            <w:r>
              <w:rPr>
                <w:rFonts w:ascii="Times New Roman" w:hAnsi="Times New Roman"/>
                <w:sz w:val="24"/>
                <w:szCs w:val="24"/>
                <w:lang w:val="en-US"/>
              </w:rPr>
              <w:t>minutes</w:t>
            </w:r>
            <w:r>
              <w:rPr>
                <w:rFonts w:ascii="Times New Roman" w:hAnsi="Times New Roman"/>
                <w:sz w:val="24"/>
                <w:szCs w:val="24"/>
              </w:rPr>
              <w:t xml:space="preserve">)    </w:t>
            </w:r>
          </w:p>
          <w:p w14:paraId="16FAF14A">
            <w:pPr>
              <w:tabs>
                <w:tab w:val="left" w:pos="8931"/>
                <w:tab w:val="left" w:pos="9072"/>
              </w:tabs>
              <w:spacing w:after="0" w:line="240" w:lineRule="auto"/>
              <w:ind w:firstLine="240" w:firstLineChars="10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en-US"/>
              </w:rPr>
              <w:t>question</w:t>
            </w:r>
            <w:r>
              <w:rPr>
                <w:rFonts w:ascii="Times New Roman" w:hAnsi="Times New Roman"/>
                <w:sz w:val="24"/>
                <w:szCs w:val="24"/>
              </w:rPr>
              <w:t xml:space="preserve">: </w:t>
            </w:r>
            <w:r>
              <w:rPr>
                <w:rFonts w:ascii="Times New Roman" w:hAnsi="Times New Roman"/>
                <w:sz w:val="24"/>
                <w:szCs w:val="24"/>
                <w:lang w:val="en-US"/>
              </w:rPr>
              <w:t>theoretical question</w:t>
            </w:r>
            <w:r>
              <w:rPr>
                <w:rFonts w:ascii="Times New Roman" w:hAnsi="Times New Roman"/>
                <w:sz w:val="24"/>
                <w:szCs w:val="24"/>
              </w:rPr>
              <w:t>,</w:t>
            </w:r>
          </w:p>
          <w:p w14:paraId="34075E2E">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 xml:space="preserve">    2-</w:t>
            </w:r>
            <w:r>
              <w:rPr>
                <w:rFonts w:ascii="Times New Roman" w:hAnsi="Times New Roman"/>
                <w:sz w:val="24"/>
                <w:szCs w:val="24"/>
                <w:lang w:val="en-US"/>
              </w:rPr>
              <w:t>question</w:t>
            </w:r>
            <w:r>
              <w:rPr>
                <w:rFonts w:ascii="Times New Roman" w:hAnsi="Times New Roman"/>
                <w:sz w:val="24"/>
                <w:szCs w:val="24"/>
              </w:rPr>
              <w:t xml:space="preserve">: </w:t>
            </w:r>
            <w:r>
              <w:rPr>
                <w:rFonts w:ascii="Times New Roman" w:hAnsi="Times New Roman"/>
                <w:sz w:val="24"/>
                <w:szCs w:val="24"/>
                <w:lang w:val="en-US"/>
              </w:rPr>
              <w:t>theoretical question</w:t>
            </w:r>
            <w:r>
              <w:rPr>
                <w:rFonts w:ascii="Times New Roman" w:hAnsi="Times New Roman"/>
                <w:sz w:val="24"/>
                <w:szCs w:val="24"/>
              </w:rPr>
              <w:t>,</w:t>
            </w:r>
          </w:p>
          <w:p w14:paraId="19B4CA54">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rPr>
              <w:t>3-</w:t>
            </w:r>
            <w:r>
              <w:rPr>
                <w:rFonts w:ascii="Times New Roman" w:hAnsi="Times New Roman"/>
                <w:sz w:val="24"/>
                <w:szCs w:val="24"/>
                <w:lang w:val="en-US"/>
              </w:rPr>
              <w:t>question</w:t>
            </w:r>
            <w:r>
              <w:rPr>
                <w:rFonts w:ascii="Times New Roman" w:hAnsi="Times New Roman"/>
                <w:sz w:val="24"/>
                <w:szCs w:val="24"/>
              </w:rPr>
              <w:t xml:space="preserve">: </w:t>
            </w:r>
            <w:r>
              <w:rPr>
                <w:rFonts w:ascii="Times New Roman" w:hAnsi="Times New Roman"/>
                <w:sz w:val="24"/>
                <w:szCs w:val="24"/>
                <w:lang w:val="en-US"/>
              </w:rPr>
              <w:t>theoretical question</w:t>
            </w:r>
          </w:p>
          <w:p w14:paraId="47C2B429">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Midterm exam</w:t>
            </w:r>
            <w:r>
              <w:rPr>
                <w:rFonts w:ascii="Times New Roman" w:hAnsi="Times New Roman"/>
                <w:sz w:val="24"/>
                <w:szCs w:val="24"/>
              </w:rPr>
              <w:t xml:space="preserve">-2 (30 </w:t>
            </w:r>
            <w:r>
              <w:rPr>
                <w:rFonts w:ascii="Times New Roman" w:hAnsi="Times New Roman"/>
                <w:sz w:val="24"/>
                <w:szCs w:val="24"/>
                <w:lang w:val="en-US"/>
              </w:rPr>
              <w:t>points</w:t>
            </w:r>
            <w:r>
              <w:rPr>
                <w:rFonts w:ascii="Times New Roman" w:hAnsi="Times New Roman"/>
                <w:sz w:val="24"/>
                <w:szCs w:val="24"/>
              </w:rPr>
              <w:t>).</w:t>
            </w:r>
          </w:p>
          <w:p w14:paraId="138652D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a) Active participation during the classes -10 points (throughout the semester).</w:t>
            </w:r>
          </w:p>
          <w:p w14:paraId="232533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b) completing assignments during the seminars – 10 points (throughout the semester) </w:t>
            </w:r>
          </w:p>
          <w:p w14:paraId="65312D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work 10 points – write an essay on a given topic</w:t>
            </w:r>
          </w:p>
          <w:p w14:paraId="2AB19E4A">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 xml:space="preserve"> III) Final exam (50 points) – Written exam (80 minutes).</w:t>
            </w:r>
          </w:p>
          <w:p w14:paraId="7B1233F4">
            <w:pPr>
              <w:tabs>
                <w:tab w:val="left" w:pos="8931"/>
                <w:tab w:val="left" w:pos="9072"/>
              </w:tabs>
              <w:spacing w:after="0" w:line="240" w:lineRule="auto"/>
              <w:ind w:firstLine="240" w:firstLineChars="100"/>
              <w:jc w:val="both"/>
              <w:rPr>
                <w:rFonts w:ascii="Times New Roman" w:hAnsi="Times New Roman"/>
                <w:sz w:val="24"/>
                <w:szCs w:val="24"/>
                <w:lang w:val="en-US"/>
              </w:rPr>
            </w:pPr>
            <w:r>
              <w:rPr>
                <w:rFonts w:ascii="Times New Roman" w:hAnsi="Times New Roman"/>
                <w:sz w:val="24"/>
                <w:szCs w:val="24"/>
                <w:lang w:val="en-US"/>
              </w:rPr>
              <w:t>1-question: theoretical question,</w:t>
            </w:r>
          </w:p>
          <w:p w14:paraId="046004E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72A84C02">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rPr>
              <w:t>3-</w:t>
            </w:r>
            <w:r>
              <w:rPr>
                <w:rFonts w:ascii="Times New Roman" w:hAnsi="Times New Roman"/>
                <w:sz w:val="24"/>
                <w:szCs w:val="24"/>
                <w:lang w:val="en-US"/>
              </w:rPr>
              <w:t>question</w:t>
            </w:r>
            <w:r>
              <w:rPr>
                <w:rFonts w:ascii="Times New Roman" w:hAnsi="Times New Roman"/>
                <w:sz w:val="24"/>
                <w:szCs w:val="24"/>
              </w:rPr>
              <w:t xml:space="preserve">: </w:t>
            </w:r>
            <w:r>
              <w:rPr>
                <w:rFonts w:ascii="Times New Roman" w:hAnsi="Times New Roman"/>
                <w:sz w:val="24"/>
                <w:szCs w:val="24"/>
                <w:lang w:val="en-US"/>
              </w:rPr>
              <w:t>theoretical question</w:t>
            </w:r>
          </w:p>
        </w:tc>
      </w:tr>
      <w:tr w14:paraId="361DF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107" w:type="pct"/>
          </w:tcPr>
          <w:p w14:paraId="5FD80373">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93" w:type="pct"/>
          </w:tcPr>
          <w:p w14:paraId="7D0935D4">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 A.N. Bezrukov, "Engineering graphics". Moscow: High School, 2018. Detailed information on the fundamentals of engineering graphics, projection methods and GOST standards.</w:t>
            </w:r>
          </w:p>
          <w:p w14:paraId="65630B29">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 Savanovich B.S. Technical drawing. – Moscow: Yurayt, 2020. – 304 p.</w:t>
            </w:r>
          </w:p>
          <w:p w14:paraId="23B01B8F">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3. Cherepanov M.M. Descriptive Geometry and Engineering Graphics. – Moscow: Academy, 2019. – 412 p.</w:t>
            </w:r>
          </w:p>
        </w:tc>
      </w:tr>
    </w:tbl>
    <w:p w14:paraId="361331F8">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6663F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970C0F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15A7EE0C">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YTO’RK2505 New edition of the Constitution of the Republic of Uzbekistan </w:t>
            </w:r>
          </w:p>
        </w:tc>
      </w:tr>
      <w:tr w14:paraId="3899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31A4D1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430BD93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w:t>
            </w:r>
          </w:p>
        </w:tc>
      </w:tr>
      <w:tr w14:paraId="6D13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980BEA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0B20316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Rajabova Z</w:t>
            </w:r>
          </w:p>
        </w:tc>
      </w:tr>
      <w:tr w14:paraId="3B12C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4E6201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2B6ACBA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34A2F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AE3601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5FEA253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0D1C4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B0BB24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3AC405B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Lecture, practice, </w:t>
            </w:r>
          </w:p>
        </w:tc>
      </w:tr>
      <w:tr w14:paraId="02BA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07428D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535094A7">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150 hours</w:t>
            </w:r>
          </w:p>
          <w:p w14:paraId="5563B9DC">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16 hours</w:t>
            </w:r>
          </w:p>
          <w:p w14:paraId="6DDE1C0A">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-134 hours</w:t>
            </w:r>
          </w:p>
          <w:p w14:paraId="7CE693C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5</w:t>
            </w:r>
          </w:p>
          <w:p w14:paraId="34C04C1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50336EC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602EE95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- 134 hours</w:t>
            </w:r>
          </w:p>
        </w:tc>
      </w:tr>
      <w:tr w14:paraId="18CB5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EE24C1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5A8E1BB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5 semester - 5 ECTS</w:t>
            </w:r>
          </w:p>
        </w:tc>
      </w:tr>
      <w:tr w14:paraId="3AA1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BA9D334">
            <w:pPr>
              <w:tabs>
                <w:tab w:val="left" w:pos="8931"/>
                <w:tab w:val="left" w:pos="9072"/>
              </w:tabs>
              <w:spacing w:after="0" w:line="240" w:lineRule="auto"/>
              <w:jc w:val="both"/>
              <w:rPr>
                <w:rFonts w:ascii="Times New Roman" w:hAnsi="Times New Roman"/>
                <w:sz w:val="24"/>
                <w:szCs w:val="24"/>
                <w:highlight w:val="red"/>
                <w:lang w:val="en-US"/>
              </w:rPr>
            </w:pPr>
            <w:r>
              <w:rPr>
                <w:rFonts w:ascii="Times New Roman" w:hAnsi="Times New Roman"/>
                <w:sz w:val="24"/>
                <w:szCs w:val="24"/>
                <w:lang w:val="en-US"/>
              </w:rPr>
              <w:t>Required and recommended prerequisites for joining the module</w:t>
            </w:r>
          </w:p>
        </w:tc>
        <w:tc>
          <w:tcPr>
            <w:tcW w:w="3886" w:type="pct"/>
          </w:tcPr>
          <w:p w14:paraId="4D185C8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Jurisprudence</w:t>
            </w:r>
          </w:p>
        </w:tc>
      </w:tr>
      <w:tr w14:paraId="7F098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2F2B9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64B7FBAC">
            <w:pPr>
              <w:pStyle w:val="10"/>
              <w:spacing w:before="0" w:beforeAutospacing="0" w:after="0" w:afterAutospacing="0"/>
              <w:jc w:val="both"/>
            </w:pPr>
            <w:r>
              <w:t>Explaining the essence of the Constitution: Providing students with an understanding of the key principles, norms, and rules reflected in the new version of the Constitution of the Republic of Uzbekistan.</w:t>
            </w:r>
          </w:p>
          <w:p w14:paraId="013ED206">
            <w:pPr>
              <w:pStyle w:val="10"/>
              <w:spacing w:before="0" w:beforeAutospacing="0" w:after="0" w:afterAutospacing="0"/>
              <w:jc w:val="both"/>
            </w:pPr>
            <w:r>
              <w:t>Developing legal consciousness: Raising students’ awareness about constitutional rights and duties and enhancing their legal culture.</w:t>
            </w:r>
          </w:p>
          <w:p w14:paraId="620BF02B">
            <w:pPr>
              <w:pStyle w:val="10"/>
              <w:spacing w:before="0" w:beforeAutospacing="0" w:after="0" w:afterAutospacing="0"/>
              <w:jc w:val="both"/>
            </w:pPr>
            <w:r>
              <w:t>Studying constitutional reforms: Analyzing the changes implemented in the new version of the Constitution and their content and significance.</w:t>
            </w:r>
          </w:p>
        </w:tc>
      </w:tr>
      <w:tr w14:paraId="38A66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A8472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363C0C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eastAsia="zh-CN" w:bidi="ar"/>
              </w:rPr>
              <w:t>Introduction. The history and revisions of the Constitution of the Republic of Uzbekistan. Key milestones in the history of the Constitution of the Republic of Uzbekistan. The principle of the division of powers and the structure of the state. The state structure of the Republic of Uzbekistan: state governance and its governing bodies. Civil rights and freedoms: Changes in the new version. The fundamental rights and freedoms of citizens in the new version of the Constitution. The relationship between the new version of the Constitution and international law. International law and the Constitution: the state’s international obligations.</w:t>
            </w:r>
          </w:p>
        </w:tc>
      </w:tr>
      <w:tr w14:paraId="0F235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35515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5233251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7ABDF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969B3D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4725BA7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0D7036C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Final exam (50 points).</w:t>
            </w:r>
          </w:p>
          <w:p w14:paraId="24F1992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638D3D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C7CD9D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 Midterm exam-1 (50 points)</w:t>
            </w:r>
          </w:p>
          <w:p w14:paraId="1CBD3F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33364E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5B23D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1ECF8BE">
            <w:pPr>
              <w:tabs>
                <w:tab w:val="left" w:pos="8931"/>
                <w:tab w:val="left" w:pos="9072"/>
              </w:tabs>
              <w:spacing w:after="0" w:line="240" w:lineRule="auto"/>
              <w:ind w:firstLine="120" w:firstLineChars="50"/>
              <w:jc w:val="both"/>
              <w:rPr>
                <w:rFonts w:ascii="Times New Roman" w:hAnsi="Times New Roman"/>
                <w:sz w:val="24"/>
                <w:szCs w:val="24"/>
                <w:lang w:val="en-US"/>
              </w:rPr>
            </w:pPr>
            <w:r>
              <w:rPr>
                <w:rFonts w:ascii="Times New Roman" w:hAnsi="Times New Roman"/>
                <w:sz w:val="24"/>
                <w:szCs w:val="24"/>
                <w:lang w:val="en-US"/>
              </w:rPr>
              <w:t>3-question: theoretical question</w:t>
            </w:r>
          </w:p>
          <w:p w14:paraId="1B0F43D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b) Active participation during the classes -15 points (throughout the semester). </w:t>
            </w:r>
          </w:p>
          <w:p w14:paraId="33A9D55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156A1C5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II) Final exam (50 points) – Written exam (80 minutes).</w:t>
            </w:r>
          </w:p>
          <w:p w14:paraId="22CEC0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70B328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2434055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34A7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6" w:hRule="atLeast"/>
        </w:trPr>
        <w:tc>
          <w:tcPr>
            <w:tcW w:w="1114" w:type="pct"/>
          </w:tcPr>
          <w:p w14:paraId="64CA1777">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86" w:type="pct"/>
          </w:tcPr>
          <w:p w14:paraId="37F32EA3">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1.CONSTITUTION OF THE REPUBLIC OF UZBEKISTAN. A new edition. – Tashkent: "National Encyclopedia of Uzbekistan", 2023. - 128 p.</w:t>
            </w:r>
          </w:p>
          <w:p w14:paraId="0750E71B">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The Constitution of the new Uzbekistan is a guarantee of sustainable development. – Tashkent: "Justice" Publishing House, 2023. – 156 p.</w:t>
            </w:r>
          </w:p>
          <w:p w14:paraId="45BE99A6">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Improvement of national legislation in accordance with the requirements of the Constitution of the Republic of Uzbekistan in the new edition. – Tashkent: "Legal Information Center of Uzbekistan", 2023. – 94 p.</w:t>
            </w:r>
          </w:p>
          <w:p w14:paraId="3C1960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 xml:space="preserve">4. On measures for the implementation of the Constitution of the Republic of Uzbekistan in the new edition. </w:t>
            </w:r>
            <w:r>
              <w:rPr>
                <w:rFonts w:ascii="Times New Roman" w:hAnsi="Times New Roman" w:eastAsia="Times New Roman"/>
                <w:sz w:val="24"/>
                <w:szCs w:val="24"/>
              </w:rPr>
              <w:t xml:space="preserve">Presidential decree. – Tashkent: "Law Publishing", 2023. - 78 </w:t>
            </w:r>
            <w:r>
              <w:rPr>
                <w:rFonts w:ascii="Times New Roman" w:hAnsi="Times New Roman" w:eastAsia="Times New Roman"/>
                <w:sz w:val="24"/>
                <w:szCs w:val="24"/>
                <w:lang w:val="en-US"/>
              </w:rPr>
              <w:t>p.</w:t>
            </w:r>
          </w:p>
        </w:tc>
      </w:tr>
    </w:tbl>
    <w:p w14:paraId="11ED0A04">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4DBB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DA5EF6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71DD315B">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PT24506 Welding Technologies </w:t>
            </w:r>
          </w:p>
        </w:tc>
      </w:tr>
      <w:tr w14:paraId="0FE0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708B78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14760D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4,5</w:t>
            </w:r>
          </w:p>
        </w:tc>
      </w:tr>
      <w:tr w14:paraId="0250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2978E9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4B471D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PhD J.Yuldashev </w:t>
            </w:r>
          </w:p>
        </w:tc>
      </w:tr>
      <w:tr w14:paraId="654D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4F6D9E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6D11F7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05D9C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AC562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315430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1FA98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00C749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48E1F6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6E1C0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6A7DD2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30DBB1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77356C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28 hours</w:t>
            </w:r>
          </w:p>
          <w:p w14:paraId="578754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-152 hours</w:t>
            </w:r>
          </w:p>
          <w:p w14:paraId="7DC95B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4</w:t>
            </w:r>
          </w:p>
          <w:p w14:paraId="30D0BC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52D66A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06CB93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4AEC90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- 104 hours</w:t>
            </w:r>
          </w:p>
          <w:p w14:paraId="707B59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472235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2 sessions x 2 hours = 4 hours</w:t>
            </w:r>
          </w:p>
          <w:p w14:paraId="0658978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0FB9A4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5FEBA4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- 48 hours</w:t>
            </w:r>
          </w:p>
        </w:tc>
      </w:tr>
      <w:tr w14:paraId="3E1D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4E69F3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Credit points</w:t>
            </w:r>
          </w:p>
        </w:tc>
        <w:tc>
          <w:tcPr>
            <w:tcW w:w="3893" w:type="pct"/>
          </w:tcPr>
          <w:p w14:paraId="5E77967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semester - 4 ECTS</w:t>
            </w:r>
          </w:p>
          <w:p w14:paraId="2CD338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tc>
      </w:tr>
      <w:tr w14:paraId="4F112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EFA0D6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59E206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Physics</w:t>
            </w:r>
          </w:p>
        </w:tc>
      </w:tr>
      <w:tr w14:paraId="70619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14D696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71D0BFF9">
            <w:pPr>
              <w:pStyle w:val="10"/>
              <w:jc w:val="both"/>
            </w:pPr>
            <w:r>
              <w:t>Introduction to the theory and practice of welding processes. Explaining the mechanical and chemical processes involved in material welding. Teaching the selection and application of different welding methods. Developing an understanding of the technologies necessary for achieving high-quality and efficient welding. Teaching safety regulations in production processes. Improving product quality through the creation of reliable and strong connections. Welding technologies are of great importance in various industries such as machine building, automotive, aerospace, shipbuilding, construction, and others. The emergence and implementation of modern technologies (such as laser or robotic welding). Efficient welding methods allow for the rational use of materials and energy. Automation of processes and strengthening of safety measures provide a comfortable and safe working environment for employees.</w:t>
            </w:r>
          </w:p>
        </w:tc>
      </w:tr>
      <w:tr w14:paraId="2F89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B22BB0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Content</w:t>
            </w:r>
          </w:p>
        </w:tc>
        <w:tc>
          <w:tcPr>
            <w:tcW w:w="3893" w:type="pct"/>
          </w:tcPr>
          <w:p w14:paraId="2E6D3B55">
            <w:pPr>
              <w:pStyle w:val="10"/>
              <w:jc w:val="both"/>
            </w:pPr>
            <w:r>
              <w:t>Introduction to welding technology. Electric arc welding technology. Gas welding and cutting methods. Welding methods widely used in the automotive industry. Welding of body and chassis parts of vehicles. Modern automated welding systems. Thermal welding methods. Defects in welded parts of transport vehicles and how to eliminate them. Energy-efficient and environmentally safe welding technologies. The role of welding in the repair of transport vehicles. Innovative welding methods in the transport vehicle industry. Welding of lightweight materials in vehicles. Safety regulations and quality control.-</w:t>
            </w:r>
          </w:p>
        </w:tc>
      </w:tr>
      <w:tr w14:paraId="0DA49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938E17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Examination forms</w:t>
            </w:r>
          </w:p>
        </w:tc>
        <w:tc>
          <w:tcPr>
            <w:tcW w:w="3893" w:type="pct"/>
          </w:tcPr>
          <w:p w14:paraId="762F3F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6723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DB1F87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2F95842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15FBE2D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7B3A83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0ECF3D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F7D6E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49FFA3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6F3CBE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86FAC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3F28BEA6">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1926C22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EF3B99E">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6724E5F8">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0D9759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25CC6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3C4611B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2E60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07" w:type="pct"/>
          </w:tcPr>
          <w:p w14:paraId="4990AF5E">
            <w:pPr>
              <w:tabs>
                <w:tab w:val="left" w:pos="8931"/>
                <w:tab w:val="left" w:pos="9072"/>
              </w:tabs>
              <w:spacing w:after="0" w:line="240" w:lineRule="auto"/>
              <w:rPr>
                <w:rFonts w:ascii="Times New Roman" w:hAnsi="Times New Roman"/>
                <w:sz w:val="24"/>
                <w:szCs w:val="24"/>
              </w:rPr>
            </w:pPr>
            <w:r>
              <w:rPr>
                <w:rFonts w:ascii="Times New Roman" w:hAnsi="Times New Roman"/>
                <w:sz w:val="24"/>
                <w:szCs w:val="24"/>
              </w:rPr>
              <w:t>Reading list</w:t>
            </w:r>
          </w:p>
        </w:tc>
        <w:tc>
          <w:tcPr>
            <w:tcW w:w="3893" w:type="pct"/>
          </w:tcPr>
          <w:p w14:paraId="4EA48888">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Methodical instructions from the subject "Technological machines and equipment of welding welding" Author: Sh. Abdulkhakimov Publication year: 2019</w:t>
            </w:r>
          </w:p>
          <w:p w14:paraId="1916AC04">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"Automatic and semi-automatic welding equipment and technology" Authors: M.A. Abralov, N.S. Dunyashin, Z.D. Ermatov, M.M. Abralov Year of publication: 2016</w:t>
            </w:r>
          </w:p>
          <w:p w14:paraId="15D1CA6E">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 xml:space="preserve"> Theory of welding processes" Authors: M.A. Abralov, M.M. Abralov Publication year: 2015</w:t>
            </w:r>
          </w:p>
          <w:p w14:paraId="2C4FA18C">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 Welding Under Pressure" Authors: M.A. Abralov, N.S. Dunyashin Publication year: 2015</w:t>
            </w:r>
          </w:p>
          <w:p w14:paraId="05F54B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 Technology of electro-gas welding" Author: N.K. Dadakhonov Publication year: 2019</w:t>
            </w:r>
          </w:p>
        </w:tc>
      </w:tr>
    </w:tbl>
    <w:p w14:paraId="47E2FB78">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3C82E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9D60A9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53609D64">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KPN24506 </w:t>
            </w:r>
            <w:r>
              <w:rPr>
                <w:rFonts w:ascii="Times New Roman" w:hAnsi="Times New Roman"/>
                <w:sz w:val="24"/>
                <w:szCs w:val="24"/>
              </w:rPr>
              <w:t>Contact welding theory</w:t>
            </w:r>
          </w:p>
        </w:tc>
      </w:tr>
      <w:tr w14:paraId="66F30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4C0BA6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70BB92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4,5</w:t>
            </w:r>
          </w:p>
        </w:tc>
      </w:tr>
      <w:tr w14:paraId="5AB9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3A433C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1D622F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J.Yuldashev, I. Rajapov</w:t>
            </w:r>
          </w:p>
        </w:tc>
      </w:tr>
      <w:tr w14:paraId="5B9D5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5ACE5D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74FAFBD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1BFD7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D22A13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748E8E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0A52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5274C9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2FB33DB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36CAC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51A442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2BB62B5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06AA97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28 hours</w:t>
            </w:r>
          </w:p>
          <w:p w14:paraId="598CA2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-152 hours</w:t>
            </w:r>
          </w:p>
          <w:p w14:paraId="0340FF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4</w:t>
            </w:r>
          </w:p>
          <w:p w14:paraId="6F9F56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4EBD44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4DF6CC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100AB93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- 104 hours</w:t>
            </w:r>
          </w:p>
          <w:p w14:paraId="066F69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7B2EAE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2 sessions x 2 hours = 4 hours</w:t>
            </w:r>
          </w:p>
          <w:p w14:paraId="48E2EF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450A44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35F5EE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- 48 hours</w:t>
            </w:r>
          </w:p>
        </w:tc>
      </w:tr>
      <w:tr w14:paraId="2D35E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BAE24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02B4B74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semester - 4 ECTS</w:t>
            </w:r>
          </w:p>
          <w:p w14:paraId="69E910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tc>
      </w:tr>
      <w:tr w14:paraId="0E9A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8D10A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568385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Mechanics</w:t>
            </w:r>
          </w:p>
        </w:tc>
      </w:tr>
      <w:tr w14:paraId="0346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5E77C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5C9CB7DC">
            <w:pPr>
              <w:pStyle w:val="10"/>
              <w:jc w:val="both"/>
            </w:pPr>
            <w:r>
              <w:t>Studying the basic principles of contact welding processes. Developing contact welding technology. Selection of materials and equipment. Improving contact welding methods for transport vehicles. Process monitoring and quality control. Achieving high-quality and strong joints. Improving process efficiency. Fast and efficient production. Enhancing safety and environmental control.</w:t>
            </w:r>
          </w:p>
        </w:tc>
      </w:tr>
      <w:tr w14:paraId="2E56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FBB8FC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1988C0BC">
            <w:pPr>
              <w:pStyle w:val="10"/>
              <w:jc w:val="both"/>
            </w:pPr>
            <w:r>
              <w:t>Introduction. The basic principles and physical foundations of contact welding. The role of heat and pressure in the contact welding process. Contact welding methods and their applications. Spot welding: equipment and technological process. Contact resistance and material properties. The impact of different metals and their alloys on contact resistance. Quality control in contact welding and testing methods for weld joints. Evaluating the mechanical strength and durability of the weld joint.</w:t>
            </w:r>
          </w:p>
        </w:tc>
      </w:tr>
      <w:tr w14:paraId="352BA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EB1C4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14C3C3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031B2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6ADA72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2EF283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28B7E4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31C250C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06A2E5A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251D47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0850E96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3168D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333D52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29BEDF5">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304AC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256A6FD7">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7F5154FB">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6E3625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2E3B5E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369B69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49669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2" w:hRule="atLeast"/>
        </w:trPr>
        <w:tc>
          <w:tcPr>
            <w:tcW w:w="1107" w:type="pct"/>
          </w:tcPr>
          <w:p w14:paraId="44D13011">
            <w:pPr>
              <w:tabs>
                <w:tab w:val="left" w:pos="8931"/>
                <w:tab w:val="left" w:pos="9072"/>
              </w:tabs>
              <w:spacing w:after="0" w:line="240" w:lineRule="auto"/>
              <w:jc w:val="both"/>
              <w:rPr>
                <w:rFonts w:ascii="Times New Roman" w:hAnsi="Times New Roman"/>
                <w:sz w:val="24"/>
                <w:szCs w:val="24"/>
                <w:highlight w:val="red"/>
              </w:rPr>
            </w:pPr>
            <w:r>
              <w:rPr>
                <w:rFonts w:ascii="Times New Roman" w:hAnsi="Times New Roman"/>
                <w:sz w:val="24"/>
                <w:szCs w:val="24"/>
              </w:rPr>
              <w:t>Reading list</w:t>
            </w:r>
          </w:p>
        </w:tc>
        <w:tc>
          <w:tcPr>
            <w:tcW w:w="3893" w:type="pct"/>
          </w:tcPr>
          <w:p w14:paraId="282DCA8E">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1.Stop freezing. Research and improvement of efficiency of the process of spot contact welding of parts in the automotive industry. – Tashkent: Master's Dissertation, 2020.</w:t>
            </w:r>
          </w:p>
          <w:p w14:paraId="7FC073E9">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2.Theoretical foundations of automatic adjustment and control of welding process. – Tashkent: 2021. – 180 p.</w:t>
            </w:r>
          </w:p>
          <w:p w14:paraId="152BB9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3.Technology and equipment of contact welding. – Tashkent: 2020. - 132 p.</w:t>
            </w:r>
          </w:p>
        </w:tc>
      </w:tr>
    </w:tbl>
    <w:p w14:paraId="7FC1FAA0">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34E5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FB8BA3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7CCBE38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CHI24506 </w:t>
            </w:r>
            <w:r>
              <w:rPr>
                <w:rFonts w:ascii="Times New Roman" w:hAnsi="Times New Roman"/>
                <w:sz w:val="24"/>
                <w:szCs w:val="24"/>
              </w:rPr>
              <w:t>Carpentry</w:t>
            </w:r>
          </w:p>
        </w:tc>
      </w:tr>
      <w:tr w14:paraId="2C8C6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DC9720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6429A4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4,5</w:t>
            </w:r>
          </w:p>
        </w:tc>
      </w:tr>
      <w:tr w14:paraId="7CB5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15599B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6BF6F8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Tajimurodov D, Jabborov J</w:t>
            </w:r>
          </w:p>
        </w:tc>
      </w:tr>
      <w:tr w14:paraId="0DE9B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F1F432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7D6104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172C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95A9B1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03FCE0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7EA5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8D272A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5C853D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1684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546895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1E0E9E2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31D5FA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28 hours</w:t>
            </w:r>
          </w:p>
          <w:p w14:paraId="78FFE8F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-152 hours</w:t>
            </w:r>
          </w:p>
          <w:p w14:paraId="0C9925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4</w:t>
            </w:r>
          </w:p>
          <w:p w14:paraId="6A34C4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056384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55EA4A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182E24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- 104 hours</w:t>
            </w:r>
          </w:p>
          <w:p w14:paraId="3D3955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5B8D18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2 sessions x 2 hours = 4 hours</w:t>
            </w:r>
          </w:p>
          <w:p w14:paraId="4EF370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6C1F72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2 sessions x 2 hours = 4 hours</w:t>
            </w:r>
          </w:p>
          <w:p w14:paraId="0D692A3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- 48 hours</w:t>
            </w:r>
          </w:p>
        </w:tc>
      </w:tr>
      <w:tr w14:paraId="0612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6A7B2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4A813E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semester - 4 ECTS</w:t>
            </w:r>
          </w:p>
          <w:p w14:paraId="5B41CAE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tc>
      </w:tr>
      <w:tr w14:paraId="38CEC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8EFA5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3C9EF2A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Mechanics</w:t>
            </w:r>
          </w:p>
        </w:tc>
      </w:tr>
      <w:tr w14:paraId="7781C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F8850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5B917D53">
            <w:pPr>
              <w:pStyle w:val="10"/>
              <w:jc w:val="both"/>
            </w:pPr>
            <w:r>
              <w:t>The main goal of the “Metalworking” course is to provide students with theoretical knowledge and practical skills for working with mechanical parts and equipment. It aims to teach the theoretical foundations of metalworking, including the tools, materials, and methods used in metalworking. Additionally, the course focuses on ensuring technical safety by teaching students to follow safety rules and maintain a clean working environment during their tasks.</w:t>
            </w:r>
          </w:p>
        </w:tc>
      </w:tr>
      <w:tr w14:paraId="39D07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9E9DB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2BA37BC8">
            <w:pPr>
              <w:pStyle w:val="10"/>
              <w:jc w:val="both"/>
            </w:pPr>
            <w:r>
              <w:t>Introduction. Metalworking: basic concepts and objectives. The history and development of metalworking. Materials used in metalworking and their processing technologies. Metals and alloys: their properties and applications. Metalworking tools and equipment. Hand tools: their types and functions (hammer, screwdriver, scissors, etc.). Safety rules and technical control in metalworking. Adherence to safety regulations in metalworking.</w:t>
            </w:r>
          </w:p>
        </w:tc>
      </w:tr>
      <w:tr w14:paraId="064AC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D416B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21B70B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610F5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E640B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5F1813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39A80579">
            <w:pPr>
              <w:spacing w:after="0" w:line="240" w:lineRule="auto"/>
              <w:jc w:val="both"/>
              <w:rPr>
                <w:rFonts w:ascii="Times New Roman" w:hAnsi="Times New Roman"/>
                <w:sz w:val="24"/>
                <w:szCs w:val="24"/>
                <w:lang w:val="en-US"/>
              </w:rPr>
            </w:pPr>
            <w:r>
              <w:rPr>
                <w:rFonts w:ascii="Times New Roman" w:hAnsi="Times New Roman"/>
                <w:sz w:val="24"/>
                <w:szCs w:val="24"/>
                <w:lang w:val="en-US"/>
              </w:rPr>
              <w:t>II)Final exam (50 points).</w:t>
            </w:r>
          </w:p>
          <w:p w14:paraId="7DE6D0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1AE3D8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205E1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 </w:t>
            </w:r>
            <w:r>
              <w:rPr>
                <w:rFonts w:ascii="Times New Roman" w:hAnsi="Times New Roman"/>
                <w:bCs/>
                <w:sz w:val="24"/>
                <w:szCs w:val="24"/>
                <w:lang w:val="en-US"/>
              </w:rPr>
              <w:t xml:space="preserve"> </w:t>
            </w:r>
            <w:r>
              <w:rPr>
                <w:rFonts w:ascii="Times New Roman" w:hAnsi="Times New Roman"/>
                <w:sz w:val="24"/>
                <w:szCs w:val="24"/>
                <w:lang w:val="en-US"/>
              </w:rPr>
              <w:t>Midterm exam-1 (50 points)</w:t>
            </w:r>
          </w:p>
          <w:p w14:paraId="26A216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333A95B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698D88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75AB67B8">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BB6FDF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463A044F">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3AC43626">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145E15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786853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555961F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74EF9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114" w:type="pct"/>
          </w:tcPr>
          <w:p w14:paraId="25756BA6">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86" w:type="pct"/>
          </w:tcPr>
          <w:p w14:paraId="24AF87EA">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Karimov Poetdjan Akhralovich. "Plumbery Modeling Work". – Tashkent: 2020. – 180 p.</w:t>
            </w:r>
          </w:p>
          <w:p w14:paraId="7CFDCFDB">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2.Bekmurotova N. "Plumber's work". – Tashkent: 2020. – 150 b.</w:t>
            </w:r>
          </w:p>
          <w:p w14:paraId="301BF913">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3."Study the Apprenticeship Profession. Academic methodological complex". – Tashkent: 2020. – 160 p.</w:t>
            </w:r>
          </w:p>
          <w:p w14:paraId="3C2F12C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 Work program on the subject of educational practice "Plumbery work". – Tashkent: 2020. - 120 b.</w:t>
            </w:r>
          </w:p>
        </w:tc>
      </w:tr>
    </w:tbl>
    <w:p w14:paraId="26F035AB">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35C48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847B99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22A8835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MA25606 Special-purpose Vehicles</w:t>
            </w:r>
          </w:p>
        </w:tc>
      </w:tr>
      <w:tr w14:paraId="0713F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F086EC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118DC6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5,6</w:t>
            </w:r>
          </w:p>
        </w:tc>
      </w:tr>
      <w:tr w14:paraId="1BE4C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514A77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246A44F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Matyakubov J, Karimov A</w:t>
            </w:r>
          </w:p>
        </w:tc>
      </w:tr>
      <w:tr w14:paraId="64818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1C44E3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52FA39A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7956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792E75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39C2983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32DD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02FB9F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11FD06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3297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52A735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2898D1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09B30B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34C9AD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-156 hours</w:t>
            </w:r>
          </w:p>
          <w:p w14:paraId="38114E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0B0DD4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2 sessions x 2 hours = 4  hours</w:t>
            </w:r>
          </w:p>
          <w:p w14:paraId="2CB076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08CB6E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- 52 hours</w:t>
            </w:r>
          </w:p>
          <w:p w14:paraId="7F4B68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0AFCC7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1E790B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24CB9ECD">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Independent Study: - 104 hours</w:t>
            </w:r>
          </w:p>
        </w:tc>
      </w:tr>
      <w:tr w14:paraId="7820F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7F34B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1B98EE8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p w14:paraId="55033B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- 4 ECTS</w:t>
            </w:r>
          </w:p>
        </w:tc>
      </w:tr>
      <w:tr w14:paraId="2EC3B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421E3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431F9C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Mechanics</w:t>
            </w:r>
          </w:p>
        </w:tc>
      </w:tr>
      <w:tr w14:paraId="52E8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69C4B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5512D5AC">
            <w:pPr>
              <w:pStyle w:val="10"/>
              <w:spacing w:before="0" w:beforeAutospacing="0" w:after="0" w:afterAutospacing="0"/>
              <w:jc w:val="both"/>
            </w:pPr>
            <w:r>
              <w:t>Acquiring Theoretical and Practical Knowledge: Students will learn the design, manufacturing, and operational principles of special vehicles. This knowledge is essential for the efficient and safe operation of vehicles.</w:t>
            </w:r>
          </w:p>
          <w:p w14:paraId="4E9C07EB">
            <w:pPr>
              <w:pStyle w:val="10"/>
              <w:spacing w:before="0" w:beforeAutospacing="0" w:after="0" w:afterAutospacing="0"/>
              <w:jc w:val="both"/>
            </w:pPr>
            <w:r>
              <w:t>Developing Technical Skills: Students will acquire practical skills in repairing, servicing, and managing special vehicles. These skills will help them succeed in employment and professional activities.</w:t>
            </w:r>
          </w:p>
        </w:tc>
      </w:tr>
      <w:tr w14:paraId="7563D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F6D44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5DE6AC10">
            <w:pPr>
              <w:pStyle w:val="10"/>
            </w:pPr>
            <w:r>
              <w:t>Introduction. Special Vehicles. Types and Their Functions.</w:t>
            </w:r>
            <w:r>
              <w:br w:type="textWrapping"/>
            </w:r>
            <w:r>
              <w:t>The Production of Special Vehicles. Processes and Innovations.</w:t>
            </w:r>
          </w:p>
        </w:tc>
      </w:tr>
      <w:tr w14:paraId="330E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15322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3D63A71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448E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E9C73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130C2C73">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5511E628">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AB777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5B601F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19F4E1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278350A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73BAB6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5CF9C71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75579A0A">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3CBD65E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48FBE4FA">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028C2749">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55CBD4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7A594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764808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277F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trPr>
        <w:tc>
          <w:tcPr>
            <w:tcW w:w="1107" w:type="pct"/>
          </w:tcPr>
          <w:p w14:paraId="1C5023B3">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93" w:type="pct"/>
          </w:tcPr>
          <w:p w14:paraId="49764046">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1.Shokirov, R. J. "Innovations in the automotive industry". – Tashkent: 2021. – 240 p.</w:t>
            </w:r>
          </w:p>
          <w:p w14:paraId="588CAA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2.Turaev, M. S. "Management and development of motor transport". – Tashkent: 2020. – 180 p.</w:t>
            </w:r>
          </w:p>
        </w:tc>
      </w:tr>
    </w:tbl>
    <w:p w14:paraId="5CE3CE9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7"/>
        <w:gridCol w:w="7454"/>
      </w:tblGrid>
      <w:tr w14:paraId="745C9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2A7A8CA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3A734CF8">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MP25606 Engineering Psychology</w:t>
            </w:r>
          </w:p>
        </w:tc>
      </w:tr>
      <w:tr w14:paraId="6E71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2062062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6B92812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5,6</w:t>
            </w:r>
          </w:p>
        </w:tc>
      </w:tr>
      <w:tr w14:paraId="7537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0ECE3ED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194E8B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Vapayeva R</w:t>
            </w:r>
          </w:p>
        </w:tc>
      </w:tr>
      <w:tr w14:paraId="263B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78C2593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52E495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4EC1B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5C64764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151B2E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1F31A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7964960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22DD4F2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46BD1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4DD7A34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649F4CC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4E516F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2539AD9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-156 hours</w:t>
            </w:r>
          </w:p>
          <w:p w14:paraId="30C619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3AD5EF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2 sessions x 2 hours = 4  hours</w:t>
            </w:r>
          </w:p>
          <w:p w14:paraId="3C52EA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5400F5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- 52 hours</w:t>
            </w:r>
          </w:p>
          <w:p w14:paraId="43E9C5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7A41EA8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4DCEAC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0CCA44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- 104 hours</w:t>
            </w:r>
          </w:p>
        </w:tc>
      </w:tr>
      <w:tr w14:paraId="335B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5E8FEF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52D480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p w14:paraId="3D424B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- 4 ECTS</w:t>
            </w:r>
          </w:p>
        </w:tc>
      </w:tr>
      <w:tr w14:paraId="65217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6357FD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41AEAC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Psychology</w:t>
            </w:r>
          </w:p>
        </w:tc>
      </w:tr>
      <w:tr w14:paraId="735B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50AB3B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54239014">
            <w:pPr>
              <w:pStyle w:val="10"/>
              <w:jc w:val="both"/>
            </w:pPr>
            <w:r>
              <w:t>Creating Effective Communication Between Humans and Technology: Students will learn to consider psychological needs in the design of technical systems and equipment. This, in turn, enhances the effectiveness of technical tools. Ensuring Workplace Safety: Students will be taught methods for improving workplace safety and reducing errors. By applying a psychological approach, skills in creating a safety culture and managing factors such as stress and fatigue will be developed.</w:t>
            </w:r>
          </w:p>
        </w:tc>
      </w:tr>
      <w:tr w14:paraId="1C5EC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0E0502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7149195C">
            <w:pPr>
              <w:pStyle w:val="10"/>
              <w:jc w:val="both"/>
            </w:pPr>
            <w:r>
              <w:t>Introduction: "Ergonomics and Human Psychology in the Workplace: Methods to Enhance Efficiency." The role of ergonomics in engineering psychology. "The Interaction Between Humans and Technological Systems: Preventing Errors and Ensuring Safety." The interaction between humans and technical systems and its impact on safety.</w:t>
            </w:r>
          </w:p>
        </w:tc>
      </w:tr>
      <w:tr w14:paraId="0E30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7A5F42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337AEF0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510A7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pct"/>
          </w:tcPr>
          <w:p w14:paraId="779F02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2A3C958C">
            <w:pPr>
              <w:spacing w:after="0" w:line="240" w:lineRule="auto"/>
              <w:jc w:val="both"/>
              <w:rPr>
                <w:rFonts w:ascii="Times New Roman" w:hAnsi="Times New Roman"/>
                <w:bCs/>
                <w:sz w:val="24"/>
                <w:szCs w:val="24"/>
                <w:lang w:val="en-US"/>
              </w:rPr>
            </w:pPr>
            <w:r>
              <w:rPr>
                <w:rFonts w:ascii="Times New Roman" w:hAnsi="Times New Roman"/>
                <w:sz w:val="24"/>
                <w:szCs w:val="24"/>
                <w:lang w:val="en-US"/>
              </w:rPr>
              <w:t xml:space="preserve">I) </w:t>
            </w:r>
            <w:r>
              <w:rPr>
                <w:rFonts w:ascii="Times New Roman" w:hAnsi="Times New Roman"/>
                <w:bCs/>
                <w:sz w:val="24"/>
                <w:szCs w:val="24"/>
                <w:lang w:val="en-US"/>
              </w:rPr>
              <w:t xml:space="preserve"> </w:t>
            </w:r>
            <w:r>
              <w:rPr>
                <w:rFonts w:ascii="Times New Roman" w:hAnsi="Times New Roman"/>
                <w:sz w:val="24"/>
                <w:szCs w:val="24"/>
                <w:lang w:val="en-US"/>
              </w:rPr>
              <w:t>Midterm exam-1 (50 points)</w:t>
            </w:r>
            <w:r>
              <w:rPr>
                <w:rFonts w:ascii="Times New Roman" w:hAnsi="Times New Roman"/>
                <w:bCs/>
                <w:sz w:val="24"/>
                <w:szCs w:val="24"/>
                <w:lang w:val="en-US"/>
              </w:rPr>
              <w:t>.</w:t>
            </w:r>
          </w:p>
          <w:p w14:paraId="7141F28C">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0A02EB2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2D033E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706EB7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628595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39BEE5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6B7FD0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15F9D36">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6C1EEE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9BAC059">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0C720CF2">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0E6768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3010514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7D0C04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1D59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trPr>
        <w:tc>
          <w:tcPr>
            <w:tcW w:w="1106" w:type="pct"/>
          </w:tcPr>
          <w:p w14:paraId="1924D12F">
            <w:pPr>
              <w:tabs>
                <w:tab w:val="left" w:pos="8931"/>
                <w:tab w:val="left" w:pos="9072"/>
              </w:tabs>
              <w:spacing w:after="0" w:line="240" w:lineRule="auto"/>
              <w:jc w:val="both"/>
              <w:rPr>
                <w:rFonts w:ascii="Times New Roman" w:hAnsi="Times New Roman"/>
                <w:sz w:val="24"/>
                <w:szCs w:val="24"/>
                <w:highlight w:val="red"/>
              </w:rPr>
            </w:pPr>
            <w:r>
              <w:rPr>
                <w:rFonts w:ascii="Times New Roman" w:hAnsi="Times New Roman"/>
                <w:sz w:val="24"/>
                <w:szCs w:val="24"/>
              </w:rPr>
              <w:t>Reading list</w:t>
            </w:r>
          </w:p>
        </w:tc>
        <w:tc>
          <w:tcPr>
            <w:tcW w:w="3893" w:type="pct"/>
          </w:tcPr>
          <w:p w14:paraId="3479BAC3">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w:t>
            </w:r>
            <w:r>
              <w:rPr>
                <w:rFonts w:ascii="Times New Roman" w:hAnsi="Times New Roman" w:eastAsia="Times New Roman"/>
                <w:bCs/>
                <w:sz w:val="24"/>
                <w:szCs w:val="24"/>
                <w:lang w:val="en-US"/>
              </w:rPr>
              <w:t>Shumansky Kh. S.</w:t>
            </w:r>
            <w:r>
              <w:rPr>
                <w:rFonts w:ascii="Times New Roman" w:hAnsi="Times New Roman" w:eastAsia="Times New Roman"/>
                <w:b/>
                <w:sz w:val="24"/>
                <w:szCs w:val="24"/>
                <w:lang w:val="en-US"/>
              </w:rPr>
              <w:t xml:space="preserve"> </w:t>
            </w:r>
            <w:r>
              <w:rPr>
                <w:rFonts w:ascii="Times New Roman" w:hAnsi="Times New Roman" w:eastAsia="Times New Roman"/>
                <w:sz w:val="24"/>
                <w:szCs w:val="24"/>
                <w:lang w:val="en-US"/>
              </w:rPr>
              <w:t>Ergonomics: The relationship between human and technical systems. – Tashkent: 2020. – 180 p.</w:t>
            </w:r>
          </w:p>
          <w:p w14:paraId="3CFE97A4">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bCs/>
                <w:sz w:val="24"/>
                <w:szCs w:val="24"/>
                <w:lang w:val="en-US"/>
              </w:rPr>
              <w:t>2. Lyubimov L. R.</w:t>
            </w:r>
            <w:r>
              <w:rPr>
                <w:rFonts w:ascii="Times New Roman" w:hAnsi="Times New Roman" w:eastAsia="Times New Roman"/>
                <w:b/>
                <w:sz w:val="24"/>
                <w:szCs w:val="24"/>
                <w:lang w:val="en-US"/>
              </w:rPr>
              <w:t xml:space="preserve"> </w:t>
            </w:r>
            <w:r>
              <w:rPr>
                <w:rFonts w:ascii="Times New Roman" w:hAnsi="Times New Roman" w:eastAsia="Times New Roman"/>
                <w:sz w:val="24"/>
                <w:szCs w:val="24"/>
                <w:lang w:val="en-US"/>
              </w:rPr>
              <w:t>Engineering Psychology: Systems, Safety, and Efficiency. – Tashkent: 2021. – 210 p.</w:t>
            </w:r>
          </w:p>
          <w:p w14:paraId="0E0C4F64">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bCs/>
                <w:sz w:val="24"/>
                <w:szCs w:val="24"/>
                <w:lang w:val="en-US"/>
              </w:rPr>
              <w:t>3. Nefedov A. P.</w:t>
            </w:r>
            <w:r>
              <w:rPr>
                <w:rFonts w:ascii="Times New Roman" w:hAnsi="Times New Roman" w:eastAsia="Times New Roman"/>
                <w:b/>
                <w:sz w:val="24"/>
                <w:szCs w:val="24"/>
                <w:lang w:val="en-US"/>
              </w:rPr>
              <w:t xml:space="preserve"> </w:t>
            </w:r>
            <w:r>
              <w:rPr>
                <w:rFonts w:ascii="Times New Roman" w:hAnsi="Times New Roman" w:eastAsia="Times New Roman"/>
                <w:sz w:val="24"/>
                <w:szCs w:val="24"/>
                <w:lang w:val="en-US"/>
              </w:rPr>
              <w:t>Human-technical systems: Psychological and methodological issues. – Tashkent: 2022. – 180 p.</w:t>
            </w:r>
          </w:p>
          <w:p w14:paraId="094E5685">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bCs/>
                <w:sz w:val="24"/>
                <w:szCs w:val="24"/>
                <w:lang w:val="en-US"/>
              </w:rPr>
              <w:t>4. Prokhorov G. A.</w:t>
            </w:r>
            <w:r>
              <w:rPr>
                <w:rFonts w:ascii="Times New Roman" w:hAnsi="Times New Roman" w:eastAsia="Times New Roman"/>
                <w:b/>
                <w:sz w:val="24"/>
                <w:szCs w:val="24"/>
                <w:lang w:val="en-US"/>
              </w:rPr>
              <w:t xml:space="preserve"> </w:t>
            </w:r>
            <w:r>
              <w:rPr>
                <w:rFonts w:ascii="Times New Roman" w:hAnsi="Times New Roman" w:eastAsia="Times New Roman"/>
                <w:sz w:val="24"/>
                <w:szCs w:val="24"/>
                <w:lang w:val="en-US"/>
              </w:rPr>
              <w:t>Human Resource Management and Psychological Approaches. – Tashkent: 2021. – 160 p.</w:t>
            </w:r>
          </w:p>
        </w:tc>
      </w:tr>
    </w:tbl>
    <w:p w14:paraId="1BE8608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1FFDD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CCCB85F">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Module designation</w:t>
            </w:r>
          </w:p>
        </w:tc>
        <w:tc>
          <w:tcPr>
            <w:tcW w:w="3893" w:type="pct"/>
          </w:tcPr>
          <w:p w14:paraId="14C9E25D">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MSA25606 Basics of financial literacy</w:t>
            </w:r>
          </w:p>
        </w:tc>
      </w:tr>
      <w:tr w14:paraId="1BCF8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87CF508">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Semester(s) in which the module is taught</w:t>
            </w:r>
          </w:p>
        </w:tc>
        <w:tc>
          <w:tcPr>
            <w:tcW w:w="3893" w:type="pct"/>
          </w:tcPr>
          <w:p w14:paraId="1CD112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5,6</w:t>
            </w:r>
          </w:p>
        </w:tc>
      </w:tr>
      <w:tr w14:paraId="0C42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299E54C">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Person responsible for the module</w:t>
            </w:r>
          </w:p>
        </w:tc>
        <w:tc>
          <w:tcPr>
            <w:tcW w:w="3893" w:type="pct"/>
          </w:tcPr>
          <w:p w14:paraId="64FE56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Azizbek Yakubov</w:t>
            </w:r>
          </w:p>
        </w:tc>
      </w:tr>
      <w:tr w14:paraId="2A7ED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B601260">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Language</w:t>
            </w:r>
          </w:p>
        </w:tc>
        <w:tc>
          <w:tcPr>
            <w:tcW w:w="3893" w:type="pct"/>
          </w:tcPr>
          <w:p w14:paraId="5FADD2D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379BC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F158FB7">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Relation to curriculum</w:t>
            </w:r>
          </w:p>
        </w:tc>
        <w:tc>
          <w:tcPr>
            <w:tcW w:w="3893" w:type="pct"/>
          </w:tcPr>
          <w:p w14:paraId="59373F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7904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DE47EA2">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Teaching methods</w:t>
            </w:r>
          </w:p>
        </w:tc>
        <w:tc>
          <w:tcPr>
            <w:tcW w:w="3893" w:type="pct"/>
          </w:tcPr>
          <w:p w14:paraId="71DAFC0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6821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E773DC3">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Workload (incl. contact hours, self-study hours)</w:t>
            </w:r>
          </w:p>
        </w:tc>
        <w:tc>
          <w:tcPr>
            <w:tcW w:w="3893" w:type="pct"/>
          </w:tcPr>
          <w:p w14:paraId="2F892E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3CD4EA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4F26B9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-156 hours</w:t>
            </w:r>
          </w:p>
          <w:p w14:paraId="1B9F73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5</w:t>
            </w:r>
          </w:p>
          <w:p w14:paraId="4F10564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2 sessions x 2 hours = 4  hours</w:t>
            </w:r>
          </w:p>
          <w:p w14:paraId="40CB092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482C21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- 52 hours</w:t>
            </w:r>
          </w:p>
          <w:p w14:paraId="601495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10C7B7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58DC66D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1A6322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- 104 hours</w:t>
            </w:r>
          </w:p>
        </w:tc>
      </w:tr>
      <w:tr w14:paraId="12B39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5D8AF1B">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Credit points</w:t>
            </w:r>
          </w:p>
        </w:tc>
        <w:tc>
          <w:tcPr>
            <w:tcW w:w="3893" w:type="pct"/>
          </w:tcPr>
          <w:p w14:paraId="14C286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5 semester - 2 ECTS</w:t>
            </w:r>
          </w:p>
          <w:p w14:paraId="059DD2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- 4 ECTS</w:t>
            </w:r>
          </w:p>
        </w:tc>
      </w:tr>
      <w:tr w14:paraId="3996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FF62EEC">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lang w:val="en-US"/>
              </w:rPr>
              <w:t>Required and recommended prerequisites for joining the module</w:t>
            </w:r>
          </w:p>
        </w:tc>
        <w:tc>
          <w:tcPr>
            <w:tcW w:w="3893" w:type="pct"/>
          </w:tcPr>
          <w:p w14:paraId="7272CFA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eastAsia="Times New Roman"/>
                <w:sz w:val="24"/>
                <w:szCs w:val="24"/>
              </w:rPr>
              <w:t xml:space="preserve">Mathematics and </w:t>
            </w:r>
            <w:r>
              <w:rPr>
                <w:rFonts w:ascii="Times New Roman" w:hAnsi="Times New Roman" w:eastAsia="Times New Roman"/>
                <w:sz w:val="24"/>
                <w:szCs w:val="24"/>
                <w:lang w:val="en-US"/>
              </w:rPr>
              <w:t>S</w:t>
            </w:r>
            <w:r>
              <w:rPr>
                <w:rFonts w:ascii="Times New Roman" w:hAnsi="Times New Roman" w:eastAsia="Times New Roman"/>
                <w:sz w:val="24"/>
                <w:szCs w:val="24"/>
              </w:rPr>
              <w:t xml:space="preserve">tatistical </w:t>
            </w:r>
            <w:r>
              <w:rPr>
                <w:rFonts w:ascii="Times New Roman" w:hAnsi="Times New Roman" w:eastAsia="Times New Roman"/>
                <w:sz w:val="24"/>
                <w:szCs w:val="24"/>
                <w:lang w:val="en-US"/>
              </w:rPr>
              <w:t>A</w:t>
            </w:r>
            <w:r>
              <w:rPr>
                <w:rFonts w:ascii="Times New Roman" w:hAnsi="Times New Roman" w:eastAsia="Times New Roman"/>
                <w:sz w:val="24"/>
                <w:szCs w:val="24"/>
              </w:rPr>
              <w:t>nalysis.</w:t>
            </w:r>
          </w:p>
        </w:tc>
      </w:tr>
      <w:tr w14:paraId="2B352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B6491FE">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lang w:val="en-US"/>
              </w:rPr>
              <w:t>Module objectives/intended learning outcomes</w:t>
            </w:r>
          </w:p>
        </w:tc>
        <w:tc>
          <w:tcPr>
            <w:tcW w:w="3893" w:type="pct"/>
          </w:tcPr>
          <w:p w14:paraId="6C419670">
            <w:pPr>
              <w:pStyle w:val="10"/>
              <w:jc w:val="both"/>
            </w:pPr>
            <w:r>
              <w:t>Enhance Knowledge and Skills in Financial Decision-Making: Providing students and listeners with the necessary financial knowledge to analyze their financial situation and make informed decisions.</w:t>
            </w:r>
            <w:r>
              <w:br w:type="textWrapping"/>
            </w:r>
            <w:r>
              <w:t>Personal Finance and Budget Management: Teaching how to create personal budgets, manage expenses, increase income, and develop saving strategies.</w:t>
            </w:r>
            <w:r>
              <w:br w:type="textWrapping"/>
            </w:r>
            <w:r>
              <w:t>Understanding Investment and Investment Strategies: Providing an understanding of investment instruments (stocks, bonds, real estate, etc.) and developing skills in selecting and managing them properly.</w:t>
            </w:r>
          </w:p>
        </w:tc>
      </w:tr>
      <w:tr w14:paraId="4B781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10DE2B4">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Content</w:t>
            </w:r>
          </w:p>
        </w:tc>
        <w:tc>
          <w:tcPr>
            <w:tcW w:w="3893" w:type="pct"/>
          </w:tcPr>
          <w:p w14:paraId="7CBEE535">
            <w:pPr>
              <w:spacing w:after="0"/>
              <w:rPr>
                <w:rFonts w:ascii="Times New Roman" w:hAnsi="Times New Roman"/>
                <w:sz w:val="24"/>
                <w:szCs w:val="24"/>
                <w:lang w:val="en-US"/>
              </w:rPr>
            </w:pPr>
            <w:r>
              <w:rPr>
                <w:rFonts w:ascii="Times New Roman" w:hAnsi="Times New Roman"/>
                <w:sz w:val="24"/>
                <w:szCs w:val="24"/>
                <w:lang w:val="en-US"/>
              </w:rPr>
              <w:t>“Personal Finance Management: Key Concepts and Principles”. The Importance of Financial Literacy.</w:t>
            </w:r>
          </w:p>
          <w:p w14:paraId="426C2FF2">
            <w:pPr>
              <w:spacing w:after="0"/>
              <w:rPr>
                <w:rFonts w:ascii="Times New Roman" w:hAnsi="Times New Roman"/>
                <w:sz w:val="24"/>
                <w:szCs w:val="24"/>
                <w:lang w:val="en-US"/>
              </w:rPr>
            </w:pPr>
            <w:r>
              <w:rPr>
                <w:rFonts w:ascii="Times New Roman" w:hAnsi="Times New Roman" w:eastAsia="SimSun"/>
                <w:sz w:val="24"/>
                <w:szCs w:val="24"/>
                <w:lang w:val="en-US"/>
              </w:rPr>
              <w:t>“</w:t>
            </w:r>
            <w:r>
              <w:rPr>
                <w:rFonts w:ascii="Times New Roman" w:hAnsi="Times New Roman"/>
                <w:sz w:val="24"/>
                <w:szCs w:val="24"/>
                <w:lang w:val="en-US"/>
              </w:rPr>
              <w:t>Investments and Financial Risk Management”. Understanding Investments: How to Manage Investment and Capital.</w:t>
            </w:r>
          </w:p>
        </w:tc>
      </w:tr>
      <w:tr w14:paraId="09FD4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9FC4FED">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Examination forms</w:t>
            </w:r>
          </w:p>
        </w:tc>
        <w:tc>
          <w:tcPr>
            <w:tcW w:w="3893" w:type="pct"/>
          </w:tcPr>
          <w:p w14:paraId="3F931E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44B56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3D3A9D9">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 xml:space="preserve">Study and examination requirements </w:t>
            </w:r>
          </w:p>
        </w:tc>
        <w:tc>
          <w:tcPr>
            <w:tcW w:w="3893" w:type="pct"/>
          </w:tcPr>
          <w:p w14:paraId="7A27D460">
            <w:pPr>
              <w:spacing w:after="0" w:line="240" w:lineRule="auto"/>
              <w:jc w:val="both"/>
              <w:rPr>
                <w:rFonts w:ascii="Times New Roman" w:hAnsi="Times New Roman"/>
                <w:bCs/>
                <w:sz w:val="24"/>
                <w:szCs w:val="24"/>
                <w:lang w:val="en-US"/>
              </w:rPr>
            </w:pPr>
            <w:r>
              <w:rPr>
                <w:rFonts w:ascii="Times New Roman" w:hAnsi="Times New Roman"/>
                <w:sz w:val="24"/>
                <w:szCs w:val="24"/>
                <w:lang w:val="en-US"/>
              </w:rPr>
              <w:t>I)Midterm exam-1 (50 points)</w:t>
            </w:r>
            <w:r>
              <w:rPr>
                <w:rFonts w:ascii="Times New Roman" w:hAnsi="Times New Roman"/>
                <w:bCs/>
                <w:sz w:val="24"/>
                <w:szCs w:val="24"/>
                <w:lang w:val="en-US"/>
              </w:rPr>
              <w:t>.</w:t>
            </w:r>
          </w:p>
          <w:p w14:paraId="650B7251">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032D68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00132B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7A6747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67271A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62335E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67CDAF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8C0357F">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60D12B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537C73E1">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687652CE">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1E53A1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96383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49B876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5EB83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107" w:type="pct"/>
          </w:tcPr>
          <w:p w14:paraId="7DCE8639">
            <w:pPr>
              <w:tabs>
                <w:tab w:val="left" w:pos="8931"/>
                <w:tab w:val="left" w:pos="9072"/>
              </w:tabs>
              <w:spacing w:after="0" w:line="240" w:lineRule="auto"/>
              <w:jc w:val="both"/>
              <w:rPr>
                <w:rFonts w:ascii="Times New Roman" w:hAnsi="Times New Roman"/>
                <w:i/>
                <w:iCs/>
                <w:sz w:val="24"/>
                <w:szCs w:val="24"/>
                <w:highlight w:val="red"/>
              </w:rPr>
            </w:pPr>
            <w:r>
              <w:rPr>
                <w:rFonts w:ascii="Times New Roman" w:hAnsi="Times New Roman"/>
                <w:i/>
                <w:iCs/>
                <w:sz w:val="24"/>
                <w:szCs w:val="24"/>
              </w:rPr>
              <w:t>Reading list</w:t>
            </w:r>
          </w:p>
        </w:tc>
        <w:tc>
          <w:tcPr>
            <w:tcW w:w="3893" w:type="pct"/>
          </w:tcPr>
          <w:p w14:paraId="770022CD">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1.Vakhabov A.V., Toshmatov Sh.A., Khaidarov N.Kh. Fundamentals of financial literacy. – Tashkent: 2021. – 180 p.</w:t>
            </w:r>
          </w:p>
          <w:p w14:paraId="5B441A7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2.Abdullakhodjayeva D. Fundamentals of financial literacy. – Tashkent: 2021. – 150 p.</w:t>
            </w:r>
          </w:p>
        </w:tc>
      </w:tr>
    </w:tbl>
    <w:p w14:paraId="5CC1D434">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67DA5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2F6BFF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1F2EF784">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KI26706 Construction Materials Technology</w:t>
            </w:r>
          </w:p>
        </w:tc>
      </w:tr>
      <w:tr w14:paraId="658E8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D5ABE1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5D3C18C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6,7</w:t>
            </w:r>
          </w:p>
        </w:tc>
      </w:tr>
      <w:tr w14:paraId="4809E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749226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3BB91FE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I.Rajabov, D.Tajimuratov, J.Jabborov</w:t>
            </w:r>
          </w:p>
        </w:tc>
      </w:tr>
      <w:tr w14:paraId="696F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0305B5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1A2DC87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3E34D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0B86A1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6DCBCAE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2E98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B5A8D6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2BEFEE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7304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8316CE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5B2C6B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52242E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510726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-156 hours</w:t>
            </w:r>
          </w:p>
          <w:p w14:paraId="1A4D7F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2A23F2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4028AE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73AFB0E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- 104 hours</w:t>
            </w:r>
          </w:p>
          <w:p w14:paraId="362311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7</w:t>
            </w:r>
          </w:p>
          <w:p w14:paraId="7A6D89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2 sessions x 2 hours = 4  hours</w:t>
            </w:r>
          </w:p>
          <w:p w14:paraId="5748C81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2 sessions x 2 hours = 4 hours</w:t>
            </w:r>
          </w:p>
          <w:p w14:paraId="1E31AE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- 52 hours</w:t>
            </w:r>
          </w:p>
        </w:tc>
      </w:tr>
      <w:tr w14:paraId="001F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630521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56CA892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 semester - 4 ECTS</w:t>
            </w:r>
          </w:p>
          <w:p w14:paraId="32FBC77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semester - 2 ECTS</w:t>
            </w:r>
          </w:p>
        </w:tc>
      </w:tr>
      <w:tr w14:paraId="3B803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FF551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1149139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 Mechanics</w:t>
            </w:r>
          </w:p>
        </w:tc>
      </w:tr>
      <w:tr w14:paraId="41240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01127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6D1B08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Understand the properties of materials: Students will understand the composition, structure, physical and mechanical properties of various construction materials, learning how they function. This will help them improve the efficiency and performance of materials. Learning technological processes: Students will learn the processes of material production, processing, treatment, and testing. Knowing these processes will assist them in making informed decisions when selecting materials and technologies.</w:t>
            </w:r>
          </w:p>
        </w:tc>
      </w:tr>
      <w:tr w14:paraId="7939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F53A3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66AC40AC">
            <w:pPr>
              <w:pStyle w:val="10"/>
              <w:jc w:val="both"/>
            </w:pPr>
            <w:r>
              <w:t>Introduction. The main types and properties of construction materials. Physical and mechanical properties of materials. Technologies for manufacturing construction materials. Composite materials and their applications. Testing and quality control of construction materials. Environmental safety and recycling of materials.</w:t>
            </w:r>
          </w:p>
        </w:tc>
      </w:tr>
      <w:tr w14:paraId="01BA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DF20F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0A51DDE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7480E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A3872E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429CCD27">
            <w:pPr>
              <w:spacing w:after="0" w:line="240" w:lineRule="auto"/>
              <w:jc w:val="both"/>
              <w:rPr>
                <w:rFonts w:ascii="Times New Roman" w:hAnsi="Times New Roman"/>
                <w:bCs/>
                <w:sz w:val="24"/>
                <w:szCs w:val="24"/>
                <w:lang w:val="en-US"/>
              </w:rPr>
            </w:pPr>
            <w:r>
              <w:rPr>
                <w:rFonts w:ascii="Times New Roman" w:hAnsi="Times New Roman"/>
                <w:sz w:val="24"/>
                <w:szCs w:val="24"/>
                <w:lang w:val="en-US"/>
              </w:rPr>
              <w:t>I)Midterm exam-1 (50 points)</w:t>
            </w:r>
            <w:r>
              <w:rPr>
                <w:rFonts w:ascii="Times New Roman" w:hAnsi="Times New Roman"/>
                <w:bCs/>
                <w:sz w:val="24"/>
                <w:szCs w:val="24"/>
                <w:lang w:val="en-US"/>
              </w:rPr>
              <w:t>.</w:t>
            </w:r>
          </w:p>
          <w:p w14:paraId="14773BB8">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3D3AC0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11FA09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403A7FD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1F47D4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1B485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25853D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03A3F46D">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3E4AD9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36E4A2AB">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7C415D06">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729AA6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31EE23D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17E2D7E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7B83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8" w:hRule="atLeast"/>
        </w:trPr>
        <w:tc>
          <w:tcPr>
            <w:tcW w:w="1114" w:type="pct"/>
          </w:tcPr>
          <w:p w14:paraId="109BB186">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86" w:type="pct"/>
          </w:tcPr>
          <w:p w14:paraId="3FF6159B">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1.Mirboboyev V.A. Technology of structural materials. – Tashkent: 2020. – 180 p.</w:t>
            </w:r>
          </w:p>
          <w:p w14:paraId="5EA7B06D">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2.Ulukhanov I.T. Materials science and technology of structural materials. – Tashkent: 2021. – 250 p.</w:t>
            </w:r>
          </w:p>
          <w:p w14:paraId="62282C9F">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3.Khudoyberdiev M. Construction materials and technology of their use. – Tashkent: 2022. – 150 p.</w:t>
            </w:r>
          </w:p>
          <w:p w14:paraId="3A44C699">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4.Rasulov R.R. Physical properties and production technologies of structural materials. – Tashkent: 2022. – 220 p.</w:t>
            </w:r>
          </w:p>
        </w:tc>
      </w:tr>
    </w:tbl>
    <w:p w14:paraId="074C7C7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0EBD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C501A15">
            <w:pPr>
              <w:tabs>
                <w:tab w:val="left" w:pos="8931"/>
                <w:tab w:val="left" w:pos="9072"/>
              </w:tabs>
              <w:spacing w:after="0" w:line="240" w:lineRule="auto"/>
              <w:rPr>
                <w:rFonts w:ascii="Times New Roman" w:hAnsi="Times New Roman"/>
                <w:sz w:val="24"/>
                <w:szCs w:val="24"/>
                <w:lang w:val="en-US"/>
              </w:rPr>
            </w:pPr>
            <w:bookmarkStart w:id="2" w:name="_Hlk188266587"/>
            <w:r>
              <w:rPr>
                <w:rFonts w:ascii="Times New Roman" w:hAnsi="Times New Roman"/>
                <w:sz w:val="24"/>
                <w:szCs w:val="24"/>
              </w:rPr>
              <w:t>Module designation</w:t>
            </w:r>
          </w:p>
        </w:tc>
        <w:tc>
          <w:tcPr>
            <w:tcW w:w="3886" w:type="pct"/>
          </w:tcPr>
          <w:p w14:paraId="48054F3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MT26706 Special-purpose tractors </w:t>
            </w:r>
          </w:p>
        </w:tc>
      </w:tr>
      <w:tr w14:paraId="734C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BB5341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419B064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6,7</w:t>
            </w:r>
          </w:p>
        </w:tc>
      </w:tr>
      <w:tr w14:paraId="656D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2BCB0D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7BD9967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Rajabov I, Matyakubov J, Jabborov J</w:t>
            </w:r>
          </w:p>
        </w:tc>
      </w:tr>
      <w:tr w14:paraId="44CA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C5C912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463A473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58B3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EE67A9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5AFA8B0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4AB8E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58650E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0CDB0E1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w:t>
            </w:r>
          </w:p>
        </w:tc>
      </w:tr>
      <w:tr w14:paraId="178EB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28D042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66E52DF3">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01209EB2">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5B74B6DA">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-156 hours</w:t>
            </w:r>
          </w:p>
          <w:p w14:paraId="2797BF2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6</w:t>
            </w:r>
          </w:p>
          <w:p w14:paraId="038C5CE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3AD51D2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1CCC381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- 104 hours</w:t>
            </w:r>
          </w:p>
          <w:p w14:paraId="6190727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7</w:t>
            </w:r>
          </w:p>
          <w:p w14:paraId="7D8339B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2 sessions x 2 hours = 4  hours</w:t>
            </w:r>
          </w:p>
          <w:p w14:paraId="2E49BAB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2 sessions x 2 hours = 4 hours</w:t>
            </w:r>
          </w:p>
          <w:p w14:paraId="5D8D7A0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- 52 hours</w:t>
            </w:r>
          </w:p>
        </w:tc>
      </w:tr>
      <w:tr w14:paraId="0F607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9DD8F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23CF9AC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 semester - 4 ECTS</w:t>
            </w:r>
          </w:p>
          <w:p w14:paraId="6E7165E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semester - 2 ECTS</w:t>
            </w:r>
          </w:p>
        </w:tc>
      </w:tr>
      <w:tr w14:paraId="1BBF1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1DC9593">
            <w:pPr>
              <w:tabs>
                <w:tab w:val="left" w:pos="8931"/>
                <w:tab w:val="left" w:pos="9072"/>
              </w:tabs>
              <w:spacing w:after="0" w:line="240" w:lineRule="auto"/>
              <w:jc w:val="both"/>
              <w:rPr>
                <w:rFonts w:ascii="Times New Roman" w:hAnsi="Times New Roman"/>
                <w:sz w:val="24"/>
                <w:szCs w:val="24"/>
                <w:highlight w:val="red"/>
                <w:lang w:val="en-US"/>
              </w:rPr>
            </w:pPr>
            <w:r>
              <w:rPr>
                <w:rFonts w:ascii="Times New Roman" w:hAnsi="Times New Roman"/>
                <w:sz w:val="24"/>
                <w:szCs w:val="24"/>
                <w:lang w:val="en-US"/>
              </w:rPr>
              <w:t>Required and recommended prerequisites for joining the module</w:t>
            </w:r>
          </w:p>
        </w:tc>
        <w:tc>
          <w:tcPr>
            <w:tcW w:w="3886" w:type="pct"/>
          </w:tcPr>
          <w:p w14:paraId="0662EA3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 Mechanics</w:t>
            </w:r>
          </w:p>
        </w:tc>
      </w:tr>
      <w:tr w14:paraId="44CA9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E3065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71B8420B">
            <w:pPr>
              <w:pStyle w:val="10"/>
              <w:jc w:val="both"/>
            </w:pPr>
            <w:r>
              <w:t>Understanding the working principles of special tractors – Students will learn how special tractors work, how to use various specialized devices and systems. This will help improve their practical operation efficiency. Studying technologies – Learning how to modernize tractors, apply new technologies to them, and integrate specialized devices. Correct selection and operation of special tractors – Students will acquire knowledge on how to select special tractors for various conditions, improve their efficiency, and use them optimally.</w:t>
            </w:r>
          </w:p>
        </w:tc>
      </w:tr>
      <w:tr w14:paraId="1DA5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A781C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5CFAD4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Introduction. The main types and structure of special tractors. Technological features of special tractors and their application areas. Control systems and automation of special tractors. Basics of maintenance and repair of special tractors. Operating conditions and safety requirements for special tractors. Special tractors and environmental safety.</w:t>
            </w:r>
          </w:p>
        </w:tc>
      </w:tr>
      <w:tr w14:paraId="27BE8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E7820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117745D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4E95B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2CD428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277E4355">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31E9EB3F">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75F2A1C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783563F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348498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7738A6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536468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4E0264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4CC93AFB">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5EE890F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1B0E2F25">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0A336900">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714FCE3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1DA6C3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21AEEBB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57D0B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114" w:type="pct"/>
          </w:tcPr>
          <w:p w14:paraId="611048A3">
            <w:pPr>
              <w:tabs>
                <w:tab w:val="left" w:pos="8931"/>
                <w:tab w:val="left" w:pos="9072"/>
              </w:tabs>
              <w:spacing w:after="0" w:line="240" w:lineRule="auto"/>
              <w:jc w:val="both"/>
              <w:rPr>
                <w:rFonts w:ascii="Times New Roman" w:hAnsi="Times New Roman"/>
                <w:sz w:val="24"/>
                <w:szCs w:val="24"/>
                <w:highlight w:val="red"/>
              </w:rPr>
            </w:pPr>
            <w:r>
              <w:rPr>
                <w:rFonts w:ascii="Times New Roman" w:hAnsi="Times New Roman"/>
                <w:sz w:val="24"/>
                <w:szCs w:val="24"/>
              </w:rPr>
              <w:t>Reading list</w:t>
            </w:r>
          </w:p>
        </w:tc>
        <w:tc>
          <w:tcPr>
            <w:tcW w:w="3886" w:type="pct"/>
          </w:tcPr>
          <w:p w14:paraId="48BF77F8">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1.Hasanov H. Kh., Tursunov B. M. Special tractors and their technical characteristics. – Tashkent: 2018. – 200 p.</w:t>
            </w:r>
          </w:p>
          <w:p w14:paraId="746A4E5D">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 Tashkenbaev M. A., Sharipov A. K. Special equipment and vehicles. – Tashkent: 2021. – 220 p.</w:t>
            </w:r>
          </w:p>
          <w:p w14:paraId="2D4D4DDB">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3.Karimov A. N. Automotive and special equipment technology. – Tashkent: 2021. – 250 p.</w:t>
            </w:r>
          </w:p>
          <w:p w14:paraId="09B09F02">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4.Norov J. B. Meet the environmental impact and safety requirements of special tractors. – Tashkent: 2019. – 200 p.</w:t>
            </w:r>
          </w:p>
        </w:tc>
      </w:tr>
      <w:bookmarkEnd w:id="2"/>
    </w:tbl>
    <w:p w14:paraId="7D3126D4">
      <w:pPr>
        <w:tabs>
          <w:tab w:val="left" w:pos="8931"/>
          <w:tab w:val="left" w:pos="9072"/>
        </w:tabs>
        <w:rPr>
          <w:rFonts w:ascii="Times New Roman" w:hAnsi="Times New Roman"/>
          <w:sz w:val="24"/>
          <w:szCs w:val="24"/>
          <w:lang w:val="en-US"/>
        </w:rPr>
      </w:pPr>
    </w:p>
    <w:p w14:paraId="4095DF07">
      <w:pPr>
        <w:tabs>
          <w:tab w:val="left" w:pos="8931"/>
          <w:tab w:val="left" w:pos="9072"/>
        </w:tabs>
        <w:rPr>
          <w:rFonts w:ascii="Times New Roman" w:hAnsi="Times New Roman"/>
          <w:sz w:val="24"/>
          <w:szCs w:val="24"/>
          <w:lang w:val="en-US"/>
        </w:rPr>
      </w:pPr>
    </w:p>
    <w:p w14:paraId="3D449322">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55303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1AB92F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0E32FD68">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RDD26706 Digital software Machines</w:t>
            </w:r>
          </w:p>
        </w:tc>
      </w:tr>
      <w:tr w14:paraId="382D9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6CDEB1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14C0815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6,7</w:t>
            </w:r>
          </w:p>
        </w:tc>
      </w:tr>
      <w:tr w14:paraId="4C8AE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80BA84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0242823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J.Yuldashev, D.Tajimuratov, A.Komilov</w:t>
            </w:r>
          </w:p>
        </w:tc>
      </w:tr>
      <w:tr w14:paraId="39CA8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823119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4466E0C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7F9CE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9A1D25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400E4C9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6BC49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0EB138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1557FE5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w:t>
            </w:r>
          </w:p>
        </w:tc>
      </w:tr>
      <w:tr w14:paraId="73681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F7E6D5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603488ED">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180 hours</w:t>
            </w:r>
          </w:p>
          <w:p w14:paraId="5A75D778">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24 hours</w:t>
            </w:r>
          </w:p>
          <w:p w14:paraId="75D7FB98">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-156 hours</w:t>
            </w:r>
          </w:p>
          <w:p w14:paraId="79DBF0B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6</w:t>
            </w:r>
          </w:p>
          <w:p w14:paraId="05AEE8D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222633E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4 sessions x 2 hours = 8 hours</w:t>
            </w:r>
          </w:p>
          <w:p w14:paraId="2EA2E61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- 104 hours</w:t>
            </w:r>
          </w:p>
          <w:p w14:paraId="3A60BAE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7</w:t>
            </w:r>
          </w:p>
          <w:p w14:paraId="2BEFB1A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2 sessions x 2 hours = 4  hours</w:t>
            </w:r>
          </w:p>
          <w:p w14:paraId="257FE75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2 sessions x 2 hours = 4 hours</w:t>
            </w:r>
          </w:p>
          <w:p w14:paraId="36DA65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- 52 hours</w:t>
            </w:r>
          </w:p>
        </w:tc>
      </w:tr>
      <w:tr w14:paraId="3FCA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AA5A5F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3FDE26F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6 semester - 4 ECTS</w:t>
            </w:r>
          </w:p>
          <w:p w14:paraId="4888B66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7 semester - 2 ECTS</w:t>
            </w:r>
          </w:p>
        </w:tc>
      </w:tr>
      <w:tr w14:paraId="70406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58BA2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68DC8DF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Fundamentals of Mechanical Engineering </w:t>
            </w:r>
          </w:p>
        </w:tc>
      </w:tr>
      <w:tr w14:paraId="13D8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303DD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764D7044">
            <w:pPr>
              <w:pStyle w:val="10"/>
              <w:jc w:val="both"/>
            </w:pPr>
            <w:r>
              <w:t>Enhancing technical knowledge: Teaching students modern industrial technologies, particularly learning high-precision and efficient processing techniques using Computer Numerical Control (CNC) machines. Understanding automation: Automating production processes with CNC technologies, optimizing tasks, and making processes more efficient. Developing programming and control skills: Students will learn programming languages such as G-code and M-code, enabling them to properly control and configure digital machines.</w:t>
            </w:r>
          </w:p>
        </w:tc>
      </w:tr>
      <w:tr w14:paraId="7E310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25B747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09904198">
            <w:pPr>
              <w:pStyle w:val="10"/>
              <w:jc w:val="both"/>
            </w:pPr>
            <w:r>
              <w:t>Introduction. Basics of CNC machines. Control of CNC machines and programming languages. Processing operations on CNC machines. Maintenance and adjustment of CNC machines. Quality control on CNC machines. Innovative approaches and future technologies in CNC machines.</w:t>
            </w:r>
          </w:p>
        </w:tc>
      </w:tr>
      <w:tr w14:paraId="494E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AB7C3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36DCA26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6374C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CF9BA1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43644651">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78EA5BFA">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51D77BC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52B397B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4ED04A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27BF71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767A82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54EB51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6293AF8F">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56C2DB9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0C6FE7A3">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3C160446">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33AEC3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529974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641DB9F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2C4A1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trPr>
        <w:tc>
          <w:tcPr>
            <w:tcW w:w="1114" w:type="pct"/>
          </w:tcPr>
          <w:p w14:paraId="121CE422">
            <w:pPr>
              <w:tabs>
                <w:tab w:val="left" w:pos="8931"/>
                <w:tab w:val="left" w:pos="9072"/>
              </w:tabs>
              <w:spacing w:after="0" w:line="240" w:lineRule="auto"/>
              <w:jc w:val="both"/>
              <w:rPr>
                <w:rFonts w:ascii="Times New Roman" w:hAnsi="Times New Roman"/>
                <w:sz w:val="24"/>
                <w:szCs w:val="24"/>
                <w:highlight w:val="red"/>
              </w:rPr>
            </w:pPr>
            <w:r>
              <w:rPr>
                <w:rFonts w:ascii="Times New Roman" w:hAnsi="Times New Roman"/>
                <w:sz w:val="24"/>
                <w:szCs w:val="24"/>
              </w:rPr>
              <w:t>Reading list</w:t>
            </w:r>
          </w:p>
        </w:tc>
        <w:tc>
          <w:tcPr>
            <w:tcW w:w="3886" w:type="pct"/>
          </w:tcPr>
          <w:p w14:paraId="7968AD3C">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1.Harvey, J. A. CNC Trade Secrets – New York: Industrial Press, 2022. – 370 p.</w:t>
            </w:r>
          </w:p>
          <w:p w14:paraId="3FCAE28A">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2.Walsh, P. P. CNC Programming Handbook – New York: Industrial Press, 2021. – 420 p</w:t>
            </w:r>
          </w:p>
          <w:p w14:paraId="656198D4">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3.Anjaneyulu, K. S. R. Introduction to Computer Numerical Control – New Delhi: PHI Learning, 2020. – 220 p.</w:t>
            </w:r>
          </w:p>
          <w:p w14:paraId="6C30EE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4.Smid, P. The CNC Cookbook: An Introduction to the Creation and Operation of CNC Machines – New York: Industrial Press, 2021. – 320 p.</w:t>
            </w:r>
          </w:p>
        </w:tc>
      </w:tr>
    </w:tbl>
    <w:p w14:paraId="317CB4C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1"/>
        <w:gridCol w:w="7440"/>
      </w:tblGrid>
      <w:tr w14:paraId="53BB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1830F6D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297A4B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INDA2605 Reliability Theory and Diagnostic Fundamentals </w:t>
            </w:r>
          </w:p>
        </w:tc>
      </w:tr>
      <w:tr w14:paraId="6CBE9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6A96BC9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33CD79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71037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65DD572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7764CC6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I.Rajabov, Y.Roziyev, J.Jabborov</w:t>
            </w:r>
          </w:p>
        </w:tc>
      </w:tr>
      <w:tr w14:paraId="1BB00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2CB8B13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447370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2D5D5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4B7446B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46C923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5C11A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714748D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56C198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0DE2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2B4F44D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1B1043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150 hours</w:t>
            </w:r>
          </w:p>
          <w:p w14:paraId="59F188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20 hours</w:t>
            </w:r>
          </w:p>
          <w:p w14:paraId="220040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-130 hours</w:t>
            </w:r>
          </w:p>
          <w:p w14:paraId="7EB9C7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1</w:t>
            </w:r>
          </w:p>
          <w:p w14:paraId="382F13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011521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6 sessions x 2 hours = 12 hours</w:t>
            </w:r>
          </w:p>
          <w:p w14:paraId="22AACF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Study:-130 hours</w:t>
            </w:r>
          </w:p>
        </w:tc>
      </w:tr>
      <w:tr w14:paraId="41E99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442C4DE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Credit points</w:t>
            </w:r>
          </w:p>
        </w:tc>
        <w:tc>
          <w:tcPr>
            <w:tcW w:w="3886" w:type="pct"/>
          </w:tcPr>
          <w:p w14:paraId="72B5C2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6 semester -</w:t>
            </w:r>
            <w:r>
              <w:rPr>
                <w:rFonts w:ascii="Times New Roman" w:hAnsi="Times New Roman"/>
                <w:sz w:val="24"/>
                <w:szCs w:val="24"/>
                <w:lang w:val="en-US"/>
              </w:rPr>
              <w:t xml:space="preserve"> </w:t>
            </w:r>
            <w:r>
              <w:rPr>
                <w:rFonts w:ascii="Times New Roman" w:hAnsi="Times New Roman"/>
                <w:sz w:val="24"/>
                <w:szCs w:val="24"/>
              </w:rPr>
              <w:t>5 ECTS</w:t>
            </w:r>
          </w:p>
        </w:tc>
      </w:tr>
      <w:tr w14:paraId="59FC7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3967933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5587E8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Mechanics</w:t>
            </w:r>
          </w:p>
        </w:tc>
      </w:tr>
      <w:tr w14:paraId="7962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45B9750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76CC149D">
            <w:pPr>
              <w:pStyle w:val="10"/>
              <w:spacing w:before="0" w:beforeAutospacing="0" w:after="0" w:afterAutospacing="0"/>
              <w:jc w:val="both"/>
            </w:pPr>
            <w:r>
              <w:t>The goal is to thoroughly study the theory of reliability and diagnostic fundamentals, develop guidelines and standards for the operation of transport vehicles based on these principles, and effectively apply them in practice.</w:t>
            </w:r>
          </w:p>
          <w:p w14:paraId="0E3FC146">
            <w:pPr>
              <w:pStyle w:val="10"/>
              <w:spacing w:before="0" w:beforeAutospacing="0" w:after="0" w:afterAutospacing="0"/>
              <w:jc w:val="both"/>
            </w:pPr>
            <w:r>
              <w:t>-Timely meeting the demand for transportation;</w:t>
            </w:r>
          </w:p>
          <w:p w14:paraId="3EE6662F">
            <w:pPr>
              <w:pStyle w:val="10"/>
              <w:spacing w:before="0" w:beforeAutospacing="0" w:after="0" w:afterAutospacing="0"/>
              <w:jc w:val="both"/>
            </w:pPr>
            <w:r>
              <w:t>-Using indicators that determine the operation of transport types;</w:t>
            </w:r>
          </w:p>
          <w:p w14:paraId="27EAE50E">
            <w:pPr>
              <w:pStyle w:val="10"/>
              <w:spacing w:before="0" w:beforeAutospacing="0" w:after="0" w:afterAutospacing="0"/>
              <w:jc w:val="both"/>
            </w:pPr>
            <w:r>
              <w:t>-Acquiring skills in economically evaluating the quality of service and competitiveness of different types of transport.</w:t>
            </w:r>
          </w:p>
        </w:tc>
      </w:tr>
      <w:tr w14:paraId="36E5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405782D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Content</w:t>
            </w:r>
          </w:p>
        </w:tc>
        <w:tc>
          <w:tcPr>
            <w:tcW w:w="3886" w:type="pct"/>
          </w:tcPr>
          <w:p w14:paraId="7842D4A8">
            <w:pPr>
              <w:pStyle w:val="10"/>
              <w:jc w:val="both"/>
            </w:pPr>
            <w:r>
              <w:rPr>
                <w:rStyle w:val="5"/>
                <w:b w:val="0"/>
                <w:bCs w:val="0"/>
              </w:rPr>
              <w:t>Introduction</w:t>
            </w:r>
            <w:r>
              <w:t>. The goal and objectives of the theory of reliability and diagnostic fundamentals. The technical condition and performance ability of transport vehicles. Changes in transport vehicle parts and components during the operation process. Reliability characteristics and their indicators. Laws of failure occurrence. Factors affecting reliability. Testing the reliability of items during the operation process, collecting and processing relevant information. The application of reliability characteristics indicators during the operation process. The goals and tasks of diagnostics. Definitions of key diagnostic concepts. Diagnostic external signs, parameters, and standards. Technical diagnostics and forecasting the performance of transport vehicles. General diagnostic processes and the requirements for technical diagnostic tools for transport vehicles. Tools for technical diagnostics of components and systems that ensure the safety of transport vehicle operation. Technical tools for diagnosing the traction characteristics of transport vehicles.</w:t>
            </w:r>
          </w:p>
        </w:tc>
      </w:tr>
      <w:tr w14:paraId="2E652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0F68561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Examination forms</w:t>
            </w:r>
          </w:p>
        </w:tc>
        <w:tc>
          <w:tcPr>
            <w:tcW w:w="3886" w:type="pct"/>
          </w:tcPr>
          <w:p w14:paraId="30BBC4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5F0EE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7A93896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090ACBB9">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7E363E90">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020B09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7C7E48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3BE80D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0E624D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6C40BF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AECB8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366800B9">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EF098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F121BD8">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74C33B88">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00CFB9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3C01EA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309855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130A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3" w:type="pct"/>
          </w:tcPr>
          <w:p w14:paraId="596A0358">
            <w:pPr>
              <w:tabs>
                <w:tab w:val="left" w:pos="8931"/>
                <w:tab w:val="left" w:pos="9072"/>
              </w:tabs>
              <w:spacing w:after="0" w:line="240" w:lineRule="auto"/>
              <w:rPr>
                <w:rFonts w:ascii="Times New Roman" w:hAnsi="Times New Roman"/>
                <w:sz w:val="24"/>
                <w:szCs w:val="24"/>
              </w:rPr>
            </w:pPr>
            <w:r>
              <w:rPr>
                <w:rFonts w:ascii="Times New Roman" w:hAnsi="Times New Roman"/>
                <w:sz w:val="24"/>
                <w:szCs w:val="24"/>
              </w:rPr>
              <w:t>Reading list</w:t>
            </w:r>
          </w:p>
        </w:tc>
        <w:tc>
          <w:tcPr>
            <w:tcW w:w="3886" w:type="pct"/>
          </w:tcPr>
          <w:p w14:paraId="530F3B4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Reliability theory and basics of diagnostics: a textbook for bachelors of higher educational institutions./A.A.Tojibaev, Q.M.Sidiqnazarov, K.I.Ibragimov, N.V.Kuznetsov, T.: "Extremum-Press" 2021, 296 p</w:t>
            </w:r>
          </w:p>
          <w:p w14:paraId="0A61293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Automotive Maintenance. Repeated work in Russian 4th edition (prof. Kuznetsov E.S. under Edit. Moscow: Nauka, 2014, p. 535), transl. Sidiknazarov K-M. under the general edit,Toshkent "VORIS-PUBLISHING HOUSE", 2016. - p. 670.</w:t>
            </w:r>
          </w:p>
          <w:p w14:paraId="4C7725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Automotive Maintenance. The Ministry of Motor Transport of the Republic of Uzbekistan has issued a decree on the requirements of the Ministry of Motor Transport of the Republic of Uzbekistan. Prof. Sidiknazarov K-M. under the general edit, Tashkent "VORIS-NASHRIYOT", 2018. - 560 p.</w:t>
            </w:r>
          </w:p>
          <w:p w14:paraId="11F22F3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Theory of reliability and fundamentals of diagnostics" Set of methodological instructions for improving laboratory work / T. 2019 year Information sources</w:t>
            </w:r>
          </w:p>
        </w:tc>
      </w:tr>
    </w:tbl>
    <w:p w14:paraId="0F299A9E">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7F4CE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A1D62F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646B313D">
            <w:pPr>
              <w:tabs>
                <w:tab w:val="left" w:pos="8931"/>
                <w:tab w:val="left" w:pos="9072"/>
              </w:tabs>
              <w:spacing w:after="0" w:line="240" w:lineRule="auto"/>
              <w:jc w:val="both"/>
              <w:rPr>
                <w:rFonts w:ascii="Times New Roman" w:hAnsi="Times New Roman"/>
                <w:color w:val="000000"/>
                <w:sz w:val="24"/>
                <w:szCs w:val="24"/>
                <w:highlight w:val="yellow"/>
                <w:lang w:val="uz-Cyrl-UZ"/>
              </w:rPr>
            </w:pPr>
            <w:r>
              <w:rPr>
                <w:rFonts w:ascii="Times New Roman" w:hAnsi="Times New Roman"/>
                <w:color w:val="000000"/>
                <w:sz w:val="24"/>
                <w:szCs w:val="24"/>
                <w:lang w:val="en-US"/>
              </w:rPr>
              <w:t xml:space="preserve">KDM2605 Dynamics and Strength of Structures </w:t>
            </w:r>
          </w:p>
        </w:tc>
      </w:tr>
      <w:tr w14:paraId="05833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536359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4BB1F7FB">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6</w:t>
            </w:r>
          </w:p>
        </w:tc>
      </w:tr>
      <w:tr w14:paraId="34EEB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719EB3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5861A473">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PhD B. Sobirov. PhD. I.Rajabov, A.Jumaniyozov</w:t>
            </w:r>
          </w:p>
        </w:tc>
      </w:tr>
      <w:tr w14:paraId="36952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543C92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5489692F">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Uzbek</w:t>
            </w:r>
          </w:p>
        </w:tc>
      </w:tr>
      <w:tr w14:paraId="48E4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2DA577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5D5960D1">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 xml:space="preserve">Elective </w:t>
            </w:r>
          </w:p>
        </w:tc>
      </w:tr>
      <w:tr w14:paraId="0C3D1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198595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7CA976BD">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Lecture, practice</w:t>
            </w:r>
          </w:p>
        </w:tc>
      </w:tr>
      <w:tr w14:paraId="652C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F1307D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38218CF1">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Total Workload:150 hours</w:t>
            </w:r>
          </w:p>
          <w:p w14:paraId="7A28C35A">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Contact Hours: 20 hours</w:t>
            </w:r>
          </w:p>
          <w:p w14:paraId="08DB50AE">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Independent Study: -130 hours</w:t>
            </w:r>
          </w:p>
          <w:p w14:paraId="60B2D5C9">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Semester 6</w:t>
            </w:r>
          </w:p>
          <w:p w14:paraId="47C07129">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Lecture: 4 sessions x 2 hours = 8 hours</w:t>
            </w:r>
          </w:p>
          <w:p w14:paraId="3CC21660">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Practice: 6 sessions x 2 hours = 12 hours</w:t>
            </w:r>
          </w:p>
          <w:p w14:paraId="7CE12A9A">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Independent Study:-130 hours</w:t>
            </w:r>
          </w:p>
        </w:tc>
      </w:tr>
      <w:tr w14:paraId="6A66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F6AD3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7032DD73">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6 semester - 5 ECTS</w:t>
            </w:r>
          </w:p>
        </w:tc>
      </w:tr>
      <w:tr w14:paraId="7723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5CF93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375C9DEE">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Physics, Mechanics</w:t>
            </w:r>
          </w:p>
        </w:tc>
      </w:tr>
      <w:tr w14:paraId="7ED3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97D99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5282CBDA">
            <w:pPr>
              <w:pStyle w:val="10"/>
              <w:jc w:val="both"/>
              <w:rPr>
                <w:color w:val="000000"/>
              </w:rPr>
            </w:pPr>
            <w:r>
              <w:t>The aim is to provide students with theoretical knowledge about the dynamic properties and strength of structures, as well as to develop practical skills in calculation and analysis. Students will understand the basics of dynamic analysis of structures, be able to calculate effects such as fatigue, bending, and torsion, and analyze material performance under dynamic loads. They will also learn to apply modern methods in construction and mechanical engineering related to strength and use contemporary software for structural modeling.</w:t>
            </w:r>
          </w:p>
        </w:tc>
      </w:tr>
      <w:tr w14:paraId="4821E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DBFD29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12FE7D84">
            <w:pPr>
              <w:spacing w:after="0"/>
              <w:jc w:val="both"/>
              <w:rPr>
                <w:rFonts w:ascii="Times New Roman" w:hAnsi="Times New Roman"/>
                <w:color w:val="000000"/>
                <w:sz w:val="24"/>
                <w:szCs w:val="24"/>
                <w:lang w:val="en-US"/>
              </w:rPr>
            </w:pPr>
            <w:r>
              <w:rPr>
                <w:rFonts w:ascii="Times New Roman" w:hAnsi="Times New Roman"/>
                <w:lang w:val="en-US"/>
              </w:rPr>
              <w:t>Dynamics of structures: basic concepts and terms. Theory of stress and deformation. Static and dynamic loads: their impact on materials. Theory of free vibrations. Methods for calculating strength under dynamic loads. Fatigue and fracture processes: material durability theories. Seismic resistance of structures. Modern analysis methods for strength. Use of computer programs in structural analysis. Strength issues in construction and mechanical engineering: practical analysis.</w:t>
            </w:r>
          </w:p>
        </w:tc>
      </w:tr>
      <w:tr w14:paraId="29D74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895728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78568272">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sz w:val="24"/>
                <w:szCs w:val="24"/>
                <w:lang w:val="en-US"/>
              </w:rPr>
              <w:t>Midterm exam-1, Final written exam.</w:t>
            </w:r>
          </w:p>
        </w:tc>
      </w:tr>
      <w:tr w14:paraId="2A31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32A7C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5000AAC4">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color w:val="000000"/>
                <w:sz w:val="24"/>
                <w:szCs w:val="24"/>
                <w:lang w:val="en-US"/>
              </w:rPr>
              <w:t xml:space="preserve">I) </w:t>
            </w:r>
            <w:r>
              <w:rPr>
                <w:rFonts w:ascii="Times New Roman" w:hAnsi="Times New Roman"/>
                <w:sz w:val="24"/>
                <w:szCs w:val="24"/>
                <w:lang w:val="en-US"/>
              </w:rPr>
              <w:t>Midterm exam-1 (50 points)</w:t>
            </w:r>
            <w:r>
              <w:rPr>
                <w:rFonts w:ascii="Times New Roman" w:hAnsi="Times New Roman"/>
                <w:bCs/>
                <w:sz w:val="24"/>
                <w:szCs w:val="24"/>
                <w:lang w:val="en-US"/>
              </w:rPr>
              <w:t>.</w:t>
            </w:r>
          </w:p>
          <w:p w14:paraId="44A3F2F3">
            <w:pPr>
              <w:spacing w:after="0" w:line="240" w:lineRule="auto"/>
              <w:jc w:val="both"/>
              <w:rPr>
                <w:rFonts w:ascii="Times New Roman" w:hAnsi="Times New Roman"/>
                <w:sz w:val="24"/>
                <w:szCs w:val="24"/>
                <w:lang w:val="en-US"/>
              </w:rPr>
            </w:pPr>
            <w:r>
              <w:rPr>
                <w:rFonts w:ascii="Times New Roman" w:hAnsi="Times New Roman"/>
                <w:color w:val="000000"/>
                <w:sz w:val="24"/>
                <w:szCs w:val="24"/>
                <w:lang w:val="en-US"/>
              </w:rPr>
              <w:t xml:space="preserve">II) </w:t>
            </w:r>
            <w:r>
              <w:rPr>
                <w:rFonts w:ascii="Times New Roman" w:hAnsi="Times New Roman"/>
                <w:sz w:val="24"/>
                <w:szCs w:val="24"/>
                <w:lang w:val="en-US"/>
              </w:rPr>
              <w:t>Final exam (50 points).</w:t>
            </w:r>
          </w:p>
          <w:p w14:paraId="60AC34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496C1B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5360E4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473AD3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36DD38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5FC56B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33BF369D">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99EFC2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33D2DB3">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0D0F26B0">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194BEE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11131A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24DF6BA4">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379F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107" w:type="pct"/>
          </w:tcPr>
          <w:p w14:paraId="3D0EBBEB">
            <w:pPr>
              <w:tabs>
                <w:tab w:val="left" w:pos="8931"/>
                <w:tab w:val="left" w:pos="9072"/>
              </w:tabs>
              <w:spacing w:after="0" w:line="240" w:lineRule="auto"/>
              <w:jc w:val="both"/>
              <w:rPr>
                <w:rFonts w:ascii="Times New Roman" w:hAnsi="Times New Roman"/>
                <w:sz w:val="24"/>
                <w:szCs w:val="24"/>
                <w:highlight w:val="red"/>
              </w:rPr>
            </w:pPr>
            <w:r>
              <w:rPr>
                <w:rFonts w:ascii="Times New Roman" w:hAnsi="Times New Roman"/>
                <w:sz w:val="24"/>
                <w:szCs w:val="24"/>
              </w:rPr>
              <w:t>Reading list</w:t>
            </w:r>
          </w:p>
        </w:tc>
        <w:tc>
          <w:tcPr>
            <w:tcW w:w="3893" w:type="pct"/>
          </w:tcPr>
          <w:p w14:paraId="794C017B">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Technical Mechanics" (Part I) M. Karabayeva 2024</w:t>
            </w:r>
          </w:p>
          <w:p w14:paraId="73E1C716">
            <w:pPr>
              <w:tabs>
                <w:tab w:val="left" w:pos="8931"/>
                <w:tab w:val="left" w:pos="9072"/>
              </w:tabs>
              <w:spacing w:after="0" w:line="240" w:lineRule="auto"/>
              <w:jc w:val="both"/>
              <w:rPr>
                <w:rFonts w:ascii="Times New Roman" w:hAnsi="Times New Roman"/>
                <w:color w:val="000000"/>
                <w:sz w:val="24"/>
                <w:szCs w:val="24"/>
                <w:lang w:val="en-US"/>
              </w:rPr>
            </w:pPr>
            <w:r>
              <w:rPr>
                <w:rFonts w:ascii="Times New Roman" w:hAnsi="Times New Roman" w:eastAsia="Times New Roman"/>
                <w:sz w:val="24"/>
                <w:szCs w:val="24"/>
                <w:lang w:val="en-US"/>
              </w:rPr>
              <w:t>2." Innovative Technologies in Construction 2023/1, Part 1"Sh. X. Baymatov 2023</w:t>
            </w:r>
            <w:r>
              <w:rPr>
                <w:rFonts w:ascii="Times New Roman" w:hAnsi="Times New Roman" w:eastAsia="Times New Roman"/>
                <w:sz w:val="24"/>
                <w:szCs w:val="24"/>
                <w:lang w:val="en-US"/>
              </w:rPr>
              <w:br w:type="textWrapping"/>
            </w:r>
            <w:r>
              <w:rPr>
                <w:rFonts w:ascii="Times New Roman" w:hAnsi="Times New Roman" w:eastAsia="Times New Roman"/>
                <w:iCs/>
                <w:sz w:val="24"/>
                <w:szCs w:val="24"/>
                <w:lang w:val="en-US"/>
              </w:rPr>
              <w:t>3."</w:t>
            </w:r>
            <w:r>
              <w:rPr>
                <w:rFonts w:ascii="Times New Roman" w:hAnsi="Times New Roman" w:eastAsia="Times New Roman"/>
                <w:sz w:val="24"/>
                <w:szCs w:val="24"/>
                <w:lang w:val="en-US"/>
              </w:rPr>
              <w:t>Scientific Journal of Mechanics and Technology" 2024</w:t>
            </w:r>
          </w:p>
        </w:tc>
      </w:tr>
    </w:tbl>
    <w:p w14:paraId="0169A00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1EC6E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C2DCBD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13F0FA81">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ATUQ2605 Vehicle repair and recycling</w:t>
            </w:r>
          </w:p>
        </w:tc>
      </w:tr>
      <w:tr w14:paraId="5985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F063E0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3D86054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3D68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F08D64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4110D2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Yuldasheva M, J.Matyakubov, A.Jumaniyozov</w:t>
            </w:r>
          </w:p>
        </w:tc>
      </w:tr>
      <w:tr w14:paraId="5027D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15AA47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3D64694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6924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3C9541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7DACCC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Elective </w:t>
            </w:r>
          </w:p>
        </w:tc>
      </w:tr>
      <w:tr w14:paraId="1FB8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F05667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4D3906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w:t>
            </w:r>
          </w:p>
        </w:tc>
      </w:tr>
      <w:tr w14:paraId="3A3B2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CAC3CF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76ABB3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150 hours</w:t>
            </w:r>
          </w:p>
          <w:p w14:paraId="341086B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20 hours</w:t>
            </w:r>
          </w:p>
          <w:p w14:paraId="790CF4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-130 hours</w:t>
            </w:r>
          </w:p>
          <w:p w14:paraId="00FA3FF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1B7543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7CB8902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6 sessions x 2 hours = 12 hours.</w:t>
            </w:r>
          </w:p>
          <w:p w14:paraId="4F7E45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Study:-130 hours.</w:t>
            </w:r>
          </w:p>
        </w:tc>
      </w:tr>
      <w:tr w14:paraId="2EF12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B5F00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569F0E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- 5 ECTS</w:t>
            </w:r>
          </w:p>
        </w:tc>
      </w:tr>
      <w:tr w14:paraId="0101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37AD9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4B045A1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Automobile Mechanics</w:t>
            </w:r>
          </w:p>
        </w:tc>
      </w:tr>
      <w:tr w14:paraId="435C5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AB54CD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585155FB">
            <w:pPr>
              <w:pStyle w:val="10"/>
              <w:jc w:val="both"/>
            </w:pPr>
            <w:r>
              <w:t>During the study of this subject, students will gain a deep understanding of the processes of automotive maintenance, repair, and updating. They will acquire knowledge about optimizing the performance of vehicles and reducing energy consumption. They will also learn effective methods for the safe and environmentally-friendly disposal, recycling, and elimination of vehicles without harming the environment.</w:t>
            </w:r>
          </w:p>
        </w:tc>
      </w:tr>
      <w:tr w14:paraId="123FF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7BDFA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5E3E2C8D">
            <w:pPr>
              <w:pStyle w:val="10"/>
              <w:jc w:val="both"/>
            </w:pPr>
            <w:r>
              <w:t>Introduction. The automotive maintenance system and its importance.</w:t>
            </w:r>
            <w:r>
              <w:br w:type="textWrapping"/>
            </w:r>
            <w:r>
              <w:t>The ecological aspects of automobiles and the recycling of waste.</w:t>
            </w:r>
            <w:r>
              <w:br w:type="textWrapping"/>
            </w:r>
            <w:r>
              <w:t>The production process of automobiles and repair technologies.</w:t>
            </w:r>
            <w:r>
              <w:br w:type="textWrapping"/>
            </w:r>
            <w:r>
              <w:t>Vehicle disposal and recycling: issues and solutions.</w:t>
            </w:r>
          </w:p>
        </w:tc>
      </w:tr>
      <w:tr w14:paraId="5DD4F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A5D99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33D06C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03D4A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DA7DC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3BB794C7">
            <w:pPr>
              <w:spacing w:after="0" w:line="240" w:lineRule="auto"/>
              <w:jc w:val="both"/>
              <w:rPr>
                <w:rFonts w:ascii="Times New Roman" w:hAnsi="Times New Roman"/>
                <w:bCs/>
                <w:sz w:val="24"/>
                <w:szCs w:val="24"/>
                <w:lang w:val="en-US"/>
              </w:rPr>
            </w:pPr>
            <w:r>
              <w:rPr>
                <w:rFonts w:ascii="Times New Roman" w:hAnsi="Times New Roman"/>
                <w:sz w:val="24"/>
                <w:szCs w:val="24"/>
                <w:lang w:val="en-US"/>
              </w:rPr>
              <w:t xml:space="preserve">I) </w:t>
            </w:r>
            <w:r>
              <w:rPr>
                <w:rFonts w:ascii="Times New Roman" w:hAnsi="Times New Roman"/>
                <w:bCs/>
                <w:sz w:val="24"/>
                <w:szCs w:val="24"/>
                <w:lang w:val="en-US"/>
              </w:rPr>
              <w:t xml:space="preserve"> </w:t>
            </w:r>
            <w:r>
              <w:rPr>
                <w:rFonts w:ascii="Times New Roman" w:hAnsi="Times New Roman"/>
                <w:sz w:val="24"/>
                <w:szCs w:val="24"/>
                <w:lang w:val="en-US"/>
              </w:rPr>
              <w:t>Midterm exam-1 (50 points)</w:t>
            </w:r>
            <w:r>
              <w:rPr>
                <w:rFonts w:ascii="Times New Roman" w:hAnsi="Times New Roman"/>
                <w:bCs/>
                <w:sz w:val="24"/>
                <w:szCs w:val="24"/>
                <w:lang w:val="en-US"/>
              </w:rPr>
              <w:t>.</w:t>
            </w:r>
          </w:p>
          <w:p w14:paraId="0CD360A0">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42E94C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2A0F12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F3A224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1442631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51DFA2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B773B9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78360B1C">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C5529A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A2BEEDD">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02779684">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40D5ED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A0E56C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43252A4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0995D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114" w:type="pct"/>
          </w:tcPr>
          <w:p w14:paraId="0F8DF260">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86" w:type="pct"/>
          </w:tcPr>
          <w:p w14:paraId="539810AF">
            <w:pPr>
              <w:tabs>
                <w:tab w:val="left" w:pos="8931"/>
                <w:tab w:val="left" w:pos="9072"/>
              </w:tabs>
              <w:spacing w:after="0" w:line="240" w:lineRule="auto"/>
              <w:jc w:val="both"/>
              <w:rPr>
                <w:rFonts w:ascii="Times New Roman" w:hAnsi="Times New Roman" w:eastAsia="Times New Roman"/>
                <w:sz w:val="24"/>
                <w:szCs w:val="24"/>
                <w:highlight w:val="white"/>
                <w:lang w:val="en-US"/>
              </w:rPr>
            </w:pPr>
            <w:r>
              <w:rPr>
                <w:rFonts w:ascii="Times New Roman" w:hAnsi="Times New Roman" w:eastAsia="Times New Roman"/>
                <w:sz w:val="24"/>
                <w:szCs w:val="24"/>
                <w:lang w:val="en-US"/>
              </w:rPr>
              <w:t>1</w:t>
            </w:r>
            <w:r>
              <w:rPr>
                <w:rFonts w:ascii="Times New Roman" w:hAnsi="Times New Roman" w:eastAsia="Times New Roman"/>
                <w:sz w:val="24"/>
                <w:szCs w:val="24"/>
                <w:highlight w:val="white"/>
                <w:lang w:val="en-US"/>
              </w:rPr>
              <w:t>.Construction and design of vehicles: Specialists in the field of automotive industry of the Republic of Uzbekistan. T.: "AutoDesign", 2021. 300 p.</w:t>
            </w:r>
          </w:p>
          <w:p w14:paraId="0BC4F22D">
            <w:pPr>
              <w:tabs>
                <w:tab w:val="left" w:pos="8931"/>
                <w:tab w:val="left" w:pos="9072"/>
              </w:tabs>
              <w:spacing w:after="0" w:line="240" w:lineRule="auto"/>
              <w:jc w:val="both"/>
              <w:rPr>
                <w:rFonts w:ascii="Times New Roman" w:hAnsi="Times New Roman" w:eastAsia="Times New Roman"/>
                <w:sz w:val="24"/>
                <w:szCs w:val="24"/>
                <w:highlight w:val="white"/>
                <w:lang w:val="en-US"/>
              </w:rPr>
            </w:pPr>
            <w:r>
              <w:rPr>
                <w:rFonts w:ascii="Times New Roman" w:hAnsi="Times New Roman" w:eastAsia="Times New Roman"/>
                <w:sz w:val="24"/>
                <w:szCs w:val="24"/>
                <w:highlight w:val="white"/>
                <w:lang w:val="en-US"/>
              </w:rPr>
              <w:t>2.Automotive industry and transport systems: specialists in transport system and industry of the Republic of Uzbekistan. T.: "Sanoat-Press", 2020. 280 p.</w:t>
            </w:r>
          </w:p>
          <w:p w14:paraId="1D8B71B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highlight w:val="white"/>
                <w:lang w:val="en-US"/>
              </w:rPr>
              <w:t xml:space="preserve">3.Vehicle processing and disposal: Specialists in environmental and industrial engineering of the Republic of Uzbekistan. </w:t>
            </w:r>
            <w:r>
              <w:rPr>
                <w:rFonts w:ascii="Times New Roman" w:hAnsi="Times New Roman" w:eastAsia="Times New Roman"/>
                <w:sz w:val="24"/>
                <w:szCs w:val="24"/>
                <w:highlight w:val="white"/>
              </w:rPr>
              <w:t xml:space="preserve">T.: GreenTech, 2019. 250 </w:t>
            </w:r>
            <w:r>
              <w:rPr>
                <w:rFonts w:ascii="Times New Roman" w:hAnsi="Times New Roman" w:eastAsia="Times New Roman"/>
                <w:sz w:val="24"/>
                <w:szCs w:val="24"/>
                <w:highlight w:val="white"/>
                <w:lang w:val="en-US"/>
              </w:rPr>
              <w:t>p</w:t>
            </w:r>
            <w:r>
              <w:rPr>
                <w:rFonts w:ascii="Times New Roman" w:hAnsi="Times New Roman" w:eastAsia="Times New Roman"/>
                <w:sz w:val="24"/>
                <w:szCs w:val="24"/>
                <w:highlight w:val="white"/>
              </w:rPr>
              <w:t>.</w:t>
            </w:r>
          </w:p>
        </w:tc>
      </w:tr>
      <w:tr w14:paraId="2EF89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114" w:type="pct"/>
          </w:tcPr>
          <w:p w14:paraId="1F18372E">
            <w:pPr>
              <w:tabs>
                <w:tab w:val="left" w:pos="8931"/>
                <w:tab w:val="left" w:pos="9072"/>
              </w:tabs>
              <w:spacing w:after="0" w:line="240" w:lineRule="auto"/>
              <w:jc w:val="both"/>
              <w:rPr>
                <w:rFonts w:ascii="Times New Roman" w:hAnsi="Times New Roman"/>
                <w:sz w:val="24"/>
                <w:szCs w:val="24"/>
              </w:rPr>
            </w:pPr>
          </w:p>
        </w:tc>
        <w:tc>
          <w:tcPr>
            <w:tcW w:w="3886" w:type="pct"/>
          </w:tcPr>
          <w:p w14:paraId="7F099DD3">
            <w:pPr>
              <w:tabs>
                <w:tab w:val="left" w:pos="8931"/>
                <w:tab w:val="left" w:pos="9072"/>
              </w:tabs>
              <w:spacing w:after="0" w:line="240" w:lineRule="auto"/>
              <w:jc w:val="both"/>
              <w:rPr>
                <w:rFonts w:ascii="Times New Roman" w:hAnsi="Times New Roman" w:eastAsia="Times New Roman"/>
                <w:sz w:val="24"/>
                <w:szCs w:val="24"/>
                <w:lang w:val="en-US"/>
              </w:rPr>
            </w:pPr>
          </w:p>
        </w:tc>
      </w:tr>
      <w:tr w14:paraId="0C61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4C8349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1F9759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TVQYMM2605 Fuel and lubricants used in vehicles</w:t>
            </w:r>
          </w:p>
        </w:tc>
      </w:tr>
      <w:tr w14:paraId="1A161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FDD3C0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05549C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53CEC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B7AA91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0BB5AD8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Yuldasheva M, J.Matyakubov, A.Jumaniyozov</w:t>
            </w:r>
          </w:p>
        </w:tc>
      </w:tr>
      <w:tr w14:paraId="746BD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E22527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45C367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1E88E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91AE9E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488B2E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1AD8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5B1D2A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11EBB7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laboratory work</w:t>
            </w:r>
          </w:p>
        </w:tc>
      </w:tr>
      <w:tr w14:paraId="32CAC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49277E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32100C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150 hours</w:t>
            </w:r>
          </w:p>
          <w:p w14:paraId="2CB5B9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20 hours</w:t>
            </w:r>
          </w:p>
          <w:p w14:paraId="52A4B0C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-130 hours</w:t>
            </w:r>
          </w:p>
          <w:p w14:paraId="131F9A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3E749F1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1B081E7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6 sessions x 2 hours = 12 hours</w:t>
            </w:r>
          </w:p>
          <w:p w14:paraId="2186287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Study:-130 hours</w:t>
            </w:r>
          </w:p>
        </w:tc>
      </w:tr>
      <w:tr w14:paraId="06740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83A80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677173C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6 semester -5 ECTS</w:t>
            </w:r>
          </w:p>
        </w:tc>
      </w:tr>
      <w:tr w14:paraId="7B57A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D7843A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79C7A6D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Thermodynamics, Thermal Engineering</w:t>
            </w:r>
          </w:p>
        </w:tc>
      </w:tr>
      <w:tr w14:paraId="03D2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BE0612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19FBC98C">
            <w:pPr>
              <w:pStyle w:val="10"/>
              <w:spacing w:after="0" w:afterAutospacing="0"/>
              <w:jc w:val="both"/>
            </w:pPr>
            <w:r>
              <w:t>The goal is for students to acquire knowledge and skills regarding the fuels and lubricants used in transport vehicles, including their acquisition methods, areas of use, functions, and brands. It also involves providing knowledge on how to save labor, material, and energy resources during the operation process, focusing on the conservation of fuels and lubricants used in transport vehicles, their accounting, and recycling. As a result of mastering the course, the student will be able to:</w:t>
            </w:r>
          </w:p>
          <w:p w14:paraId="6B6FB222">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eastAsia="SimSun" w:cs="Times New Roman"/>
                <w:sz w:val="24"/>
                <w:szCs w:val="24"/>
                <w:lang w:val="en-US"/>
              </w:rPr>
              <w:t>have an understanding of crude oil, the correct handling of oil, and how to improve the quality of base fuels. They should be familiar with the classes of hydrocarbons present in oil, the schematic process of obtaining motor fuels from oil, the secondary processes in oil refining, and the characteristics of lubricating material production</w:t>
            </w:r>
            <w:r>
              <w:rPr>
                <w:rFonts w:ascii="Times New Roman" w:hAnsi="Times New Roman" w:cs="Times New Roman"/>
                <w:sz w:val="24"/>
                <w:szCs w:val="24"/>
                <w:lang w:val="en-US"/>
              </w:rPr>
              <w:t>;</w:t>
            </w:r>
          </w:p>
          <w:p w14:paraId="3711BDFC">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eastAsia="SimSun" w:cs="Times New Roman"/>
                <w:sz w:val="24"/>
                <w:szCs w:val="24"/>
                <w:lang w:val="en-US"/>
              </w:rPr>
              <w:t>understand the production of alternative motor fuels, the requirements for gasoline quality, its main properties, the corrosion activity of gasoline, and its chemical stability. They should also be aware of sulfur compounds, the grades of gasoline and methods of obtaining them, as well as the properties of diesel fuels</w:t>
            </w:r>
            <w:r>
              <w:rPr>
                <w:rFonts w:ascii="Times New Roman" w:hAnsi="Times New Roman" w:cs="Times New Roman"/>
                <w:sz w:val="24"/>
                <w:szCs w:val="24"/>
                <w:lang w:val="en-US"/>
              </w:rPr>
              <w:t>;</w:t>
            </w:r>
          </w:p>
          <w:p w14:paraId="3EB23B4C">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eastAsia="SimSun" w:cs="Times New Roman"/>
                <w:sz w:val="24"/>
                <w:szCs w:val="24"/>
                <w:lang w:val="en-US"/>
              </w:rPr>
              <w:t>have an understanding of sulfur compounds, the grades of gasoline and the methods of obtaining them, as well as the properties of diesel fuels;</w:t>
            </w:r>
            <w:r>
              <w:rPr>
                <w:rFonts w:ascii="Times New Roman" w:hAnsi="Times New Roman" w:cs="Times New Roman"/>
                <w:sz w:val="24"/>
                <w:szCs w:val="24"/>
                <w:lang w:val="en-US"/>
              </w:rPr>
              <w:t xml:space="preserve"> </w:t>
            </w:r>
          </w:p>
          <w:p w14:paraId="5699A8C7">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eastAsia="SimSun" w:cs="Times New Roman"/>
                <w:sz w:val="24"/>
                <w:szCs w:val="24"/>
                <w:lang w:val="en-US"/>
              </w:rPr>
              <w:t>be familiar with modern and prospective requirements for the quality of diesel fuels, as well as the quality indicators of diesel fuels.</w:t>
            </w:r>
            <w:r>
              <w:rPr>
                <w:rFonts w:ascii="Times New Roman" w:hAnsi="Times New Roman" w:cs="Times New Roman"/>
                <w:sz w:val="24"/>
                <w:szCs w:val="24"/>
                <w:lang w:val="en-US"/>
              </w:rPr>
              <w:t xml:space="preserve"> </w:t>
            </w:r>
          </w:p>
          <w:p w14:paraId="5FECAFC9">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eastAsia="SimSun" w:cs="Times New Roman"/>
                <w:sz w:val="24"/>
                <w:szCs w:val="24"/>
                <w:lang w:val="en-US"/>
              </w:rPr>
              <w:t>be familiar with the classification of alternative fuels, their efficiency of use, compressed hydrocarbon gases, liquefied gases, the types of lubricating materials and the requirements for them, the additives included in lubricating materials and the mechanism of their action, the general requirements for motor oils, their composition, operating conditions, and properties</w:t>
            </w:r>
            <w:r>
              <w:rPr>
                <w:rFonts w:ascii="Times New Roman" w:hAnsi="Times New Roman" w:cs="Times New Roman"/>
                <w:sz w:val="24"/>
                <w:szCs w:val="24"/>
                <w:lang w:val="en-US"/>
              </w:rPr>
              <w:t>;</w:t>
            </w:r>
          </w:p>
          <w:p w14:paraId="16209587">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eastAsia="SimSun" w:cs="Times New Roman"/>
                <w:sz w:val="24"/>
                <w:szCs w:val="24"/>
                <w:lang w:val="en-US"/>
              </w:rPr>
              <w:t>be familiar with the types of motor oils and the additives added to them, the assortment of motor oils, their applications, and their interchangeability</w:t>
            </w:r>
            <w:r>
              <w:rPr>
                <w:rFonts w:ascii="Times New Roman" w:hAnsi="Times New Roman" w:cs="Times New Roman"/>
                <w:sz w:val="24"/>
                <w:szCs w:val="24"/>
                <w:lang w:val="en-US"/>
              </w:rPr>
              <w:t>;</w:t>
            </w:r>
          </w:p>
          <w:p w14:paraId="7B1517E8">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eastAsia="SimSun" w:cs="Times New Roman"/>
                <w:sz w:val="24"/>
                <w:szCs w:val="24"/>
                <w:lang w:val="en-US"/>
              </w:rPr>
              <w:t>be familiar with the operating conditions of transmission oils and the requirements for them, the international classification of transmission oils, the functions, composition, properties, classification, and labeling of grease oils, the assortment of grease oils and their areas of application, the assortment of special cooling liquids and recommendations for their use, the operational requirements for brake fluids, their assortment, and recommendations for use, and should be able to use them effectively</w:t>
            </w:r>
            <w:r>
              <w:rPr>
                <w:rFonts w:ascii="Times New Roman" w:hAnsi="Times New Roman" w:cs="Times New Roman"/>
                <w:sz w:val="24"/>
                <w:szCs w:val="24"/>
                <w:lang w:val="en-US"/>
              </w:rPr>
              <w:t>;</w:t>
            </w:r>
          </w:p>
          <w:p w14:paraId="73432480">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eastAsia="SimSun" w:cs="Times New Roman"/>
                <w:sz w:val="24"/>
                <w:szCs w:val="24"/>
                <w:lang w:val="en-US"/>
              </w:rPr>
              <w:t>have the skills to apply extraction gasoline, determine the quality and grade of oils</w:t>
            </w:r>
            <w:r>
              <w:rPr>
                <w:rFonts w:ascii="Times New Roman" w:hAnsi="Times New Roman" w:cs="Times New Roman"/>
                <w:sz w:val="24"/>
                <w:szCs w:val="24"/>
                <w:lang w:val="en-US"/>
              </w:rPr>
              <w:t>;</w:t>
            </w:r>
          </w:p>
          <w:p w14:paraId="71DC4133">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eastAsia="SimSun" w:cs="Times New Roman"/>
                <w:sz w:val="24"/>
                <w:szCs w:val="24"/>
                <w:lang w:val="en-US"/>
              </w:rPr>
              <w:t>determine the density of fuels and lubricating materials, analyze the fractional composition of fuels, assess oils</w:t>
            </w:r>
            <w:r>
              <w:rPr>
                <w:rFonts w:ascii="Times New Roman" w:hAnsi="Times New Roman" w:cs="Times New Roman"/>
                <w:sz w:val="24"/>
                <w:szCs w:val="24"/>
                <w:lang w:val="en-US"/>
              </w:rPr>
              <w:t xml:space="preserve">; </w:t>
            </w:r>
          </w:p>
          <w:p w14:paraId="29BE47BA">
            <w:pPr>
              <w:tabs>
                <w:tab w:val="left" w:pos="8931"/>
                <w:tab w:val="left" w:pos="9072"/>
              </w:tabs>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eastAsia="SimSun" w:cs="Times New Roman"/>
                <w:sz w:val="24"/>
                <w:szCs w:val="24"/>
                <w:lang w:val="en-US"/>
              </w:rPr>
              <w:t>evaluate the main characteristics of transmission oils, and have the ability to assess oil quality.</w:t>
            </w:r>
          </w:p>
        </w:tc>
      </w:tr>
      <w:tr w14:paraId="7389D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A462E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317F165E">
            <w:pPr>
              <w:pStyle w:val="10"/>
            </w:pPr>
            <w:r>
              <w:rPr>
                <w:rStyle w:val="5"/>
              </w:rPr>
              <w:t>Introduction</w:t>
            </w:r>
            <w:r>
              <w:t>. The production of fuel lubricants. Fuels. Diesel fuels. Types of friction, wear, and lubricating materials. Understanding the lubrication mechanism. Types of lubricating materials. Properties of lubricants and methods for their evaluation. Transmission oils. Evaluation of oil quality. Grease oils. Special technical fluids. Brake fluids. Ways to reduce and conserve petroleum product consumption.</w:t>
            </w:r>
          </w:p>
        </w:tc>
      </w:tr>
      <w:tr w14:paraId="3D51F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973E3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3DD8B2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3302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B88C9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19AD9105">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32A135DF">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6D9C89A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295A67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0C38AF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75B303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6F899D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D679C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AE539BA">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26E46E0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245E2477">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4AA9B0DD">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6AF2DA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01BA7C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6A49F9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076EC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trPr>
        <w:tc>
          <w:tcPr>
            <w:tcW w:w="1114" w:type="pct"/>
          </w:tcPr>
          <w:p w14:paraId="737E2D2F">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86" w:type="pct"/>
          </w:tcPr>
          <w:p w14:paraId="4A98682C">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1.Stepanov V. A. Motor oils and their types – T.: "Industry", 2019.260 p.</w:t>
            </w:r>
          </w:p>
          <w:p w14:paraId="53E142D0">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2.Salimov R. R. The role of lubricants in automobile engines – T .: "Innova", 2017.230 p.</w:t>
            </w:r>
          </w:p>
          <w:p w14:paraId="03CD15CF">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Petrov S. M. Vehicles and energy supply – T.: "Energo", 2020.275 p.</w:t>
            </w:r>
          </w:p>
          <w:p w14:paraId="6DCA5D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4.Sharifov A. M. Car repair and maintenance – T.: "Tekhnics", 2018.320 p.</w:t>
            </w:r>
          </w:p>
        </w:tc>
      </w:tr>
    </w:tbl>
    <w:p w14:paraId="3BAECE1E">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4A60E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C26306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201B17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ICHSB2505 Quality Management in production</w:t>
            </w:r>
          </w:p>
        </w:tc>
      </w:tr>
      <w:tr w14:paraId="1147C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1C5B1C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184104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729F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980C31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2BC9AA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J.Shomuratov, D.Tajimurotov</w:t>
            </w:r>
          </w:p>
        </w:tc>
      </w:tr>
      <w:tr w14:paraId="3EA5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6CA1FA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732DC9D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0A10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A18AD5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4FBFBF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4A554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5FA211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07D3259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laboratory week</w:t>
            </w:r>
          </w:p>
        </w:tc>
      </w:tr>
      <w:tr w14:paraId="4F3D7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55810A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5E8464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150 hours</w:t>
            </w:r>
          </w:p>
          <w:p w14:paraId="180CE6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20 hours</w:t>
            </w:r>
          </w:p>
          <w:p w14:paraId="41EF406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-130 hours</w:t>
            </w:r>
          </w:p>
          <w:p w14:paraId="128774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719FA3C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145B57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6 sessions x 2 hours = 12 hours</w:t>
            </w:r>
          </w:p>
          <w:p w14:paraId="0F4117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Study:-130 hours</w:t>
            </w:r>
          </w:p>
        </w:tc>
      </w:tr>
      <w:tr w14:paraId="0B98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48A20A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Credit points</w:t>
            </w:r>
          </w:p>
        </w:tc>
        <w:tc>
          <w:tcPr>
            <w:tcW w:w="3893" w:type="pct"/>
          </w:tcPr>
          <w:p w14:paraId="4213C5D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6 semester -5 ECTS</w:t>
            </w:r>
          </w:p>
        </w:tc>
      </w:tr>
      <w:tr w14:paraId="5F5EB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C6F09C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4AD819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Engineering and Computer Graphics </w:t>
            </w:r>
          </w:p>
        </w:tc>
      </w:tr>
      <w:tr w14:paraId="1821F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FA805A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7BEEEDB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SimSun"/>
                <w:sz w:val="24"/>
                <w:szCs w:val="24"/>
                <w:lang w:val="en-US"/>
              </w:rPr>
              <w:t>The goal is to develop knowledge, skills, and competencies in students related to various physical effects and laws used in measuring instruments and methods, according to their specialization profile, and to cultivate the ability to apply them effectively in practice.</w:t>
            </w:r>
          </w:p>
        </w:tc>
      </w:tr>
      <w:tr w14:paraId="4B704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A3970B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Content</w:t>
            </w:r>
          </w:p>
        </w:tc>
        <w:tc>
          <w:tcPr>
            <w:tcW w:w="3893" w:type="pct"/>
          </w:tcPr>
          <w:p w14:paraId="38A51A8E">
            <w:pPr>
              <w:pStyle w:val="10"/>
              <w:spacing w:before="0" w:beforeAutospacing="0" w:after="0" w:afterAutospacing="0"/>
              <w:jc w:val="both"/>
            </w:pPr>
            <w:r>
              <w:rPr>
                <w:rStyle w:val="5"/>
                <w:b w:val="0"/>
                <w:bCs w:val="0"/>
              </w:rPr>
              <w:t>Introduction to the subject</w:t>
            </w:r>
            <w:r>
              <w:t>. The goals and objectives of the subject. General concepts of the product quality control course. Product quality and the quality management system. Methods for determining product quality indicators and assessing quality levels. Evaluation of the quality of various products. Analysis of sampling rules in product quality control. Technical control objects and subjects. Quality control services. Analysis of defects in products and their types. Basic principles of defect-free quality control. Analysis of types of defect-free quality control. Basic rules for defect-free quality control. Classification of methods for defect-free quality control.</w:t>
            </w:r>
          </w:p>
          <w:p w14:paraId="30F894C6">
            <w:pPr>
              <w:pStyle w:val="10"/>
              <w:spacing w:before="0" w:beforeAutospacing="0" w:after="0" w:afterAutospacing="0"/>
              <w:jc w:val="both"/>
            </w:pPr>
            <w:r>
              <w:t>Non-destructive testing methods for product quality using magnetic, electrical, and eddy current techniques. Principles of applying radiation testing methods. Acoustic testing methods and their analysis. Advantages and disadvantages of acoustic testing methods. Analysis of statistical methods for product quality control. Basic concepts and general principles of statistical quality control. Analysis of statistical quality control methods. General principles of statistical control. Key terms related to testing. State testing: goals and objectives. Basic procedures of the current state testing system. Types of state testing and its technical foundations. Basic characteristics of the testing process. General requirements for ensuring consistency in testing.</w:t>
            </w:r>
          </w:p>
        </w:tc>
      </w:tr>
      <w:tr w14:paraId="7204A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E1E387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Examination forms</w:t>
            </w:r>
          </w:p>
        </w:tc>
        <w:tc>
          <w:tcPr>
            <w:tcW w:w="3893" w:type="pct"/>
          </w:tcPr>
          <w:p w14:paraId="5869E8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4878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807313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06F880AD">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066D10F8">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1309C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60EA697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1BDC7B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7480A0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05A6420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563FC0C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66D2D7D9">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1AF85F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05B2F7F3">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3DDEE6FD">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2B505D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4514D0A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4A94C5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067D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BEC03E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Reading list</w:t>
            </w:r>
          </w:p>
        </w:tc>
        <w:tc>
          <w:tcPr>
            <w:tcW w:w="3893" w:type="pct"/>
          </w:tcPr>
          <w:p w14:paraId="085EA0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 J.Kh. Kambarov, Sh.R. Ruziev, B.F. Khursanaliev "Quality management", "Publishing and printing house of innovative development", Tashkent – 2022.</w:t>
            </w:r>
          </w:p>
          <w:p w14:paraId="313DDB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Magrupova M.T.Umarova N.S. Methodical manual for practical training on the topic "Product quality and quality management", Tashkent: 2017. - 140 p.</w:t>
            </w:r>
          </w:p>
          <w:p w14:paraId="2D1F7B6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 Academic methodological complex on the topic "Product quality control" H. Kyrgyzov, Namangan -2023</w:t>
            </w:r>
          </w:p>
          <w:p w14:paraId="2BCD853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4. M.T. Magrupova "Statistical methods of quality management" T.: "Science and Technology", 2019, 160 p.</w:t>
            </w:r>
          </w:p>
        </w:tc>
      </w:tr>
    </w:tbl>
    <w:p w14:paraId="15DE4487">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0F0C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7" w:type="pct"/>
          </w:tcPr>
          <w:p w14:paraId="0AF7BDA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5D332B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TVICHTEB2505 Organization and management of vehicle production</w:t>
            </w:r>
          </w:p>
        </w:tc>
      </w:tr>
      <w:tr w14:paraId="7BF7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D83B99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21740B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w:t>
            </w:r>
          </w:p>
        </w:tc>
      </w:tr>
      <w:tr w14:paraId="5385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87EAF2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5F12138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B.Sabirov, J.Shomuratov, D.Tajimurotov</w:t>
            </w:r>
          </w:p>
        </w:tc>
      </w:tr>
      <w:tr w14:paraId="52973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114359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6F595E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0698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DAAD1A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6D3ADF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401DB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23FB86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3191C41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laboratory work</w:t>
            </w:r>
          </w:p>
        </w:tc>
      </w:tr>
      <w:tr w14:paraId="6C49D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E783D9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75E005D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150 hours</w:t>
            </w:r>
          </w:p>
          <w:p w14:paraId="2E4D4BE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20 hours</w:t>
            </w:r>
          </w:p>
          <w:p w14:paraId="66665A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-130 hours</w:t>
            </w:r>
          </w:p>
          <w:p w14:paraId="7FA6E7B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6</w:t>
            </w:r>
          </w:p>
          <w:p w14:paraId="4113A6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29E3984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6 sessions x 2 hours = 12 hours</w:t>
            </w:r>
          </w:p>
          <w:p w14:paraId="1B56CED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Study:-130 hours</w:t>
            </w:r>
          </w:p>
        </w:tc>
      </w:tr>
      <w:tr w14:paraId="4E9CD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75D22B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7B0A20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6 semester -5 ECTS</w:t>
            </w:r>
          </w:p>
        </w:tc>
      </w:tr>
      <w:tr w14:paraId="20A1A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2EBC3C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59C2C8E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Engineering and Computer Graphics</w:t>
            </w:r>
          </w:p>
        </w:tc>
      </w:tr>
      <w:tr w14:paraId="71ABE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4D474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1586DBD3">
            <w:pPr>
              <w:pStyle w:val="10"/>
              <w:jc w:val="both"/>
            </w:pPr>
            <w:r>
              <w:t>The goal is to develop knowledge, skills, and competencies related to various physical effects and principles used in measuring instruments and methods, in accordance with the program profile, and to cultivate the ability to apply them in practice.</w:t>
            </w:r>
          </w:p>
        </w:tc>
      </w:tr>
      <w:tr w14:paraId="33D41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B0233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4E913612">
            <w:pPr>
              <w:pStyle w:val="10"/>
              <w:jc w:val="both"/>
            </w:pPr>
            <w:r>
              <w:t>Introduction. The goal and objectives of the course. General concepts of product quality control. Product quality and quality management system. Methods for determining product quality indicators and evaluating quality levels. Evaluation of quality for various products. Analysis of sampling rules for product quality control. Technical control objects and subjects. Quality control services. Analysis of defects in products and their types. Main principles of defect-free control of product quality. Types of defect-free control analysis. Basic rules for defect-free control of products. Classification of defect-free control methods. Defect-free control of products using magnetic, electrical, and eddy current methods. Principles of using radiation control methods. Acoustic control methods and their analysis. Advantages and disadvantages of the acoustic control method. Analysis of statistical methods for product quality control. Basic concepts and general rules of statistical product quality control. Analysis of statistical quality control methods. General rules of statistical control. Basic terms related to testing. State testing: purpose and objectives. Main procedures of the current state testing system. Types of state tests and their technical basis. Basic characteristics of the testing process. General requirements for ensuring uniformity in testing.</w:t>
            </w:r>
          </w:p>
        </w:tc>
      </w:tr>
      <w:tr w14:paraId="4FE9B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B70B3A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5DA9A3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25231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3A6BDD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3ECCD72A">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536730BC">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38C58B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0D7C89E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7DC3CA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5B3D3B7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571F147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5E617AC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5CAF8100">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53F4C7F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0A96A29">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2E5A8FA5">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634584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7CF47C7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4A57CB6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767B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07" w:type="pct"/>
          </w:tcPr>
          <w:p w14:paraId="4E39C40B">
            <w:pPr>
              <w:tabs>
                <w:tab w:val="left" w:pos="8931"/>
                <w:tab w:val="left" w:pos="9072"/>
              </w:tabs>
              <w:spacing w:after="0" w:line="240" w:lineRule="auto"/>
              <w:jc w:val="both"/>
              <w:rPr>
                <w:rFonts w:ascii="Times New Roman" w:hAnsi="Times New Roman"/>
                <w:sz w:val="24"/>
                <w:szCs w:val="24"/>
                <w:highlight w:val="red"/>
              </w:rPr>
            </w:pPr>
            <w:r>
              <w:rPr>
                <w:rFonts w:ascii="Times New Roman" w:hAnsi="Times New Roman"/>
                <w:sz w:val="24"/>
                <w:szCs w:val="24"/>
              </w:rPr>
              <w:t>Reading list</w:t>
            </w:r>
          </w:p>
        </w:tc>
        <w:tc>
          <w:tcPr>
            <w:tcW w:w="3893" w:type="pct"/>
          </w:tcPr>
          <w:p w14:paraId="1922A90C">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J.Kh. Kambarov, Sh.R. Ruziev, B.F. Khursanaliev "Quality management", "Publishing and printing house of innovative development", Tashkent – 2022.</w:t>
            </w:r>
          </w:p>
          <w:p w14:paraId="61BBFD09">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Magrupova M.T.Umarova N.S. Methodical manual for practical training on the topic "Product quality and quality management", Tashkent: 2017. - 140 p.</w:t>
            </w:r>
          </w:p>
          <w:p w14:paraId="03E72DA5">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Academic methodological complex on the topic "Product quality control" H. Kyrgyzov,</w:t>
            </w:r>
          </w:p>
          <w:p w14:paraId="56CED195">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Namangan -2023</w:t>
            </w:r>
          </w:p>
          <w:p w14:paraId="574B15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 M.T. Magrupova "Statistical methods of quality management" T.: "Science and Technology", 2019, 160 p.</w:t>
            </w:r>
          </w:p>
        </w:tc>
      </w:tr>
    </w:tbl>
    <w:p w14:paraId="0CD661E8">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122C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776B31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3FC20AF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TVN2804 Vehicle Theory </w:t>
            </w:r>
          </w:p>
        </w:tc>
      </w:tr>
      <w:tr w14:paraId="2812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40D6EE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22656C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w:t>
            </w:r>
          </w:p>
        </w:tc>
      </w:tr>
      <w:tr w14:paraId="15AC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649CBC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681C03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B.Sabirov, Y.Roziyev, D.Tajimurotov</w:t>
            </w:r>
          </w:p>
        </w:tc>
      </w:tr>
      <w:tr w14:paraId="479AB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15A34F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4CADEE4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325D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63ADED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6B8397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529BA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E0F5D1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3E72BB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course work</w:t>
            </w:r>
          </w:p>
        </w:tc>
      </w:tr>
      <w:tr w14:paraId="62FC8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900A39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688FF3A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758413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32 hours</w:t>
            </w:r>
          </w:p>
          <w:p w14:paraId="66E580E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-88 hours</w:t>
            </w:r>
          </w:p>
          <w:p w14:paraId="0D8F41F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8</w:t>
            </w:r>
          </w:p>
          <w:p w14:paraId="4BE15F1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8 sessions x 2 hours = 16 hour</w:t>
            </w:r>
          </w:p>
          <w:p w14:paraId="200ACDF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8 sessions x 2 hours = 16 hours</w:t>
            </w:r>
          </w:p>
          <w:p w14:paraId="598BCB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Study:-88 hours</w:t>
            </w:r>
          </w:p>
        </w:tc>
      </w:tr>
      <w:tr w14:paraId="4EBE1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BFC88F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721FF3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semester - 4 ECTS</w:t>
            </w:r>
          </w:p>
        </w:tc>
      </w:tr>
      <w:tr w14:paraId="5FC3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DB2F1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04E4FC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Mechanics</w:t>
            </w:r>
          </w:p>
        </w:tc>
      </w:tr>
      <w:tr w14:paraId="312E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A6640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1FCA5BBF">
            <w:pPr>
              <w:pStyle w:val="10"/>
              <w:jc w:val="both"/>
            </w:pPr>
            <w:r>
              <w:t>The goal of teaching the subject is to study the principles of operation of transportation vehicles: learning about their main mechanisms, engines, transmission systems, and others. Technological processes: analyzing the production and management processes of transportation vehicles.</w:t>
            </w:r>
          </w:p>
        </w:tc>
      </w:tr>
      <w:tr w14:paraId="529CE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004D81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34E1B9AD">
            <w:pPr>
              <w:pStyle w:val="10"/>
              <w:jc w:val="both"/>
            </w:pPr>
            <w:r>
              <w:t>Analysis of transportation vehicles as a system: Study the main elements of transportation vehicles and their interaction, as well as the principles of their operation as a system. Construction and main mechanisms of transportation vehicles: Analyze the key parts of transportation vehicles, their design, and the mechanisms that enable movement. Engines and energy systems: Study the engines in transportation vehicles, their working principles, and methods to optimize energy consumption. Transmission systems of transportation vehicles: Explore the mechanisms of transmission, their types, and advanced approaches to increase their efficiency. Safety systems of transportation vehicles: Study the technologies used to ensure safety in transportation vehicles and the theoretical foundations of these systems. Technological processes of transportation vehicles: Theoretical analysis of the processes involved in the production, maintenance, and repair of transportation vehicles. Performance indicators of transportation vehicles: Theoretical approaches aimed at increasing the efficiency of transportation vehicles, optimizing energy consumption, and reducing environmental impact. Future transportation vehicles and innovations: Study the theoretical foundations of new technologies, electric vehicles, and autonomous transportation systems.</w:t>
            </w:r>
          </w:p>
        </w:tc>
      </w:tr>
      <w:tr w14:paraId="40D62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9AA350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41C1BF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 Course work</w:t>
            </w:r>
          </w:p>
        </w:tc>
      </w:tr>
      <w:tr w14:paraId="55F76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27CAD1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3408EBBA">
            <w:pPr>
              <w:numPr>
                <w:ilvl w:val="0"/>
                <w:numId w:val="11"/>
              </w:numPr>
              <w:spacing w:after="0" w:line="240" w:lineRule="auto"/>
              <w:jc w:val="both"/>
              <w:rPr>
                <w:rFonts w:ascii="Times New Roman" w:hAnsi="Times New Roman"/>
                <w:bCs/>
                <w:sz w:val="24"/>
                <w:szCs w:val="24"/>
              </w:rPr>
            </w:pPr>
            <w:r>
              <w:rPr>
                <w:rFonts w:ascii="Times New Roman" w:hAnsi="Times New Roman"/>
                <w:sz w:val="24"/>
                <w:szCs w:val="24"/>
                <w:lang w:val="en-US"/>
              </w:rPr>
              <w:t>Midterm exam</w:t>
            </w:r>
            <w:r>
              <w:rPr>
                <w:rFonts w:ascii="Times New Roman" w:hAnsi="Times New Roman"/>
                <w:sz w:val="24"/>
                <w:szCs w:val="24"/>
              </w:rPr>
              <w:t xml:space="preserve">-1 (50 </w:t>
            </w:r>
            <w:r>
              <w:rPr>
                <w:rFonts w:ascii="Times New Roman" w:hAnsi="Times New Roman"/>
                <w:sz w:val="24"/>
                <w:szCs w:val="24"/>
                <w:lang w:val="en-US"/>
              </w:rPr>
              <w:t>points</w:t>
            </w:r>
            <w:r>
              <w:rPr>
                <w:rFonts w:ascii="Times New Roman" w:hAnsi="Times New Roman"/>
                <w:sz w:val="24"/>
                <w:szCs w:val="24"/>
              </w:rPr>
              <w:t>)</w:t>
            </w:r>
            <w:r>
              <w:rPr>
                <w:rFonts w:ascii="Times New Roman" w:hAnsi="Times New Roman"/>
                <w:bCs/>
                <w:sz w:val="24"/>
                <w:szCs w:val="24"/>
              </w:rPr>
              <w:t>.</w:t>
            </w:r>
          </w:p>
          <w:p w14:paraId="55480407">
            <w:pPr>
              <w:spacing w:after="0" w:line="240" w:lineRule="auto"/>
              <w:jc w:val="both"/>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 xml:space="preserve">Final exam </w:t>
            </w:r>
            <w:r>
              <w:rPr>
                <w:rFonts w:ascii="Times New Roman" w:hAnsi="Times New Roman"/>
                <w:sz w:val="24"/>
                <w:szCs w:val="24"/>
              </w:rPr>
              <w:t xml:space="preserve">(50 </w:t>
            </w:r>
            <w:r>
              <w:rPr>
                <w:rFonts w:ascii="Times New Roman" w:hAnsi="Times New Roman"/>
                <w:sz w:val="24"/>
                <w:szCs w:val="24"/>
                <w:lang w:val="en-US"/>
              </w:rPr>
              <w:t>points</w:t>
            </w:r>
            <w:r>
              <w:rPr>
                <w:rFonts w:ascii="Times New Roman" w:hAnsi="Times New Roman"/>
                <w:sz w:val="24"/>
                <w:szCs w:val="24"/>
              </w:rPr>
              <w:t>).</w:t>
            </w:r>
          </w:p>
          <w:p w14:paraId="46CF68FE">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Total</w:t>
            </w:r>
            <w:r>
              <w:rPr>
                <w:rFonts w:ascii="Times New Roman" w:hAnsi="Times New Roman"/>
                <w:sz w:val="24"/>
                <w:szCs w:val="24"/>
              </w:rPr>
              <w:t xml:space="preserve"> 100 </w:t>
            </w:r>
            <w:r>
              <w:rPr>
                <w:rFonts w:ascii="Times New Roman" w:hAnsi="Times New Roman"/>
                <w:sz w:val="24"/>
                <w:szCs w:val="24"/>
                <w:lang w:val="en-US"/>
              </w:rPr>
              <w:t>points</w:t>
            </w:r>
            <w:r>
              <w:rPr>
                <w:rFonts w:ascii="Times New Roman" w:hAnsi="Times New Roman"/>
                <w:sz w:val="24"/>
                <w:szCs w:val="24"/>
              </w:rPr>
              <w:t>: 50+50=100</w:t>
            </w:r>
          </w:p>
          <w:p w14:paraId="1DFBBA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course work (100 points)</w:t>
            </w:r>
          </w:p>
          <w:p w14:paraId="5D1D86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50BDA70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16BE93A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833907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5D3AD9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35C78D73">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38A56A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2D2A673C">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4EC72F3B">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4A6BBA6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21DA14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4644BC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4FDBC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F18A924">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86" w:type="pct"/>
          </w:tcPr>
          <w:p w14:paraId="401D9229">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1.Frolov N.P. Transport and logistics. - Tashkent: 2021. - 304 p.</w:t>
            </w:r>
          </w:p>
          <w:p w14:paraId="497CFEB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2.Tarasov A.I., Smirnov I.V. Construction of cars and vehicles. - Moscow: 2017. - 256 p.</w:t>
            </w:r>
          </w:p>
          <w:p w14:paraId="5B43B7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3.Kivich M.K., Shvidkiy S.M. Vehicles and systems. - St. Petersburg: 2016. - 288 p.</w:t>
            </w:r>
          </w:p>
        </w:tc>
      </w:tr>
    </w:tbl>
    <w:p w14:paraId="3D734C1A">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5CF10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B3B58B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7EC81596">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TVED2804 Vehicle Ergonomics and Design</w:t>
            </w:r>
          </w:p>
        </w:tc>
      </w:tr>
      <w:tr w14:paraId="3FA8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6AF653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31CA799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w:t>
            </w:r>
          </w:p>
        </w:tc>
      </w:tr>
      <w:tr w14:paraId="32D5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2420D5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7B06116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Yuldasheva M, Y.Roziyev, A.Komilov</w:t>
            </w:r>
          </w:p>
        </w:tc>
      </w:tr>
      <w:tr w14:paraId="7F5F4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413D77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483DA1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55E90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60E109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649F7F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76FE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77CCFA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3A374FD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course work</w:t>
            </w:r>
          </w:p>
        </w:tc>
      </w:tr>
      <w:tr w14:paraId="6284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FE2D1E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0B9C60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120 hours</w:t>
            </w:r>
          </w:p>
          <w:p w14:paraId="092F859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32 hours</w:t>
            </w:r>
          </w:p>
          <w:p w14:paraId="7F25B3D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-88 hours</w:t>
            </w:r>
          </w:p>
          <w:p w14:paraId="64706C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8</w:t>
            </w:r>
          </w:p>
          <w:p w14:paraId="480656E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8 sessions x 2 hours = 16 hour</w:t>
            </w:r>
          </w:p>
          <w:p w14:paraId="3640DA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8 sessions x 2 hours = 16 hours</w:t>
            </w:r>
          </w:p>
          <w:p w14:paraId="710186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Study:-88 hours</w:t>
            </w:r>
          </w:p>
        </w:tc>
      </w:tr>
      <w:tr w14:paraId="2323F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082EB2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598374C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semester - 4 ECTS</w:t>
            </w:r>
          </w:p>
        </w:tc>
      </w:tr>
      <w:tr w14:paraId="2D43E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615F36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0327E9E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Vehicle Construction</w:t>
            </w:r>
          </w:p>
        </w:tc>
      </w:tr>
      <w:tr w14:paraId="21FA8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19A3F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35936667">
            <w:pPr>
              <w:pStyle w:val="10"/>
              <w:spacing w:before="0" w:beforeAutospacing="0" w:after="0" w:afterAutospacing="0"/>
              <w:jc w:val="both"/>
            </w:pPr>
            <w:r>
              <w:t xml:space="preserve">  Ergonomic design in transportation vehicles is focused on ensuring comfort and safety. This is essential for improving user experience and reducing injuries. Ergonomic design helps enhance the interaction between humans and transportation vehicles, which ultimately increases safety and efficiency. Through ergonomic design, the goal is to improve the performance of transportation vehicles while creating comfortable conditions for workers and users.</w:t>
            </w:r>
          </w:p>
          <w:p w14:paraId="72CC4832">
            <w:pPr>
              <w:pStyle w:val="10"/>
              <w:spacing w:before="0" w:beforeAutospacing="0" w:after="0" w:afterAutospacing="0"/>
              <w:jc w:val="both"/>
            </w:pPr>
            <w:r>
              <w:t xml:space="preserve">  The results of the study in the field of ergonomics and design of transportation vehicles include the following: </w:t>
            </w:r>
            <w:r>
              <w:rPr>
                <w:rStyle w:val="5"/>
                <w:b w:val="0"/>
                <w:bCs w:val="0"/>
              </w:rPr>
              <w:t>Injury reduction:</w:t>
            </w:r>
            <w:r>
              <w:t xml:space="preserve"> By applying ergonomic design, injuries in transportation vehicles can be minimized. Research has shown that ergonomic approaches in transportation design help reduce accidents and fatigue. </w:t>
            </w:r>
            <w:r>
              <w:rPr>
                <w:rStyle w:val="5"/>
                <w:b w:val="0"/>
                <w:bCs w:val="0"/>
              </w:rPr>
              <w:t>Improved user experience:</w:t>
            </w:r>
            <w:r>
              <w:t xml:space="preserve"> Ergonomic design enhances the experience for users, making the process of using transportation vehicles more comfortable. </w:t>
            </w:r>
            <w:r>
              <w:rPr>
                <w:rStyle w:val="5"/>
                <w:b w:val="0"/>
                <w:bCs w:val="0"/>
              </w:rPr>
              <w:t>Innovative solutions:</w:t>
            </w:r>
            <w:r>
              <w:t xml:space="preserve"> Ergonomic studies and designs lead to the development of new technologies and interfaces, which improve the overall efficiency of transportation systems.</w:t>
            </w:r>
          </w:p>
        </w:tc>
      </w:tr>
      <w:tr w14:paraId="03806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3A5A5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24D46701">
            <w:pPr>
              <w:pStyle w:val="10"/>
              <w:jc w:val="both"/>
            </w:pPr>
            <w:r>
              <w:t>Introduction. The role of ergonomics in the design of transportation vehicles. The concept of ergonomics, its fundamental principles, and its significance in transportation vehicles. The impact of transportation vehicles on the human organism. The physical condition and movements of the driver and passengers. Control systems and ergonomic design in transportation vehicles. The convenience and safety of control systems. Safety and ergonomics: ensuring safe control in transportation vehicles. The design and placement of seat belts. Lighting and indicator systems in transportation vehicles. Ergonomic requirements for lighting systems for passengers and drivers. Methods for evaluating ergonomic design and modeling. The processes of ergonomic analysis and modeling in transportation vehicles. Ensuring passenger comfort in transportation vehicles. Ergonomic design of passenger seats. The future of ergonomics in transportation vehicles: new technologies and trends. Ergonomic requirements in automated and electric vehicles.</w:t>
            </w:r>
          </w:p>
        </w:tc>
      </w:tr>
      <w:tr w14:paraId="5FB83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07AFD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394D26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05F7F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84687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04CCAB2A">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3ACF0EAC">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3472C0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31618D7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course work (100 points)</w:t>
            </w:r>
          </w:p>
          <w:p w14:paraId="067CB78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799920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026E03D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5196D0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21CEBC2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13152B31">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2E26B66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1E30E284">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546EABE8">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34C5C7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22902D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102C13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4152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4137BC7">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93" w:type="pct"/>
          </w:tcPr>
          <w:p w14:paraId="4A802E53">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1.Smith, A., &amp; Johnson, T. Human Factors in Transportation Design: New Insights and Approaches. - Elsevier, 2021. - 320 p.</w:t>
            </w:r>
          </w:p>
          <w:p w14:paraId="327E065D">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2.Turaev, A. Ergonomics and design of vehicles. - Tashkent: UzDTU, 2021. - 250 p.</w:t>
            </w:r>
          </w:p>
          <w:p w14:paraId="27C6D9F4">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3.Ibragimov, B. Safety and ergonomics in transport systems. - Tashkent: Asos, 2021. - 300 p.</w:t>
            </w:r>
          </w:p>
          <w:p w14:paraId="12A43A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4.Nazarov, F. Ergonomic design of cars and their impact on human health. - Tashkent: UzDMT, 2023. - 270 p.</w:t>
            </w:r>
          </w:p>
        </w:tc>
      </w:tr>
    </w:tbl>
    <w:p w14:paraId="0D59016F">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7979F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A98B23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3EF9352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TTMM2404 Mathematical Modeling of Technical Systems</w:t>
            </w:r>
          </w:p>
        </w:tc>
      </w:tr>
      <w:tr w14:paraId="412BF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76D5FF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1A0808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w:t>
            </w:r>
          </w:p>
        </w:tc>
      </w:tr>
      <w:tr w14:paraId="484E0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DDE0D0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5AA6B3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B.Sabirov, Y.Roziyev, D.Tajimurotov</w:t>
            </w:r>
          </w:p>
        </w:tc>
      </w:tr>
      <w:tr w14:paraId="0B428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387F6F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421A6F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26CE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255B41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7CE98CD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09D8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013976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1AA367F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course work</w:t>
            </w:r>
          </w:p>
        </w:tc>
      </w:tr>
      <w:tr w14:paraId="7E84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582477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31FC335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Workload:120 hours</w:t>
            </w:r>
          </w:p>
          <w:p w14:paraId="334A50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Contact Hours: 32 hours</w:t>
            </w:r>
          </w:p>
          <w:p w14:paraId="44F736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-88 hours</w:t>
            </w:r>
          </w:p>
          <w:p w14:paraId="5AE7EE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8</w:t>
            </w:r>
          </w:p>
          <w:p w14:paraId="0EB709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8 sessions x 2 hours = 16 hour</w:t>
            </w:r>
          </w:p>
          <w:p w14:paraId="1EE377F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8 sessions x 2 hours = 16 hours</w:t>
            </w:r>
          </w:p>
          <w:p w14:paraId="177F02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Study:-88 hours</w:t>
            </w:r>
          </w:p>
        </w:tc>
      </w:tr>
      <w:tr w14:paraId="506B1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C85589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12A49EC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8 semester - 4 ECTS</w:t>
            </w:r>
          </w:p>
        </w:tc>
      </w:tr>
      <w:tr w14:paraId="1B6A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8293C5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20FCC0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Higher Mathematics, Mechanics</w:t>
            </w:r>
          </w:p>
        </w:tc>
      </w:tr>
      <w:tr w14:paraId="63D3B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5B288C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3D363673">
            <w:pPr>
              <w:pStyle w:val="10"/>
              <w:jc w:val="both"/>
            </w:pPr>
            <w:r>
              <w:t>During the course, students will be taught the fundamentals of mathematical modeling – Students will understand mathematical approaches for analyzing and modeling the functioning processes of technical systems. Analysis of system dynamics – It explores the study of how technical systems change over time and presents opportunities for optimization.</w:t>
            </w:r>
          </w:p>
        </w:tc>
      </w:tr>
      <w:tr w14:paraId="7C95B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B7EE7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5E83AD21">
            <w:pPr>
              <w:pStyle w:val="10"/>
              <w:jc w:val="both"/>
            </w:pPr>
            <w:r>
              <w:t>Introduction to Mathematical Modeling. The essence and importance of mathematical modeling. Building mathematical models of technical systems. Deterministic and stochastic models. Modeling based on differential equations. First-order and higher-order differential equations. Modeling periodic and discrete systems. Basic concepts of discrete systems. Modeling of periodic and random processes. Random processes and Markov models. Optimization and improving the efficiency of technical systems. Mathematical optimization methods. Computer-based modeling of technical systems. Modeling with MATLAB, Simulink, and other software. Practical applications of modeling in technical systems. Modeling in engineering and industrial processes.</w:t>
            </w:r>
          </w:p>
        </w:tc>
      </w:tr>
      <w:tr w14:paraId="5CA1B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74543A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5740664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2410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20F3D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5DAC2B04">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30FB0F99">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A921D9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428564B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III) course work (100 points)</w:t>
            </w:r>
          </w:p>
          <w:p w14:paraId="1274E7C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29EC21A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62D38F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6940BC0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7379815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17633CE0">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55230A4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3C4D5840">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7E3F53A8">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5E794E0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6EB2BE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5A37A7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6EF5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1A623CC">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93" w:type="pct"/>
          </w:tcPr>
          <w:p w14:paraId="4DB82319">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1.Fundamentals of modeling and optimization of technological processes. – Tashkent: 2022. - 312 p.</w:t>
            </w:r>
          </w:p>
          <w:p w14:paraId="2C2755B1">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2.Mathematical modeling of information technologies and processes. – Tashkent: 2020. - 270 p.</w:t>
            </w:r>
          </w:p>
          <w:p w14:paraId="7C0F38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3.System analysis, mathematical modeling and search for solutions. – Tashkent: 2024. – 320 p.</w:t>
            </w:r>
          </w:p>
        </w:tc>
      </w:tr>
    </w:tbl>
    <w:p w14:paraId="56DA4AF9">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7C526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F7B099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7E2C15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TVEJET2908 Electrical equipment and electronic systems of vehicles</w:t>
            </w:r>
          </w:p>
        </w:tc>
      </w:tr>
      <w:tr w14:paraId="76DE0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11891D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26A083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786D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EF8BBB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6745B6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D.Saidov, N.Yuldasheva, D.Sapayeva</w:t>
            </w:r>
          </w:p>
        </w:tc>
      </w:tr>
      <w:tr w14:paraId="49C9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1026DB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2536FE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06EE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10AB27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726E277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28E4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6A556D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400207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7881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E0AFA1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662A1BE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-240 hours</w:t>
            </w:r>
          </w:p>
          <w:p w14:paraId="787D3F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-32 hours</w:t>
            </w:r>
          </w:p>
          <w:p w14:paraId="780ABDE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-208 hours</w:t>
            </w:r>
          </w:p>
          <w:p w14:paraId="4F24B1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9</w:t>
            </w:r>
          </w:p>
          <w:p w14:paraId="4DAF8A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626FDC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7861E03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8 sessions x 2 hours = 16 hours</w:t>
            </w:r>
          </w:p>
          <w:p w14:paraId="5DE36AB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Study:- 208 hours</w:t>
            </w:r>
          </w:p>
        </w:tc>
      </w:tr>
      <w:tr w14:paraId="5791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A6F47E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3A25CF5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9 semester -</w:t>
            </w:r>
            <w:r>
              <w:rPr>
                <w:rFonts w:ascii="Times New Roman" w:hAnsi="Times New Roman"/>
                <w:sz w:val="24"/>
                <w:szCs w:val="24"/>
                <w:lang w:val="en-US"/>
              </w:rPr>
              <w:t xml:space="preserve"> 8</w:t>
            </w:r>
            <w:r>
              <w:rPr>
                <w:rFonts w:ascii="Times New Roman" w:hAnsi="Times New Roman"/>
                <w:sz w:val="24"/>
                <w:szCs w:val="24"/>
              </w:rPr>
              <w:t xml:space="preserve"> ECTS</w:t>
            </w:r>
          </w:p>
        </w:tc>
      </w:tr>
      <w:tr w14:paraId="081D4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65131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23E7A12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Physics, Electrical Engineering and Electronics </w:t>
            </w:r>
          </w:p>
        </w:tc>
      </w:tr>
      <w:tr w14:paraId="56614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67FBE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4DC33F54">
            <w:pPr>
              <w:pStyle w:val="10"/>
              <w:spacing w:before="0" w:beforeAutospacing="0" w:after="0" w:afterAutospacing="0"/>
              <w:jc w:val="both"/>
            </w:pPr>
            <w:r>
              <w:t>The goal is to develop students' ability to correctly identify the diagrams and parameters of the most common electrical devices and electronic systems in modern transport vehicles, analyze their structure, operating principles, and operational characteristics, in line with engineering thinking development. This includes mastering the knowledge, skills, and competencies required by the state educational standards, based on the achievements of science and technology in our country and the global scientific and technical advancements. As a result of mastering the course, the student should: Acquire knowledge about the electrical equipment and electronic systems of transport vehicles, with a deep understanding of their significance in transport vehicles. They should also gain knowledge related to scientific research activities, the results of social and economic reforms in our country, and the development of the automobile, tractor, and agricultural machinery industries both globally and in our country. Be capable of calculating, diagnosing, designing, and ensuring the flawless operation of electrical equipment and electronic systems used in all types of transport vehicles. They should have the skills to design and maintain the integrity of automotive electrical devices. Students should gain in-depth knowledge and skills in the electrical supply system, engine starting system, ignition system, and electronic control systems. They should be able to calculate their values and, using standards, draw comprehensive electrical circuit diagrams of all electrical and electronic systems in technical documents, as well as analyze them effectively.</w:t>
            </w:r>
          </w:p>
        </w:tc>
      </w:tr>
      <w:tr w14:paraId="07FF6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D0A0F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360C1145">
            <w:pPr>
              <w:pStyle w:val="10"/>
              <w:jc w:val="both"/>
            </w:pPr>
            <w:r>
              <w:rPr>
                <w:rStyle w:val="5"/>
                <w:b w:val="0"/>
                <w:bCs w:val="0"/>
              </w:rPr>
              <w:t>The history and objectives of the course on electrical equipment and electronic systems of transport vehicles</w:t>
            </w:r>
            <w:r>
              <w:t>. Operational conditions of electrical equipment. Key technical indicators. Nominal parameters. The system of conditional designation for electrical equipment elements. Operating conditions of the electrical supply system and the requirements for them. Structure of alternating current generators. Operating principles of alternating current generators. Voltage regulation of generators. Types, structures, and operating principles of voltage regulators. Structure, classification, and operating principles of accumulator batteries. Basic requirements for accumulator batteries. Operational conditions and designation of batteries. Starting conditions for internal combustion engines. Function and classification of starters. Working characteristics of starters. Requirements for electric starters. Design of electrostarter components and parts, and their respective requirements. Internal gear reduction and permanent magnet starters. Starter characteristics. Stop-start systems. Function of the ignition system. Operating cycles of gasoline and diesel engines. Classification of battery ignition systems. Requirements for ignition systems. Electronic ignition systems. Operating principles of the ignition system. Ignition timing. Spark energy. Design and designation of ignition plugs. Fuel injection systems in gasoline engines. Electronic control of fuel injection in gasoline engines. K-Jetronic multi-point mechanical continuous injection system. L-Jetronic fuel injection system. Mono-Jetronic fuel injection system: structure and operating principles. Design of electric vehicles, their specific features, advantages, and disadvantages. Design of hybrid vehicles, their specific features, and disadvantages.</w:t>
            </w:r>
          </w:p>
        </w:tc>
      </w:tr>
      <w:tr w14:paraId="025D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BD652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182945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55F63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3EBF46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1E0BC5B3">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44AC29EF">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1BD1A1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5435FF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68E8B0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15775AC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1EE2BE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7BAFC9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21DF1513">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063836F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35A1A35B">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1504BD0B">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71D5007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137F112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0CC0A7E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2B73C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229B5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893" w:type="pct"/>
          </w:tcPr>
          <w:p w14:paraId="75215CC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1.Ruziyev L.S., Ruzmetov 1. Q. "Hydraulic Equipment of Vehicles and Agricultural Machinery", Khwarezm Travel Publishing House, 2024 - 152 p.</w:t>
            </w:r>
          </w:p>
          <w:p w14:paraId="1BF0294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 Arifjanov A. M., Fayziev H., Toshkhojaev A. U. "Hydraulics" Tashkent 2020-368 p.</w:t>
            </w:r>
          </w:p>
          <w:p w14:paraId="676BBE6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3.Mahmudov G.N. Electrical and electronic equipment of cars. Textbook for students of higher educational institutions. </w:t>
            </w:r>
            <w:r>
              <w:rPr>
                <w:rFonts w:ascii="Times New Roman" w:hAnsi="Times New Roman"/>
                <w:sz w:val="24"/>
                <w:szCs w:val="24"/>
              </w:rPr>
              <w:t>3rd edition, revised and filled. - Tashkent - 2015, - 315 p.</w:t>
            </w:r>
          </w:p>
        </w:tc>
      </w:tr>
    </w:tbl>
    <w:p w14:paraId="14B2E7B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75A1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E70FC4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3F8BEA1E">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 xml:space="preserve">TVGPJ2908 Hydraulic and Pneumatic Equipment of Vehicles     </w:t>
            </w:r>
          </w:p>
        </w:tc>
      </w:tr>
      <w:tr w14:paraId="3952B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A08F77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550B9B5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35658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550459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86" w:type="pct"/>
          </w:tcPr>
          <w:p w14:paraId="6389B80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B.Sobirov, J.Matyakubov, J.Jabborov</w:t>
            </w:r>
          </w:p>
        </w:tc>
      </w:tr>
      <w:tr w14:paraId="7CFC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386208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1B99F94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50713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7B9AE1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2958D85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570C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2123E4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30EB89A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Lecture, practice, laboratory work </w:t>
            </w:r>
          </w:p>
        </w:tc>
      </w:tr>
      <w:tr w14:paraId="573E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5E69B1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4AD7D3A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-240 hours</w:t>
            </w:r>
          </w:p>
          <w:p w14:paraId="54DFD73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-32 hours</w:t>
            </w:r>
          </w:p>
          <w:p w14:paraId="2A50CE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-208 hours</w:t>
            </w:r>
          </w:p>
          <w:p w14:paraId="790707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9</w:t>
            </w:r>
          </w:p>
          <w:p w14:paraId="1DBBC8E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48165E7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1D31F4D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8 sessions x 2 hours = 16 hours</w:t>
            </w:r>
          </w:p>
          <w:p w14:paraId="2089884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Study:- 208 hours</w:t>
            </w:r>
          </w:p>
        </w:tc>
      </w:tr>
      <w:tr w14:paraId="2A8C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541C61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475888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 semester - 8 ECTS</w:t>
            </w:r>
          </w:p>
        </w:tc>
      </w:tr>
      <w:tr w14:paraId="19F14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FA7E8B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86" w:type="pct"/>
          </w:tcPr>
          <w:p w14:paraId="47977F0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Mechanics</w:t>
            </w:r>
          </w:p>
        </w:tc>
      </w:tr>
      <w:tr w14:paraId="6866D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8F7738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281929D7">
            <w:pPr>
              <w:pStyle w:val="10"/>
              <w:jc w:val="both"/>
            </w:pPr>
            <w:r>
              <w:t>Explaining the theoretical principles of hydraulic and pneumatic systems. Studying the importance of hydraulic and pneumatic systems in transport vehicles. Explaining the laws of hydraulics and pneumatics. Teaching the structure and working principles of these systems. Providing knowledge on technical maintenance and diagnostic methods for these systems. Providing practical skills for identifying and eliminating faults in these systems.</w:t>
            </w:r>
          </w:p>
        </w:tc>
      </w:tr>
      <w:tr w14:paraId="78CC5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14" w:type="pct"/>
          </w:tcPr>
          <w:p w14:paraId="4D6D9E0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01536EC0">
            <w:pPr>
              <w:pStyle w:val="10"/>
              <w:jc w:val="both"/>
            </w:pPr>
            <w:r>
              <w:t>The basic principles and structure of hydraulic systems. The role of hydraulics in transport vehicles. The basic principles of pneumatic systems and their application in transport vehicles. Pneumatics and its role in transport vehicles. Hydraulic brake systems in transport vehicles. The structure and working principles of hydraulic brake systems. Pneumatic brake systems and their working principles. The structure and working principles of pneumatic brake systems.</w:t>
            </w:r>
          </w:p>
        </w:tc>
      </w:tr>
      <w:tr w14:paraId="79671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2EB57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297E9D5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77D6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5A90CB60">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 xml:space="preserve">Study and examination requirements </w:t>
            </w:r>
          </w:p>
        </w:tc>
        <w:tc>
          <w:tcPr>
            <w:tcW w:w="3886" w:type="pct"/>
          </w:tcPr>
          <w:p w14:paraId="2D3B5B04">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591F7B19">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7C2555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655083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5CC84B9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0B09178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76D791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46F2A2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655A2A03">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4F0AB0D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6830378C">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1CCFDC37">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6D3FE2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46D1DB2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7FD70B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59A04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7" w:hRule="atLeast"/>
        </w:trPr>
        <w:tc>
          <w:tcPr>
            <w:tcW w:w="1114" w:type="pct"/>
          </w:tcPr>
          <w:p w14:paraId="0423AB8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Reading list</w:t>
            </w:r>
          </w:p>
        </w:tc>
        <w:tc>
          <w:tcPr>
            <w:tcW w:w="3886" w:type="pct"/>
          </w:tcPr>
          <w:p w14:paraId="7FA6573E">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1.Gulyamov I., Tursunov H. – Hydraulics and hydraulic machines, Tashkent, 2019.</w:t>
            </w:r>
          </w:p>
          <w:p w14:paraId="2B6DDA43">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2.Akhunov A. – Brake systems of motor vehicles, Tashkent, 2021.</w:t>
            </w:r>
          </w:p>
          <w:p w14:paraId="305B162E">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3.Melnikov V.P. – Hydraulic and pneumatic transmissions, Moscow, 2018.</w:t>
            </w:r>
          </w:p>
          <w:p w14:paraId="1236C1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4.Ochilov A., Sobirov H. – Hydraulics and pneumatics of transport machines, Tashkent, 2020.</w:t>
            </w:r>
          </w:p>
        </w:tc>
      </w:tr>
    </w:tbl>
    <w:p w14:paraId="3537563D">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21CD4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6F42A8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0010DBCF">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TVAL2908 Automated vehicle design systems</w:t>
            </w:r>
          </w:p>
        </w:tc>
      </w:tr>
      <w:tr w14:paraId="2E7F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B5D685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2979535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6610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699485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7179BB3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PhD Yuldasheva J, A.Komilov</w:t>
            </w:r>
          </w:p>
        </w:tc>
      </w:tr>
      <w:tr w14:paraId="7E89E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0A8F6D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0D11CA4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Uzbek </w:t>
            </w:r>
          </w:p>
        </w:tc>
      </w:tr>
      <w:tr w14:paraId="1F8D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B5D8FA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1F5BCB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1CDE3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B7849B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70AFA1C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78FD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4B12E8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6C520EE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-240 hours</w:t>
            </w:r>
          </w:p>
          <w:p w14:paraId="2311F64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-32 hours</w:t>
            </w:r>
          </w:p>
          <w:p w14:paraId="0320E2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-208 hours</w:t>
            </w:r>
          </w:p>
          <w:p w14:paraId="1FA6952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9</w:t>
            </w:r>
          </w:p>
          <w:p w14:paraId="54B4804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2BAA6B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4 sessions x 2 hours = 8 hours</w:t>
            </w:r>
          </w:p>
          <w:p w14:paraId="43DE847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8 sessions x 2 hours = 16 hours</w:t>
            </w:r>
          </w:p>
          <w:p w14:paraId="4A8C073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Study:- 208 hours</w:t>
            </w:r>
          </w:p>
        </w:tc>
      </w:tr>
      <w:tr w14:paraId="532EA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AF6836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1E1CD5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 semester - 8 ECTS</w:t>
            </w:r>
          </w:p>
        </w:tc>
      </w:tr>
      <w:tr w14:paraId="700FF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0F2F1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431AA3E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Automobile Construction</w:t>
            </w:r>
          </w:p>
        </w:tc>
      </w:tr>
      <w:tr w14:paraId="69A8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EF1AA2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081A07C5">
            <w:pPr>
              <w:pStyle w:val="10"/>
              <w:jc w:val="both"/>
            </w:pPr>
            <w:r>
              <w:t>The basics of automated design systems – providing knowledge on CAD (Computer-Aided Design), CAM (Computer-Aided Manufacturing), and CAE (Computer-Aided Engineering) systems. Using software for vehicle design – developing skills to work with programs like SolidWorks, AutoCAD, CATIA, Siemens NX. Creating and analyzing models – performing 3D modeling, structural analysis, and aerodynamic calculations. Automating the design process – optimizing the structural elements of transport vehicles and applying rapid design methods.</w:t>
            </w:r>
          </w:p>
        </w:tc>
      </w:tr>
      <w:tr w14:paraId="3B03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A5BCCD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7ECDDF7E">
            <w:pPr>
              <w:pStyle w:val="10"/>
              <w:jc w:val="both"/>
            </w:pPr>
            <w:r>
              <w:t>Introduction. Automated design systems: Basics and software. 3D modeling and simulation of transport vehicles. Computer-aided aerodynamic analysis and optimization. Integrating automation into the design processes.</w:t>
            </w:r>
          </w:p>
        </w:tc>
      </w:tr>
      <w:tr w14:paraId="54D9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D35366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1D760CE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44B3E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186E33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6EC71A87">
            <w:pPr>
              <w:numPr>
                <w:ilvl w:val="0"/>
                <w:numId w:val="12"/>
              </w:numPr>
              <w:spacing w:after="0" w:line="240" w:lineRule="auto"/>
              <w:jc w:val="both"/>
              <w:rPr>
                <w:rFonts w:ascii="Times New Roman" w:hAnsi="Times New Roman"/>
                <w:bCs/>
                <w:sz w:val="24"/>
                <w:szCs w:val="24"/>
              </w:rPr>
            </w:pPr>
            <w:r>
              <w:rPr>
                <w:rFonts w:ascii="Times New Roman" w:hAnsi="Times New Roman"/>
                <w:sz w:val="24"/>
                <w:szCs w:val="24"/>
                <w:lang w:val="en-US"/>
              </w:rPr>
              <w:t>Midterm exam</w:t>
            </w:r>
            <w:r>
              <w:rPr>
                <w:rFonts w:ascii="Times New Roman" w:hAnsi="Times New Roman"/>
                <w:sz w:val="24"/>
                <w:szCs w:val="24"/>
              </w:rPr>
              <w:t xml:space="preserve">-1 (50 </w:t>
            </w:r>
            <w:r>
              <w:rPr>
                <w:rFonts w:ascii="Times New Roman" w:hAnsi="Times New Roman"/>
                <w:sz w:val="24"/>
                <w:szCs w:val="24"/>
                <w:lang w:val="en-US"/>
              </w:rPr>
              <w:t>points</w:t>
            </w:r>
            <w:r>
              <w:rPr>
                <w:rFonts w:ascii="Times New Roman" w:hAnsi="Times New Roman"/>
                <w:sz w:val="24"/>
                <w:szCs w:val="24"/>
              </w:rPr>
              <w:t>)</w:t>
            </w:r>
            <w:r>
              <w:rPr>
                <w:rFonts w:ascii="Times New Roman" w:hAnsi="Times New Roman"/>
                <w:bCs/>
                <w:sz w:val="24"/>
                <w:szCs w:val="24"/>
              </w:rPr>
              <w:t>.</w:t>
            </w:r>
          </w:p>
          <w:p w14:paraId="6751A8AC">
            <w:pPr>
              <w:spacing w:after="0" w:line="240" w:lineRule="auto"/>
              <w:jc w:val="both"/>
              <w:rPr>
                <w:rFonts w:ascii="Times New Roman" w:hAnsi="Times New Roman"/>
                <w:sz w:val="24"/>
                <w:szCs w:val="24"/>
              </w:rPr>
            </w:pPr>
            <w:r>
              <w:rPr>
                <w:rFonts w:ascii="Times New Roman" w:hAnsi="Times New Roman"/>
                <w:sz w:val="24"/>
                <w:szCs w:val="24"/>
                <w:lang w:val="en-US"/>
              </w:rPr>
              <w:t>II</w:t>
            </w:r>
            <w:r>
              <w:rPr>
                <w:rFonts w:ascii="Times New Roman" w:hAnsi="Times New Roman"/>
                <w:sz w:val="24"/>
                <w:szCs w:val="24"/>
              </w:rPr>
              <w:t xml:space="preserve">) </w:t>
            </w:r>
            <w:r>
              <w:rPr>
                <w:rFonts w:ascii="Times New Roman" w:hAnsi="Times New Roman"/>
                <w:sz w:val="24"/>
                <w:szCs w:val="24"/>
                <w:lang w:val="en-US"/>
              </w:rPr>
              <w:t xml:space="preserve">Final exam </w:t>
            </w:r>
            <w:r>
              <w:rPr>
                <w:rFonts w:ascii="Times New Roman" w:hAnsi="Times New Roman"/>
                <w:sz w:val="24"/>
                <w:szCs w:val="24"/>
              </w:rPr>
              <w:t xml:space="preserve">(50 </w:t>
            </w:r>
            <w:r>
              <w:rPr>
                <w:rFonts w:ascii="Times New Roman" w:hAnsi="Times New Roman"/>
                <w:sz w:val="24"/>
                <w:szCs w:val="24"/>
                <w:lang w:val="en-US"/>
              </w:rPr>
              <w:t>points</w:t>
            </w:r>
            <w:r>
              <w:rPr>
                <w:rFonts w:ascii="Times New Roman" w:hAnsi="Times New Roman"/>
                <w:sz w:val="24"/>
                <w:szCs w:val="24"/>
              </w:rPr>
              <w:t>).</w:t>
            </w:r>
          </w:p>
          <w:p w14:paraId="42C0C399">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lang w:val="en-US"/>
              </w:rPr>
              <w:t>Total</w:t>
            </w:r>
            <w:r>
              <w:rPr>
                <w:rFonts w:ascii="Times New Roman" w:hAnsi="Times New Roman"/>
                <w:sz w:val="24"/>
                <w:szCs w:val="24"/>
              </w:rPr>
              <w:t xml:space="preserve"> 100 </w:t>
            </w:r>
            <w:r>
              <w:rPr>
                <w:rFonts w:ascii="Times New Roman" w:hAnsi="Times New Roman"/>
                <w:sz w:val="24"/>
                <w:szCs w:val="24"/>
                <w:lang w:val="en-US"/>
              </w:rPr>
              <w:t>points</w:t>
            </w:r>
            <w:r>
              <w:rPr>
                <w:rFonts w:ascii="Times New Roman" w:hAnsi="Times New Roman"/>
                <w:sz w:val="24"/>
                <w:szCs w:val="24"/>
              </w:rPr>
              <w:t>: 50+50=100</w:t>
            </w:r>
          </w:p>
          <w:p w14:paraId="781C9AB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7C698D3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785C671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0BEC39B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006F29A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439CBA8A">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6EAD0AA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F7FDCF9">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674D30F8">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175C855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53734B7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0923FD2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744B7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1107" w:type="pct"/>
          </w:tcPr>
          <w:p w14:paraId="44974B6D">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93" w:type="pct"/>
          </w:tcPr>
          <w:p w14:paraId="7B356F8F">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1.Gusev V. B., Novikov S. D. – Automated design systems and software, Tashkent, 2020.</w:t>
            </w:r>
          </w:p>
          <w:p w14:paraId="4C05AE6B">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2.Makarov N. P. –  Design of vehicles and new technologies, Moscow, 2021.</w:t>
            </w:r>
          </w:p>
          <w:p w14:paraId="110127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3.Kotov A. L., Ivanov A. V. – Automated systems in vehicle design, Moscow, 2019.</w:t>
            </w:r>
          </w:p>
        </w:tc>
      </w:tr>
    </w:tbl>
    <w:p w14:paraId="0E159090">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19"/>
        <w:gridCol w:w="7452"/>
      </w:tblGrid>
      <w:tr w14:paraId="36FE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C57AE9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93" w:type="pct"/>
          </w:tcPr>
          <w:p w14:paraId="7AD0CAB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MTA2908 Fundamentals of Machine Building</w:t>
            </w:r>
          </w:p>
        </w:tc>
      </w:tr>
      <w:tr w14:paraId="61865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09C000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93" w:type="pct"/>
          </w:tcPr>
          <w:p w14:paraId="5BB8F47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w:t>
            </w:r>
          </w:p>
        </w:tc>
      </w:tr>
      <w:tr w14:paraId="614E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78D928D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Person responsible for the module</w:t>
            </w:r>
          </w:p>
        </w:tc>
        <w:tc>
          <w:tcPr>
            <w:tcW w:w="3893" w:type="pct"/>
          </w:tcPr>
          <w:p w14:paraId="3E01ACC8">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PhD, I.Rajabov, PhD, J.Yuldashev, J.Shomuratov</w:t>
            </w:r>
          </w:p>
        </w:tc>
      </w:tr>
      <w:tr w14:paraId="5FDC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46B2CB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93" w:type="pct"/>
          </w:tcPr>
          <w:p w14:paraId="6E9EDEF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522C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94BAE3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93" w:type="pct"/>
          </w:tcPr>
          <w:p w14:paraId="57682A5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1246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F8E04F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93" w:type="pct"/>
          </w:tcPr>
          <w:p w14:paraId="2661D57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 laboratory work</w:t>
            </w:r>
          </w:p>
        </w:tc>
      </w:tr>
      <w:tr w14:paraId="064B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2B7C621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93" w:type="pct"/>
          </w:tcPr>
          <w:p w14:paraId="5DCB4852">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Total Workload:</w:t>
            </w:r>
            <w:r>
              <w:rPr>
                <w:rFonts w:ascii="Times New Roman" w:hAnsi="Times New Roman"/>
                <w:sz w:val="24"/>
                <w:szCs w:val="24"/>
                <w:lang w:val="en-US"/>
              </w:rPr>
              <w:t xml:space="preserve"> 240 hours</w:t>
            </w:r>
          </w:p>
          <w:p w14:paraId="5AA24E53">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Contact Hours:</w:t>
            </w:r>
            <w:r>
              <w:rPr>
                <w:rFonts w:ascii="Times New Roman" w:hAnsi="Times New Roman"/>
                <w:sz w:val="24"/>
                <w:szCs w:val="24"/>
                <w:lang w:val="en-US"/>
              </w:rPr>
              <w:t xml:space="preserve"> 32 hours</w:t>
            </w:r>
          </w:p>
          <w:p w14:paraId="1FA3AC82">
            <w:pPr>
              <w:tabs>
                <w:tab w:val="left" w:pos="8931"/>
                <w:tab w:val="left" w:pos="9072"/>
              </w:tabs>
              <w:spacing w:after="0" w:line="240" w:lineRule="auto"/>
              <w:rPr>
                <w:rFonts w:ascii="Times New Roman" w:hAnsi="Times New Roman"/>
                <w:sz w:val="24"/>
                <w:szCs w:val="24"/>
                <w:lang w:val="en-US"/>
              </w:rPr>
            </w:pPr>
            <w:r>
              <w:rPr>
                <w:rFonts w:ascii="Times New Roman" w:hAnsi="Times New Roman"/>
                <w:b/>
                <w:bCs/>
                <w:sz w:val="24"/>
                <w:szCs w:val="24"/>
                <w:lang w:val="en-US"/>
              </w:rPr>
              <w:t>Independent Study:</w:t>
            </w:r>
            <w:r>
              <w:rPr>
                <w:rFonts w:ascii="Times New Roman" w:hAnsi="Times New Roman"/>
                <w:sz w:val="24"/>
                <w:szCs w:val="24"/>
                <w:lang w:val="en-US"/>
              </w:rPr>
              <w:t xml:space="preserve"> -208 hours</w:t>
            </w:r>
          </w:p>
          <w:p w14:paraId="651DAF59">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 9</w:t>
            </w:r>
          </w:p>
          <w:p w14:paraId="3EDCC50B">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4 sessions x 2 hours = 8 hours</w:t>
            </w:r>
          </w:p>
          <w:p w14:paraId="36801D6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Practice: 8 sessions x 2 hours = 16 hours</w:t>
            </w:r>
          </w:p>
          <w:p w14:paraId="6BF59DA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48AF408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Study:- 208 hours</w:t>
            </w:r>
          </w:p>
        </w:tc>
      </w:tr>
      <w:tr w14:paraId="1C1A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14F85D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93" w:type="pct"/>
          </w:tcPr>
          <w:p w14:paraId="171F054C">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 semester - 8 ECTS</w:t>
            </w:r>
          </w:p>
        </w:tc>
      </w:tr>
      <w:tr w14:paraId="57AA8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518DEB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Required and recommended prerequisites for joining the module</w:t>
            </w:r>
          </w:p>
        </w:tc>
        <w:tc>
          <w:tcPr>
            <w:tcW w:w="3893" w:type="pct"/>
          </w:tcPr>
          <w:p w14:paraId="4C8CFBF4">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 xml:space="preserve"> Materials science, Construction Materials Technology</w:t>
            </w:r>
          </w:p>
        </w:tc>
      </w:tr>
      <w:tr w14:paraId="7BE7F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4F76A9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93" w:type="pct"/>
          </w:tcPr>
          <w:p w14:paraId="62C00761">
            <w:pPr>
              <w:pStyle w:val="10"/>
              <w:jc w:val="both"/>
            </w:pPr>
            <w:r>
              <w:t>The goal of the course "Basics of Mechanical Engineering Technology" is to introduce students to the technological processes, equipment, and materials used in mechanical engineering. It teaches them how to use these resources efficiently and cost-effectively, as well as the key technologies applied in the production of mechanical products. This course helps students develop a comprehensive understanding of industrial production processes.</w:t>
            </w:r>
          </w:p>
        </w:tc>
      </w:tr>
      <w:tr w14:paraId="2A66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0C3220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93" w:type="pct"/>
          </w:tcPr>
          <w:p w14:paraId="7A19834B">
            <w:pPr>
              <w:pStyle w:val="10"/>
              <w:spacing w:before="0" w:beforeAutospacing="0" w:after="0" w:afterAutospacing="0"/>
              <w:jc w:val="both"/>
            </w:pPr>
            <w:r>
              <w:t>The key concepts of mechanical engineering technology and its history of development are foundational in understanding the evolution and advancement of industrial practices. Mechanical processes are categorized into various types, including mechanical processing, boiler making, welding, and others, each with its unique methodology and applications.</w:t>
            </w:r>
          </w:p>
          <w:p w14:paraId="3FCEBBCC">
            <w:pPr>
              <w:pStyle w:val="10"/>
              <w:spacing w:before="0" w:beforeAutospacing="0" w:after="0" w:afterAutospacing="0"/>
              <w:jc w:val="both"/>
            </w:pPr>
            <w:r>
              <w:t>Materials and their uses in mechanical engineering are crucial, with a variety of substances like metals, polymers, and composite materials being utilized for different components and machinery, depending on their specific properties.</w:t>
            </w:r>
          </w:p>
          <w:p w14:paraId="79075C25">
            <w:pPr>
              <w:pStyle w:val="10"/>
              <w:spacing w:before="0" w:beforeAutospacing="0" w:after="0" w:afterAutospacing="0"/>
              <w:jc w:val="both"/>
            </w:pPr>
            <w:r>
              <w:t>The equipment and technological tools used in mechanical engineering include a wide range of machines, such as milling machines, lathes, grinding machines, and welding equipment, which are vital for manufacturing processes. Each type of equipment plays an essential role in the fabrication, shaping, and assembly of components, ensuring precision and quality in production.</w:t>
            </w:r>
          </w:p>
        </w:tc>
      </w:tr>
      <w:tr w14:paraId="4B679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4973FB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93" w:type="pct"/>
          </w:tcPr>
          <w:p w14:paraId="01739D5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0E320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611C6AE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93" w:type="pct"/>
          </w:tcPr>
          <w:p w14:paraId="1A3D16A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349AC12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FF0259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2ADF15C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4B5454A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 Midterm exam-1 (50 points):</w:t>
            </w:r>
          </w:p>
          <w:p w14:paraId="7D407C2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a) 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2DE8F808">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5D80268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185381F5">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56AD5737">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52F7B032">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032F587E">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4A62839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405ED2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10C26F3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37E5A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7" w:type="pct"/>
          </w:tcPr>
          <w:p w14:paraId="3102D5C8">
            <w:pPr>
              <w:tabs>
                <w:tab w:val="left" w:pos="8931"/>
                <w:tab w:val="left" w:pos="9072"/>
              </w:tabs>
              <w:spacing w:after="0" w:line="240" w:lineRule="auto"/>
              <w:jc w:val="both"/>
              <w:rPr>
                <w:rFonts w:ascii="Times New Roman" w:hAnsi="Times New Roman"/>
                <w:sz w:val="24"/>
                <w:szCs w:val="24"/>
              </w:rPr>
            </w:pPr>
            <w:r>
              <w:rPr>
                <w:rFonts w:ascii="Times New Roman" w:hAnsi="Times New Roman"/>
                <w:sz w:val="24"/>
                <w:szCs w:val="24"/>
              </w:rPr>
              <w:t>Reading list</w:t>
            </w:r>
          </w:p>
        </w:tc>
        <w:tc>
          <w:tcPr>
            <w:tcW w:w="3893" w:type="pct"/>
          </w:tcPr>
          <w:p w14:paraId="54D03092">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 Holiqberdiev T. U. – Fundamentals of mechanical engineering technology, Tashkent, 2024.</w:t>
            </w:r>
          </w:p>
          <w:p w14:paraId="51E445DA">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 Azimov A. A. – Fundamentals of mechanical engineering technology, Tashkent, 2023.</w:t>
            </w:r>
          </w:p>
          <w:p w14:paraId="3D589CDA">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 Kholmurodov Kh. S. – Theoretical foundations of mechanical engineering technology, Tashkent, 2022.</w:t>
            </w:r>
          </w:p>
          <w:p w14:paraId="0B863D2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4. Rakhmonov Sh. S. – Basic processes of mechanical engineering technology, Tashkent, 2020.</w:t>
            </w:r>
          </w:p>
        </w:tc>
      </w:tr>
    </w:tbl>
    <w:p w14:paraId="7FAAB439">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9"/>
        <w:gridCol w:w="7502"/>
      </w:tblGrid>
      <w:tr w14:paraId="0274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52D0F9A0">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Module designation</w:t>
            </w:r>
          </w:p>
        </w:tc>
        <w:tc>
          <w:tcPr>
            <w:tcW w:w="3941" w:type="pct"/>
          </w:tcPr>
          <w:p w14:paraId="36053FF9">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ATUQ2908 Vehicle repair and recycling</w:t>
            </w:r>
          </w:p>
        </w:tc>
      </w:tr>
      <w:tr w14:paraId="01FB6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39208EEE">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Semester(s) in which the module is taught</w:t>
            </w:r>
          </w:p>
        </w:tc>
        <w:tc>
          <w:tcPr>
            <w:tcW w:w="3941" w:type="pct"/>
          </w:tcPr>
          <w:p w14:paraId="3118081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w:t>
            </w:r>
          </w:p>
        </w:tc>
      </w:tr>
      <w:tr w14:paraId="398E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243B0133">
            <w:pPr>
              <w:tabs>
                <w:tab w:val="left" w:pos="8931"/>
                <w:tab w:val="left" w:pos="9072"/>
              </w:tabs>
              <w:spacing w:after="0" w:line="240" w:lineRule="auto"/>
              <w:rPr>
                <w:rFonts w:ascii="Times New Roman" w:hAnsi="Times New Roman"/>
                <w:i/>
                <w:iCs/>
                <w:sz w:val="24"/>
                <w:szCs w:val="24"/>
                <w:highlight w:val="yellow"/>
                <w:lang w:val="en-US"/>
              </w:rPr>
            </w:pPr>
            <w:r>
              <w:rPr>
                <w:rFonts w:ascii="Times New Roman" w:hAnsi="Times New Roman"/>
                <w:i/>
                <w:iCs/>
                <w:sz w:val="24"/>
                <w:szCs w:val="24"/>
                <w:lang w:val="en-US"/>
              </w:rPr>
              <w:t>Person responsible for the module</w:t>
            </w:r>
          </w:p>
        </w:tc>
        <w:tc>
          <w:tcPr>
            <w:tcW w:w="3941" w:type="pct"/>
          </w:tcPr>
          <w:p w14:paraId="06A9C2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rPr>
              <w:t xml:space="preserve">Matyakubov Jorabek </w:t>
            </w:r>
          </w:p>
        </w:tc>
      </w:tr>
      <w:tr w14:paraId="1B0D9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2E96169B">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Language</w:t>
            </w:r>
          </w:p>
        </w:tc>
        <w:tc>
          <w:tcPr>
            <w:tcW w:w="3941" w:type="pct"/>
          </w:tcPr>
          <w:p w14:paraId="4EEDFCF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Uzbek</w:t>
            </w:r>
          </w:p>
        </w:tc>
      </w:tr>
      <w:tr w14:paraId="6DF05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72A9CBA6">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Relation to curriculum</w:t>
            </w:r>
          </w:p>
        </w:tc>
        <w:tc>
          <w:tcPr>
            <w:tcW w:w="3941" w:type="pct"/>
          </w:tcPr>
          <w:p w14:paraId="76F69CF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Elective</w:t>
            </w:r>
          </w:p>
        </w:tc>
      </w:tr>
      <w:tr w14:paraId="6B52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37E1939C">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rPr>
              <w:t>Teaching methods</w:t>
            </w:r>
          </w:p>
        </w:tc>
        <w:tc>
          <w:tcPr>
            <w:tcW w:w="3941" w:type="pct"/>
          </w:tcPr>
          <w:p w14:paraId="63E88C1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practice, laboratory work</w:t>
            </w:r>
          </w:p>
        </w:tc>
      </w:tr>
      <w:tr w14:paraId="01E94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63CBC6FF">
            <w:pPr>
              <w:tabs>
                <w:tab w:val="left" w:pos="8931"/>
                <w:tab w:val="left" w:pos="9072"/>
              </w:tabs>
              <w:spacing w:after="0" w:line="240" w:lineRule="auto"/>
              <w:rPr>
                <w:rFonts w:ascii="Times New Roman" w:hAnsi="Times New Roman"/>
                <w:i/>
                <w:iCs/>
                <w:sz w:val="24"/>
                <w:szCs w:val="24"/>
                <w:lang w:val="en-US"/>
              </w:rPr>
            </w:pPr>
            <w:r>
              <w:rPr>
                <w:rFonts w:ascii="Times New Roman" w:hAnsi="Times New Roman"/>
                <w:i/>
                <w:iCs/>
                <w:sz w:val="24"/>
                <w:szCs w:val="24"/>
                <w:lang w:val="en-US"/>
              </w:rPr>
              <w:t>Workload (incl. contact hours, self-study hours)</w:t>
            </w:r>
          </w:p>
        </w:tc>
        <w:tc>
          <w:tcPr>
            <w:tcW w:w="3941" w:type="pct"/>
          </w:tcPr>
          <w:p w14:paraId="1B9E213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Workload: 240 hours</w:t>
            </w:r>
          </w:p>
          <w:p w14:paraId="1C6E23F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Contact Hours: 32 hours</w:t>
            </w:r>
          </w:p>
          <w:p w14:paraId="486759E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-208 hours</w:t>
            </w:r>
          </w:p>
          <w:p w14:paraId="3FF1E21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9</w:t>
            </w:r>
          </w:p>
          <w:p w14:paraId="3D7A818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1FC7688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8 sessions x 2 hours = 16 hours</w:t>
            </w:r>
          </w:p>
          <w:p w14:paraId="400249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32D71FB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Study:- 208 hours</w:t>
            </w:r>
          </w:p>
        </w:tc>
      </w:tr>
      <w:tr w14:paraId="35B78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6C7CA2D6">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Credit points</w:t>
            </w:r>
          </w:p>
        </w:tc>
        <w:tc>
          <w:tcPr>
            <w:tcW w:w="3941" w:type="pct"/>
          </w:tcPr>
          <w:p w14:paraId="047FCBB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9 semester - 8 ECTS</w:t>
            </w:r>
          </w:p>
        </w:tc>
      </w:tr>
      <w:tr w14:paraId="3E4CB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5C311331">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lang w:val="en-US"/>
              </w:rPr>
              <w:t>Required and recommended prerequisites for joining the module</w:t>
            </w:r>
          </w:p>
        </w:tc>
        <w:tc>
          <w:tcPr>
            <w:tcW w:w="3941" w:type="pct"/>
          </w:tcPr>
          <w:p w14:paraId="61BA2C92">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Materials science</w:t>
            </w:r>
          </w:p>
        </w:tc>
      </w:tr>
      <w:tr w14:paraId="72CC3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20A9008F">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lang w:val="en-US"/>
              </w:rPr>
              <w:t>Module objectives/intended learning outcomes</w:t>
            </w:r>
          </w:p>
        </w:tc>
        <w:tc>
          <w:tcPr>
            <w:tcW w:w="3941" w:type="pct"/>
          </w:tcPr>
          <w:p w14:paraId="0E872CBE">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Learning efficient automotive supply management: This involves studying the effective management of spare parts, materials, and resources in automobile manufacturing. The goal is to enhance the quality and efficiency of all materials used in automobile production and servicing. Improving technological processes: This focuses on improving the efficiency of automobile manufacturing, usage, and servicing processes, as well as reducing waste in these processes. Optimizing the recycling process: This includes the recycling and disposal of used automobiles and their parts in ways that ensure environmental safety. The process aims to reduce ecological damage while promoting sustainable practices in the automotive industry.</w:t>
            </w:r>
          </w:p>
        </w:tc>
      </w:tr>
      <w:tr w14:paraId="6018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1E76B9F3">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Content</w:t>
            </w:r>
          </w:p>
        </w:tc>
        <w:tc>
          <w:tcPr>
            <w:tcW w:w="3941" w:type="pct"/>
          </w:tcPr>
          <w:p w14:paraId="4BC85959">
            <w:pPr>
              <w:pStyle w:val="10"/>
              <w:jc w:val="both"/>
            </w:pPr>
            <w:r>
              <w:t>Introduction. Automotive supply systems and their optimization.</w:t>
            </w:r>
            <w:r>
              <w:br w:type="textWrapping"/>
            </w:r>
            <w:r>
              <w:t>Automobile disposal and recycling technologies.</w:t>
            </w:r>
            <w:r>
              <w:br w:type="textWrapping"/>
            </w:r>
            <w:r>
              <w:t>Environmental safety and new technologies in automobile recycling.</w:t>
            </w:r>
            <w:r>
              <w:br w:type="textWrapping"/>
            </w:r>
            <w:r>
              <w:t>Logistical management in automobile supply and disposal.</w:t>
            </w:r>
          </w:p>
        </w:tc>
      </w:tr>
      <w:tr w14:paraId="30158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266969CA">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Examination forms</w:t>
            </w:r>
          </w:p>
        </w:tc>
        <w:tc>
          <w:tcPr>
            <w:tcW w:w="3941" w:type="pct"/>
          </w:tcPr>
          <w:p w14:paraId="350C333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Midterm exam-1, Final written exam.</w:t>
            </w:r>
          </w:p>
        </w:tc>
      </w:tr>
      <w:tr w14:paraId="3338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45EB4D72">
            <w:pPr>
              <w:tabs>
                <w:tab w:val="left" w:pos="8931"/>
                <w:tab w:val="left" w:pos="9072"/>
              </w:tabs>
              <w:spacing w:after="0" w:line="240" w:lineRule="auto"/>
              <w:jc w:val="both"/>
              <w:rPr>
                <w:rFonts w:ascii="Times New Roman" w:hAnsi="Times New Roman"/>
                <w:i/>
                <w:iCs/>
                <w:sz w:val="24"/>
                <w:szCs w:val="24"/>
                <w:lang w:val="en-US"/>
              </w:rPr>
            </w:pPr>
            <w:r>
              <w:rPr>
                <w:rFonts w:ascii="Times New Roman" w:hAnsi="Times New Roman"/>
                <w:i/>
                <w:iCs/>
                <w:sz w:val="24"/>
                <w:szCs w:val="24"/>
              </w:rPr>
              <w:t xml:space="preserve">Study and examination requirements </w:t>
            </w:r>
          </w:p>
        </w:tc>
        <w:tc>
          <w:tcPr>
            <w:tcW w:w="3941" w:type="pct"/>
          </w:tcPr>
          <w:p w14:paraId="6F06FAAF">
            <w:pPr>
              <w:spacing w:after="0" w:line="240" w:lineRule="auto"/>
              <w:jc w:val="both"/>
              <w:rPr>
                <w:rFonts w:ascii="Times New Roman" w:hAnsi="Times New Roman"/>
                <w:bCs/>
                <w:sz w:val="24"/>
                <w:szCs w:val="24"/>
                <w:lang w:val="en-US"/>
              </w:rPr>
            </w:pPr>
            <w:r>
              <w:rPr>
                <w:rFonts w:ascii="Times New Roman" w:hAnsi="Times New Roman"/>
                <w:sz w:val="24"/>
                <w:szCs w:val="24"/>
                <w:lang w:val="en-US"/>
              </w:rPr>
              <w:t xml:space="preserve">I) </w:t>
            </w:r>
            <w:r>
              <w:rPr>
                <w:rFonts w:ascii="Times New Roman" w:hAnsi="Times New Roman"/>
                <w:bCs/>
                <w:sz w:val="24"/>
                <w:szCs w:val="24"/>
                <w:lang w:val="en-US"/>
              </w:rPr>
              <w:t xml:space="preserve"> </w:t>
            </w:r>
            <w:r>
              <w:rPr>
                <w:rFonts w:ascii="Times New Roman" w:hAnsi="Times New Roman"/>
                <w:sz w:val="24"/>
                <w:szCs w:val="24"/>
                <w:lang w:val="en-US"/>
              </w:rPr>
              <w:t>Midterm exam-1 (50 points)</w:t>
            </w:r>
            <w:r>
              <w:rPr>
                <w:rFonts w:ascii="Times New Roman" w:hAnsi="Times New Roman"/>
                <w:bCs/>
                <w:sz w:val="24"/>
                <w:szCs w:val="24"/>
                <w:lang w:val="en-US"/>
              </w:rPr>
              <w:t>.</w:t>
            </w:r>
          </w:p>
          <w:p w14:paraId="79CBF778">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0E1A60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0BAA9ED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2B9BE769">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17096A0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5F367CC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485E4C3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649DC279">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133A918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48ED74EE">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58ABB197">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4DC8D39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2C6AD4C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19718640">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21666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9" w:type="pct"/>
          </w:tcPr>
          <w:p w14:paraId="06BDB8B1">
            <w:pPr>
              <w:tabs>
                <w:tab w:val="left" w:pos="8931"/>
                <w:tab w:val="left" w:pos="9072"/>
              </w:tabs>
              <w:spacing w:after="0" w:line="240" w:lineRule="auto"/>
              <w:jc w:val="both"/>
              <w:rPr>
                <w:rFonts w:ascii="Times New Roman" w:hAnsi="Times New Roman"/>
                <w:i/>
                <w:iCs/>
                <w:sz w:val="24"/>
                <w:szCs w:val="24"/>
                <w:highlight w:val="yellow"/>
              </w:rPr>
            </w:pPr>
            <w:r>
              <w:rPr>
                <w:rFonts w:ascii="Times New Roman" w:hAnsi="Times New Roman"/>
                <w:i/>
                <w:iCs/>
                <w:sz w:val="24"/>
                <w:szCs w:val="24"/>
              </w:rPr>
              <w:t>Reading list</w:t>
            </w:r>
          </w:p>
        </w:tc>
        <w:tc>
          <w:tcPr>
            <w:tcW w:w="3941" w:type="pct"/>
          </w:tcPr>
          <w:p w14:paraId="37631AEB">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1.Holikberdiev T. U. – processing and disposal of automobiles. Tashkent, 2024.</w:t>
            </w:r>
          </w:p>
          <w:p w14:paraId="700C812F">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2.Sustainable Automotive Supply Chains and Recycling Technologies. Journal of Automotive Engineering, 2023.</w:t>
            </w:r>
          </w:p>
          <w:p w14:paraId="2AC4E3C8">
            <w:pPr>
              <w:tabs>
                <w:tab w:val="left" w:pos="8931"/>
                <w:tab w:val="left" w:pos="9072"/>
              </w:tabs>
              <w:spacing w:after="0" w:line="240" w:lineRule="auto"/>
              <w:jc w:val="both"/>
              <w:rPr>
                <w:rFonts w:ascii="Times New Roman" w:hAnsi="Times New Roman" w:eastAsia="Times New Roman"/>
                <w:sz w:val="24"/>
                <w:szCs w:val="24"/>
                <w:lang w:val="en-US"/>
              </w:rPr>
            </w:pPr>
            <w:r>
              <w:rPr>
                <w:rFonts w:ascii="Times New Roman" w:hAnsi="Times New Roman" w:eastAsia="Times New Roman"/>
                <w:sz w:val="24"/>
                <w:szCs w:val="24"/>
                <w:lang w:val="en-US"/>
              </w:rPr>
              <w:t>3.Innovative Approaches to Automotive Parts Recycling. International Journal of Automotive Technologies, 2023.</w:t>
            </w:r>
          </w:p>
          <w:p w14:paraId="5E63454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eastAsia="Times New Roman"/>
                <w:sz w:val="24"/>
                <w:szCs w:val="24"/>
                <w:lang w:val="en-US"/>
              </w:rPr>
              <w:t xml:space="preserve">4.Holikberdiev T. U. – Technologies of automotive support. </w:t>
            </w:r>
            <w:r>
              <w:rPr>
                <w:rFonts w:ascii="Times New Roman" w:hAnsi="Times New Roman" w:eastAsia="Times New Roman"/>
                <w:sz w:val="24"/>
                <w:szCs w:val="24"/>
              </w:rPr>
              <w:t>Tashkent, 2024.</w:t>
            </w:r>
          </w:p>
        </w:tc>
      </w:tr>
    </w:tbl>
    <w:p w14:paraId="06264BB9">
      <w:pPr>
        <w:tabs>
          <w:tab w:val="left" w:pos="8931"/>
          <w:tab w:val="left" w:pos="9072"/>
        </w:tabs>
        <w:rPr>
          <w:rFonts w:ascii="Times New Roman" w:hAnsi="Times New Roman"/>
          <w:sz w:val="24"/>
          <w:szCs w:val="24"/>
          <w:lang w:val="en-US"/>
        </w:rPr>
      </w:pP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2"/>
        <w:gridCol w:w="7439"/>
      </w:tblGrid>
      <w:tr w14:paraId="66D5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0633A0D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Module designation</w:t>
            </w:r>
          </w:p>
        </w:tc>
        <w:tc>
          <w:tcPr>
            <w:tcW w:w="3886" w:type="pct"/>
          </w:tcPr>
          <w:p w14:paraId="05AD5D01">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 xml:space="preserve">TTXK2908 Tractor maintenance.    </w:t>
            </w:r>
          </w:p>
        </w:tc>
      </w:tr>
      <w:tr w14:paraId="2B4C8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A53E09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Semester(s) in which the module is taught</w:t>
            </w:r>
          </w:p>
        </w:tc>
        <w:tc>
          <w:tcPr>
            <w:tcW w:w="3886" w:type="pct"/>
          </w:tcPr>
          <w:p w14:paraId="6EDCE510">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w:t>
            </w:r>
          </w:p>
        </w:tc>
      </w:tr>
      <w:tr w14:paraId="6FE4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1872604">
            <w:pPr>
              <w:tabs>
                <w:tab w:val="left" w:pos="8931"/>
                <w:tab w:val="left" w:pos="9072"/>
              </w:tabs>
              <w:spacing w:after="0" w:line="240" w:lineRule="auto"/>
              <w:rPr>
                <w:rFonts w:ascii="Times New Roman" w:hAnsi="Times New Roman"/>
                <w:sz w:val="24"/>
                <w:szCs w:val="24"/>
                <w:highlight w:val="yellow"/>
                <w:lang w:val="en-US"/>
              </w:rPr>
            </w:pPr>
            <w:r>
              <w:rPr>
                <w:rFonts w:ascii="Times New Roman" w:hAnsi="Times New Roman"/>
                <w:sz w:val="24"/>
                <w:szCs w:val="24"/>
                <w:lang w:val="en-US"/>
              </w:rPr>
              <w:t>Person responsible for the module</w:t>
            </w:r>
          </w:p>
        </w:tc>
        <w:tc>
          <w:tcPr>
            <w:tcW w:w="3886" w:type="pct"/>
          </w:tcPr>
          <w:p w14:paraId="28CA31C9">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rPr>
              <w:t>Komilov A, Matyakubov J</w:t>
            </w:r>
          </w:p>
        </w:tc>
      </w:tr>
      <w:tr w14:paraId="4890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1DB9065">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Language</w:t>
            </w:r>
          </w:p>
        </w:tc>
        <w:tc>
          <w:tcPr>
            <w:tcW w:w="3886" w:type="pct"/>
          </w:tcPr>
          <w:p w14:paraId="4F3F403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Uzbek</w:t>
            </w:r>
          </w:p>
        </w:tc>
      </w:tr>
      <w:tr w14:paraId="20C28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6643596">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Relation to curriculum</w:t>
            </w:r>
          </w:p>
        </w:tc>
        <w:tc>
          <w:tcPr>
            <w:tcW w:w="3886" w:type="pct"/>
          </w:tcPr>
          <w:p w14:paraId="2D68990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Elective</w:t>
            </w:r>
          </w:p>
        </w:tc>
      </w:tr>
      <w:tr w14:paraId="58B4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216D24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rPr>
              <w:t>Teaching methods</w:t>
            </w:r>
          </w:p>
        </w:tc>
        <w:tc>
          <w:tcPr>
            <w:tcW w:w="3886" w:type="pct"/>
          </w:tcPr>
          <w:p w14:paraId="208CE833">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Lecture, practice, laboratory work</w:t>
            </w:r>
          </w:p>
        </w:tc>
      </w:tr>
      <w:tr w14:paraId="3E83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5316F1D">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Workload (incl. contact hours, self-study hours)</w:t>
            </w:r>
          </w:p>
        </w:tc>
        <w:tc>
          <w:tcPr>
            <w:tcW w:w="3886" w:type="pct"/>
          </w:tcPr>
          <w:p w14:paraId="7480751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Workload: 240 hours</w:t>
            </w:r>
          </w:p>
          <w:p w14:paraId="7F19C19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Contact Hours: 32 hours</w:t>
            </w:r>
          </w:p>
          <w:p w14:paraId="1A25630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Independent Study: -208 hours</w:t>
            </w:r>
          </w:p>
          <w:p w14:paraId="2755BA6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Semester 9</w:t>
            </w:r>
          </w:p>
          <w:p w14:paraId="1EDD8CC4">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Lecture: 4 sessions x 2 hours = 8 hours</w:t>
            </w:r>
          </w:p>
          <w:p w14:paraId="346DF247">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Practice: 8 sessions x 2 hours = 16 hours</w:t>
            </w:r>
          </w:p>
          <w:p w14:paraId="78F454A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Laboratory lesson: 4 sessions x 2 hours = 8 hours</w:t>
            </w:r>
          </w:p>
          <w:p w14:paraId="5061443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Independent Study:- 208 hours</w:t>
            </w:r>
          </w:p>
        </w:tc>
      </w:tr>
      <w:tr w14:paraId="5C130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4076E55">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Credit points</w:t>
            </w:r>
          </w:p>
        </w:tc>
        <w:tc>
          <w:tcPr>
            <w:tcW w:w="3886" w:type="pct"/>
          </w:tcPr>
          <w:p w14:paraId="0C20A97E">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9 semester - 8 ECTS</w:t>
            </w:r>
          </w:p>
        </w:tc>
      </w:tr>
      <w:tr w14:paraId="43C84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622DB75B">
            <w:pPr>
              <w:tabs>
                <w:tab w:val="left" w:pos="8931"/>
                <w:tab w:val="left" w:pos="9072"/>
              </w:tabs>
              <w:spacing w:after="0" w:line="240" w:lineRule="auto"/>
              <w:jc w:val="both"/>
              <w:rPr>
                <w:rFonts w:ascii="Times New Roman" w:hAnsi="Times New Roman"/>
                <w:sz w:val="24"/>
                <w:szCs w:val="24"/>
                <w:highlight w:val="yellow"/>
                <w:lang w:val="en-US"/>
              </w:rPr>
            </w:pPr>
            <w:r>
              <w:rPr>
                <w:rFonts w:ascii="Times New Roman" w:hAnsi="Times New Roman"/>
                <w:sz w:val="24"/>
                <w:szCs w:val="24"/>
                <w:lang w:val="en-US"/>
              </w:rPr>
              <w:t>Required and recommended prerequisites for joining the module</w:t>
            </w:r>
          </w:p>
        </w:tc>
        <w:tc>
          <w:tcPr>
            <w:tcW w:w="3886" w:type="pct"/>
          </w:tcPr>
          <w:p w14:paraId="0EE0090F">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Mechanics</w:t>
            </w:r>
          </w:p>
        </w:tc>
      </w:tr>
      <w:tr w14:paraId="4F8B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7549B76B">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Module objectives/intended learning outcomes</w:t>
            </w:r>
          </w:p>
        </w:tc>
        <w:tc>
          <w:tcPr>
            <w:tcW w:w="3886" w:type="pct"/>
          </w:tcPr>
          <w:p w14:paraId="280E8187">
            <w:pPr>
              <w:pStyle w:val="10"/>
              <w:jc w:val="both"/>
            </w:pPr>
            <w:r>
              <w:t>The goal is to ensure the required level of knowledge according to the educational standards, in line with the specialization profile of the technological equipment of modern service enterprises.</w:t>
            </w:r>
          </w:p>
        </w:tc>
      </w:tr>
      <w:tr w14:paraId="21217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4492166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Content</w:t>
            </w:r>
          </w:p>
        </w:tc>
        <w:tc>
          <w:tcPr>
            <w:tcW w:w="3886" w:type="pct"/>
          </w:tcPr>
          <w:p w14:paraId="33716AF8">
            <w:pPr>
              <w:tabs>
                <w:tab w:val="left" w:pos="8931"/>
                <w:tab w:val="left" w:pos="9072"/>
              </w:tabs>
              <w:spacing w:after="0" w:line="240" w:lineRule="auto"/>
              <w:jc w:val="both"/>
              <w:rPr>
                <w:rFonts w:ascii="Times New Roman" w:hAnsi="Times New Roman"/>
                <w:sz w:val="24"/>
                <w:szCs w:val="24"/>
                <w:lang w:val="en-US"/>
              </w:rPr>
            </w:pPr>
            <w:r>
              <w:rPr>
                <w:rStyle w:val="5"/>
                <w:rFonts w:ascii="Times New Roman" w:hAnsi="Times New Roman" w:eastAsia="SimSun"/>
                <w:b w:val="0"/>
                <w:bCs w:val="0"/>
                <w:sz w:val="24"/>
                <w:szCs w:val="24"/>
                <w:lang w:val="en-US"/>
              </w:rPr>
              <w:t>Introduction</w:t>
            </w:r>
            <w:r>
              <w:rPr>
                <w:rFonts w:ascii="Times New Roman" w:hAnsi="Times New Roman" w:eastAsia="SimSun"/>
                <w:sz w:val="24"/>
                <w:szCs w:val="24"/>
                <w:lang w:val="en-US"/>
              </w:rPr>
              <w:t xml:space="preserve">. The history of the development of the subject. Equipment used in agricultural machinery and tractor service and repair enterprises in Uzbekistan, their types and functions. </w:t>
            </w:r>
            <w:r>
              <w:rPr>
                <w:rFonts w:ascii="Times New Roman" w:hAnsi="Times New Roman" w:eastAsia="SimSun"/>
                <w:sz w:val="24"/>
                <w:szCs w:val="24"/>
              </w:rPr>
              <w:t>Diagnostic equipment for machinery. Modern diagnostic equipment.</w:t>
            </w:r>
          </w:p>
        </w:tc>
      </w:tr>
      <w:tr w14:paraId="3562A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1CC0232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Examination forms</w:t>
            </w:r>
          </w:p>
        </w:tc>
        <w:tc>
          <w:tcPr>
            <w:tcW w:w="3886" w:type="pct"/>
          </w:tcPr>
          <w:p w14:paraId="12111BC2">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Midterm exam-1, Final written exam.</w:t>
            </w:r>
          </w:p>
        </w:tc>
      </w:tr>
      <w:tr w14:paraId="24141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24F0042C">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rPr>
              <w:t xml:space="preserve">Study and examination requirements </w:t>
            </w:r>
          </w:p>
        </w:tc>
        <w:tc>
          <w:tcPr>
            <w:tcW w:w="3886" w:type="pct"/>
          </w:tcPr>
          <w:p w14:paraId="26DCD797">
            <w:pPr>
              <w:spacing w:after="0" w:line="240" w:lineRule="auto"/>
              <w:jc w:val="both"/>
              <w:rPr>
                <w:rFonts w:ascii="Times New Roman" w:hAnsi="Times New Roman"/>
                <w:bCs/>
                <w:sz w:val="24"/>
                <w:szCs w:val="24"/>
                <w:lang w:val="en-US"/>
              </w:rPr>
            </w:pPr>
            <w:r>
              <w:rPr>
                <w:rFonts w:ascii="Times New Roman" w:hAnsi="Times New Roman"/>
                <w:sz w:val="24"/>
                <w:szCs w:val="24"/>
                <w:lang w:val="en-US"/>
              </w:rPr>
              <w:t>I) Midterm exam-1 (50 points)</w:t>
            </w:r>
            <w:r>
              <w:rPr>
                <w:rFonts w:ascii="Times New Roman" w:hAnsi="Times New Roman"/>
                <w:bCs/>
                <w:sz w:val="24"/>
                <w:szCs w:val="24"/>
                <w:lang w:val="en-US"/>
              </w:rPr>
              <w:t>.</w:t>
            </w:r>
          </w:p>
          <w:p w14:paraId="014779E6">
            <w:pPr>
              <w:spacing w:after="0" w:line="240" w:lineRule="auto"/>
              <w:jc w:val="both"/>
              <w:rPr>
                <w:rFonts w:ascii="Times New Roman" w:hAnsi="Times New Roman"/>
                <w:sz w:val="24"/>
                <w:szCs w:val="24"/>
                <w:lang w:val="en-US"/>
              </w:rPr>
            </w:pPr>
            <w:r>
              <w:rPr>
                <w:rFonts w:ascii="Times New Roman" w:hAnsi="Times New Roman"/>
                <w:sz w:val="24"/>
                <w:szCs w:val="24"/>
                <w:lang w:val="en-US"/>
              </w:rPr>
              <w:t>II) Final exam (50 points).</w:t>
            </w:r>
          </w:p>
          <w:p w14:paraId="2E1C2F51">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Total 100 points: 50+50=100</w:t>
            </w:r>
          </w:p>
          <w:p w14:paraId="0A500A3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Students who score more than 60% (30 points) on the midterm exam are allowed to take the final exam.</w:t>
            </w:r>
          </w:p>
          <w:p w14:paraId="3BA408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 xml:space="preserve">I) </w:t>
            </w:r>
            <w:r>
              <w:rPr>
                <w:rFonts w:ascii="Times New Roman" w:hAnsi="Times New Roman"/>
                <w:sz w:val="24"/>
                <w:szCs w:val="24"/>
                <w:lang w:val="en-US"/>
              </w:rPr>
              <w:t>Midterm exam-1 (50 points)</w:t>
            </w:r>
          </w:p>
          <w:p w14:paraId="1EE14146">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bCs/>
                <w:sz w:val="24"/>
                <w:szCs w:val="24"/>
                <w:lang w:val="en-US"/>
              </w:rPr>
              <w:t>a</w:t>
            </w:r>
            <w:r>
              <w:rPr>
                <w:rFonts w:ascii="Times New Roman" w:hAnsi="Times New Roman"/>
                <w:bCs/>
                <w:sz w:val="24"/>
                <w:szCs w:val="24"/>
                <w:lang w:val="uz-Cyrl-UZ"/>
              </w:rPr>
              <w:t xml:space="preserve">) </w:t>
            </w:r>
            <w:r>
              <w:rPr>
                <w:rFonts w:ascii="Times New Roman" w:hAnsi="Times New Roman"/>
                <w:sz w:val="24"/>
                <w:szCs w:val="24"/>
                <w:lang w:val="en-US"/>
              </w:rPr>
              <w:t>Written exam  (80 minutes), (15 points) (during the 3</w:t>
            </w:r>
            <w:r>
              <w:rPr>
                <w:rFonts w:ascii="Times New Roman" w:hAnsi="Times New Roman"/>
                <w:sz w:val="24"/>
                <w:szCs w:val="24"/>
                <w:vertAlign w:val="superscript"/>
                <w:lang w:val="en-US"/>
              </w:rPr>
              <w:t>rd</w:t>
            </w:r>
            <w:r>
              <w:rPr>
                <w:rFonts w:ascii="Times New Roman" w:hAnsi="Times New Roman"/>
                <w:sz w:val="24"/>
                <w:szCs w:val="24"/>
                <w:lang w:val="en-US"/>
              </w:rPr>
              <w:t xml:space="preserve"> week of studies):</w:t>
            </w:r>
          </w:p>
          <w:p w14:paraId="4291CAAF">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1-question: theoretical question,</w:t>
            </w:r>
          </w:p>
          <w:p w14:paraId="6E197483">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 xml:space="preserve">    2-question: theoretical question,</w:t>
            </w:r>
          </w:p>
          <w:p w14:paraId="6197B6BB">
            <w:pPr>
              <w:tabs>
                <w:tab w:val="left" w:pos="8931"/>
                <w:tab w:val="left" w:pos="9072"/>
              </w:tabs>
              <w:spacing w:after="0" w:line="240" w:lineRule="auto"/>
              <w:ind w:firstLine="240"/>
              <w:jc w:val="both"/>
              <w:rPr>
                <w:rFonts w:ascii="Times New Roman" w:hAnsi="Times New Roman"/>
                <w:sz w:val="24"/>
                <w:szCs w:val="24"/>
                <w:lang w:val="en-US"/>
              </w:rPr>
            </w:pPr>
            <w:r>
              <w:rPr>
                <w:rFonts w:ascii="Times New Roman" w:hAnsi="Times New Roman"/>
                <w:sz w:val="24"/>
                <w:szCs w:val="24"/>
                <w:lang w:val="en-US"/>
              </w:rPr>
              <w:t>3-question: theoretical question</w:t>
            </w:r>
          </w:p>
          <w:p w14:paraId="144A0891">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b) Active participation during the classes -15 points (throughout the semester).</w:t>
            </w:r>
          </w:p>
          <w:p w14:paraId="773753FA">
            <w:pPr>
              <w:spacing w:after="0" w:line="240" w:lineRule="auto"/>
              <w:jc w:val="both"/>
              <w:rPr>
                <w:rFonts w:ascii="Times New Roman" w:hAnsi="Times New Roman"/>
                <w:sz w:val="24"/>
                <w:szCs w:val="24"/>
                <w:lang w:val="en-US"/>
              </w:rPr>
            </w:pPr>
            <w:r>
              <w:rPr>
                <w:rFonts w:ascii="Times New Roman" w:hAnsi="Times New Roman"/>
                <w:sz w:val="24"/>
                <w:szCs w:val="24"/>
                <w:lang w:val="en-US"/>
              </w:rPr>
              <w:t>c) Independent work 20 points – write an essay on a given topic (1000-2000 words).</w:t>
            </w:r>
          </w:p>
          <w:p w14:paraId="209D8B98">
            <w:pPr>
              <w:tabs>
                <w:tab w:val="left" w:pos="8931"/>
                <w:tab w:val="left" w:pos="9072"/>
              </w:tabs>
              <w:spacing w:after="0" w:line="240" w:lineRule="auto"/>
              <w:jc w:val="both"/>
              <w:rPr>
                <w:rFonts w:ascii="Times New Roman" w:hAnsi="Times New Roman"/>
                <w:sz w:val="24"/>
                <w:szCs w:val="24"/>
                <w:lang w:val="uz-Cyrl-UZ"/>
              </w:rPr>
            </w:pPr>
            <w:r>
              <w:rPr>
                <w:rFonts w:ascii="Times New Roman" w:hAnsi="Times New Roman"/>
                <w:sz w:val="24"/>
                <w:szCs w:val="24"/>
                <w:lang w:val="en-US"/>
              </w:rPr>
              <w:t>II) Final exam (50 points) – Written exam (80 minutes).</w:t>
            </w:r>
          </w:p>
          <w:p w14:paraId="5700FDBD">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1-question: theoretical question,</w:t>
            </w:r>
          </w:p>
          <w:p w14:paraId="5C132C5A">
            <w:pPr>
              <w:tabs>
                <w:tab w:val="left" w:pos="8931"/>
                <w:tab w:val="left" w:pos="9072"/>
              </w:tabs>
              <w:spacing w:after="0" w:line="240" w:lineRule="auto"/>
              <w:jc w:val="both"/>
              <w:rPr>
                <w:rFonts w:ascii="Times New Roman" w:hAnsi="Times New Roman"/>
                <w:sz w:val="24"/>
                <w:szCs w:val="24"/>
                <w:lang w:val="en-US"/>
              </w:rPr>
            </w:pPr>
            <w:r>
              <w:rPr>
                <w:rFonts w:ascii="Times New Roman" w:hAnsi="Times New Roman"/>
                <w:sz w:val="24"/>
                <w:szCs w:val="24"/>
                <w:lang w:val="en-US"/>
              </w:rPr>
              <w:t>2-question: practical task,</w:t>
            </w:r>
          </w:p>
          <w:p w14:paraId="669959BA">
            <w:pPr>
              <w:tabs>
                <w:tab w:val="left" w:pos="8931"/>
                <w:tab w:val="left" w:pos="9072"/>
              </w:tabs>
              <w:spacing w:after="0" w:line="240" w:lineRule="auto"/>
              <w:rPr>
                <w:rFonts w:ascii="Times New Roman" w:hAnsi="Times New Roman"/>
                <w:sz w:val="24"/>
                <w:szCs w:val="24"/>
                <w:lang w:val="en-US"/>
              </w:rPr>
            </w:pPr>
            <w:r>
              <w:rPr>
                <w:rFonts w:ascii="Times New Roman" w:hAnsi="Times New Roman"/>
                <w:sz w:val="24"/>
                <w:szCs w:val="24"/>
                <w:lang w:val="en-US"/>
              </w:rPr>
              <w:t>3-question: 5 key concepts (provide definitions/descriptions of laws, theorems, and fundamental concepts of the subject).</w:t>
            </w:r>
          </w:p>
        </w:tc>
      </w:tr>
      <w:tr w14:paraId="7062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4" w:type="pct"/>
          </w:tcPr>
          <w:p w14:paraId="31C434F2">
            <w:pPr>
              <w:tabs>
                <w:tab w:val="left" w:pos="8931"/>
                <w:tab w:val="left" w:pos="9072"/>
              </w:tabs>
              <w:spacing w:after="0" w:line="240" w:lineRule="auto"/>
              <w:jc w:val="both"/>
              <w:rPr>
                <w:rFonts w:ascii="Times New Roman" w:hAnsi="Times New Roman"/>
                <w:sz w:val="24"/>
                <w:szCs w:val="24"/>
                <w:highlight w:val="yellow"/>
              </w:rPr>
            </w:pPr>
            <w:r>
              <w:rPr>
                <w:rFonts w:ascii="Times New Roman" w:hAnsi="Times New Roman"/>
                <w:sz w:val="24"/>
                <w:szCs w:val="24"/>
              </w:rPr>
              <w:t>Reading list</w:t>
            </w:r>
          </w:p>
        </w:tc>
        <w:tc>
          <w:tcPr>
            <w:tcW w:w="3886" w:type="pct"/>
          </w:tcPr>
          <w:p w14:paraId="4F2FF3BE">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1.Uralov A. A., Kokanov N. M., Sultanov M. S.-Maintenance of tractors. Tashkent, 2022.</w:t>
            </w:r>
          </w:p>
          <w:p w14:paraId="7DA692F7">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2.Kadyrov Kh. B. – Maintenance and repair. Tashkent, 2020.</w:t>
            </w:r>
          </w:p>
          <w:p w14:paraId="7A6110DA">
            <w:pPr>
              <w:tabs>
                <w:tab w:val="left" w:pos="8931"/>
                <w:tab w:val="left" w:pos="9072"/>
              </w:tabs>
              <w:spacing w:after="0" w:line="240" w:lineRule="auto"/>
              <w:rPr>
                <w:rFonts w:ascii="Times New Roman" w:hAnsi="Times New Roman" w:eastAsia="Times New Roman"/>
                <w:sz w:val="24"/>
                <w:szCs w:val="24"/>
                <w:lang w:val="en-US"/>
              </w:rPr>
            </w:pPr>
            <w:r>
              <w:rPr>
                <w:rFonts w:ascii="Times New Roman" w:hAnsi="Times New Roman" w:eastAsia="Times New Roman"/>
                <w:sz w:val="24"/>
                <w:szCs w:val="24"/>
                <w:lang w:val="en-US"/>
              </w:rPr>
              <w:t>3.Rakhmonov I. B. – structure of cars and tractors. Tashkent, 2018.</w:t>
            </w:r>
          </w:p>
          <w:p w14:paraId="78D07699">
            <w:pPr>
              <w:tabs>
                <w:tab w:val="left" w:pos="8931"/>
                <w:tab w:val="left" w:pos="9072"/>
              </w:tabs>
              <w:spacing w:after="0" w:line="240" w:lineRule="auto"/>
              <w:rPr>
                <w:rFonts w:ascii="Times New Roman" w:hAnsi="Times New Roman"/>
                <w:sz w:val="24"/>
                <w:szCs w:val="24"/>
                <w:lang w:val="en-US"/>
              </w:rPr>
            </w:pPr>
            <w:r>
              <w:rPr>
                <w:rFonts w:ascii="Times New Roman" w:hAnsi="Times New Roman" w:eastAsia="Times New Roman"/>
                <w:sz w:val="24"/>
                <w:szCs w:val="24"/>
                <w:lang w:val="en-US"/>
              </w:rPr>
              <w:t xml:space="preserve">4.Davronov M. S. – Automotive industry and maintenance. </w:t>
            </w:r>
            <w:r>
              <w:rPr>
                <w:rFonts w:ascii="Times New Roman" w:hAnsi="Times New Roman" w:eastAsia="Times New Roman"/>
                <w:sz w:val="24"/>
                <w:szCs w:val="24"/>
              </w:rPr>
              <w:t>Tashkent, 2022.</w:t>
            </w:r>
          </w:p>
        </w:tc>
      </w:tr>
    </w:tbl>
    <w:p w14:paraId="1A2224E8">
      <w:pPr>
        <w:tabs>
          <w:tab w:val="left" w:pos="8931"/>
          <w:tab w:val="left" w:pos="9072"/>
        </w:tabs>
        <w:rPr>
          <w:rFonts w:ascii="Times New Roman" w:hAnsi="Times New Roman"/>
          <w:sz w:val="24"/>
          <w:szCs w:val="24"/>
          <w:lang w:val="en-US"/>
        </w:rPr>
      </w:pPr>
    </w:p>
    <w:tbl>
      <w:tblPr>
        <w:tblStyle w:val="11"/>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autofit"/>
        <w:tblCellMar>
          <w:top w:w="0" w:type="dxa"/>
          <w:left w:w="108" w:type="dxa"/>
          <w:bottom w:w="0" w:type="dxa"/>
          <w:right w:w="108" w:type="dxa"/>
        </w:tblCellMar>
      </w:tblPr>
      <w:tblGrid>
        <w:gridCol w:w="2405"/>
        <w:gridCol w:w="6804"/>
      </w:tblGrid>
      <w:tr w14:paraId="74F3F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AEE9174">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Module designation</w:t>
            </w:r>
          </w:p>
        </w:tc>
        <w:tc>
          <w:tcPr>
            <w:tcW w:w="6804" w:type="dxa"/>
            <w:shd w:val="clear" w:color="auto" w:fill="FFFFFF" w:themeFill="background1"/>
          </w:tcPr>
          <w:p w14:paraId="1D4ED95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MA1414 Professional Internship</w:t>
            </w:r>
          </w:p>
        </w:tc>
      </w:tr>
      <w:tr w14:paraId="090DA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D9355C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6804" w:type="dxa"/>
            <w:shd w:val="clear" w:color="auto" w:fill="FFFFFF" w:themeFill="background1"/>
          </w:tcPr>
          <w:p w14:paraId="284F662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8,10</w:t>
            </w:r>
          </w:p>
        </w:tc>
      </w:tr>
      <w:tr w14:paraId="04029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C9F59ED">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Person responsible for the module</w:t>
            </w:r>
          </w:p>
        </w:tc>
        <w:tc>
          <w:tcPr>
            <w:tcW w:w="6804" w:type="dxa"/>
            <w:shd w:val="clear" w:color="auto" w:fill="FFFFFF" w:themeFill="background1"/>
          </w:tcPr>
          <w:p w14:paraId="3849D87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PhD  Sobirov B, Jabborov J, Tajimuratov D</w:t>
            </w:r>
          </w:p>
        </w:tc>
      </w:tr>
      <w:tr w14:paraId="0A437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1AA7688">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Language</w:t>
            </w:r>
          </w:p>
        </w:tc>
        <w:tc>
          <w:tcPr>
            <w:tcW w:w="6804" w:type="dxa"/>
            <w:shd w:val="clear" w:color="auto" w:fill="FFFFFF" w:themeFill="background1"/>
          </w:tcPr>
          <w:p w14:paraId="33922FE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Uzbek</w:t>
            </w:r>
          </w:p>
        </w:tc>
      </w:tr>
      <w:tr w14:paraId="072DA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5842AD30">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Relation to curriculum</w:t>
            </w:r>
          </w:p>
        </w:tc>
        <w:tc>
          <w:tcPr>
            <w:tcW w:w="6804" w:type="dxa"/>
            <w:shd w:val="clear" w:color="auto" w:fill="FFFFFF" w:themeFill="background1"/>
          </w:tcPr>
          <w:p w14:paraId="10FAF8F6">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Professional Internship</w:t>
            </w:r>
          </w:p>
        </w:tc>
      </w:tr>
      <w:tr w14:paraId="68C96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7D3D5D71">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Teaching methods</w:t>
            </w:r>
          </w:p>
        </w:tc>
        <w:tc>
          <w:tcPr>
            <w:tcW w:w="6804" w:type="dxa"/>
            <w:shd w:val="clear" w:color="auto" w:fill="FFFFFF" w:themeFill="background1"/>
          </w:tcPr>
          <w:p w14:paraId="3636A0F4">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Professional Internship</w:t>
            </w:r>
          </w:p>
        </w:tc>
      </w:tr>
      <w:tr w14:paraId="06A9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2C790EA">
            <w:pPr>
              <w:shd w:val="clear" w:color="auto" w:fill="FFFFFF" w:themeFill="background1"/>
              <w:tabs>
                <w:tab w:val="left" w:pos="8931"/>
                <w:tab w:val="left" w:pos="9072"/>
              </w:tabs>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6804" w:type="dxa"/>
            <w:shd w:val="clear" w:color="auto" w:fill="FFFFFF" w:themeFill="background1"/>
          </w:tcPr>
          <w:p w14:paraId="0D0F2DD0">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b/>
                <w:bCs/>
                <w:sz w:val="24"/>
                <w:szCs w:val="24"/>
                <w:lang w:val="en-US" w:eastAsia="ru-RU"/>
              </w:rPr>
              <w:t>Total Workload:</w:t>
            </w:r>
            <w:r>
              <w:rPr>
                <w:rFonts w:ascii="Times New Roman" w:hAnsi="Times New Roman" w:eastAsia="SimSun" w:cs="Times New Roman"/>
                <w:sz w:val="24"/>
                <w:szCs w:val="24"/>
                <w:lang w:val="en-US" w:eastAsia="ru-RU"/>
              </w:rPr>
              <w:t>1020 hours</w:t>
            </w:r>
          </w:p>
          <w:p w14:paraId="1A5D3F02">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8-semester</w:t>
            </w:r>
          </w:p>
          <w:p w14:paraId="0646FD4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Practis: 300 hours</w:t>
            </w:r>
          </w:p>
          <w:p w14:paraId="6C6F668E">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10-semester</w:t>
            </w:r>
          </w:p>
          <w:p w14:paraId="08BE46A8">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Practis: 720 hours</w:t>
            </w:r>
          </w:p>
        </w:tc>
      </w:tr>
      <w:tr w14:paraId="3BCDC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8C55C6F">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Credit points</w:t>
            </w:r>
          </w:p>
        </w:tc>
        <w:tc>
          <w:tcPr>
            <w:tcW w:w="6804" w:type="dxa"/>
            <w:shd w:val="clear" w:color="auto" w:fill="FFFFFF" w:themeFill="background1"/>
          </w:tcPr>
          <w:p w14:paraId="3677D97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8-semester- 10 ECTS</w:t>
            </w:r>
          </w:p>
          <w:p w14:paraId="2EDEFE47">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10-semester- 24 ECTS</w:t>
            </w:r>
          </w:p>
        </w:tc>
      </w:tr>
      <w:tr w14:paraId="611D8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60162CAD">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6804" w:type="dxa"/>
            <w:shd w:val="clear" w:color="auto" w:fill="FFFFFF" w:themeFill="background1"/>
          </w:tcPr>
          <w:p w14:paraId="4DBCDAAA">
            <w:pPr>
              <w:shd w:val="clear" w:color="auto" w:fill="FFFFFF" w:themeFill="background1"/>
              <w:spacing w:after="0" w:line="240" w:lineRule="auto"/>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Specialized subjects</w:t>
            </w:r>
          </w:p>
        </w:tc>
      </w:tr>
      <w:tr w14:paraId="00D14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4419B613">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6804" w:type="dxa"/>
            <w:shd w:val="clear" w:color="auto" w:fill="FFFFFF" w:themeFill="background1"/>
          </w:tcPr>
          <w:p w14:paraId="296AC9ED">
            <w:pPr>
              <w:pStyle w:val="10"/>
              <w:rPr>
                <w:lang w:eastAsia="ru-RU"/>
              </w:rPr>
            </w:pPr>
            <w:r>
              <w:t>Professional internship is a part of the educational process conducted to reinforce theoretical knowledge, develop practical skills, and collect materials on a specific topic from a certain (final) section of curricula and syllabi. Internships are a mandatory component of the undergraduate education process, aimed at developing students’ professional training, practical skills, and competencies.</w:t>
            </w:r>
          </w:p>
        </w:tc>
      </w:tr>
      <w:tr w14:paraId="3EA9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90" w:hRule="atLeast"/>
        </w:trPr>
        <w:tc>
          <w:tcPr>
            <w:tcW w:w="2405" w:type="dxa"/>
            <w:shd w:val="clear" w:color="auto" w:fill="FFFFFF" w:themeFill="background1"/>
          </w:tcPr>
          <w:p w14:paraId="77891400">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Content</w:t>
            </w:r>
          </w:p>
        </w:tc>
        <w:tc>
          <w:tcPr>
            <w:tcW w:w="6804" w:type="dxa"/>
            <w:shd w:val="clear" w:color="auto" w:fill="FFFFFF" w:themeFill="background1"/>
          </w:tcPr>
          <w:p w14:paraId="60D13CDC">
            <w:pPr>
              <w:pStyle w:val="10"/>
              <w:spacing w:before="0" w:beforeAutospacing="0" w:after="160" w:afterAutospacing="0"/>
            </w:pPr>
            <w:r>
              <w:t>The following qualification internships are conducted in the training of bachelor's degree students:</w:t>
            </w:r>
          </w:p>
          <w:p w14:paraId="5618A8D9">
            <w:pPr>
              <w:pStyle w:val="10"/>
              <w:spacing w:before="0" w:beforeAutospacing="0" w:after="160" w:afterAutospacing="0"/>
              <w:jc w:val="both"/>
            </w:pPr>
            <w:r>
              <w:rPr>
                <w:rStyle w:val="5"/>
              </w:rPr>
              <w:t>Educational (introductory) internship</w:t>
            </w:r>
            <w:r>
              <w:t xml:space="preserve"> – aimed at familiarizing students with economic sectors, relevant organizations, institutions, and enterprises, as well as reinforcing theoretical knowledge in natural sciences and general professional subjects.</w:t>
            </w:r>
          </w:p>
          <w:p w14:paraId="0B128060">
            <w:pPr>
              <w:pStyle w:val="10"/>
              <w:spacing w:before="0" w:beforeAutospacing="0" w:after="160" w:afterAutospacing="0"/>
              <w:jc w:val="both"/>
            </w:pPr>
            <w:r>
              <w:rPr>
                <w:rStyle w:val="5"/>
              </w:rPr>
              <w:t>Industrial internship</w:t>
            </w:r>
            <w:r>
              <w:t xml:space="preserve"> – focused on consolidating theoretical knowledge in general professional and specialized subjects and integrating it with practical (industrial) processes, as well as developing relevant practical skills, competencies, and qualifications.</w:t>
            </w:r>
          </w:p>
          <w:p w14:paraId="5FD399CC">
            <w:pPr>
              <w:pStyle w:val="10"/>
              <w:spacing w:before="0" w:beforeAutospacing="0" w:after="160" w:afterAutospacing="0"/>
              <w:jc w:val="both"/>
            </w:pPr>
            <w:r>
              <w:rPr>
                <w:rStyle w:val="5"/>
              </w:rPr>
              <w:t>Pre-graduation internship</w:t>
            </w:r>
            <w:r>
              <w:t xml:space="preserve"> – conducted in production settings (at relevant industry enterprises, organizations, and institutions) to further strengthen professional skills, adapt to professional activities, and collect and systematize data for the preparation of the final qualification paper.</w:t>
            </w:r>
          </w:p>
          <w:p w14:paraId="53C0066B">
            <w:pPr>
              <w:pStyle w:val="10"/>
              <w:spacing w:before="0" w:beforeAutospacing="0" w:after="160" w:afterAutospacing="0"/>
              <w:jc w:val="both"/>
            </w:pPr>
            <w:r>
              <w:rPr>
                <w:rStyle w:val="5"/>
              </w:rPr>
              <w:t>Pedagogical internship</w:t>
            </w:r>
            <w:r>
              <w:t xml:space="preserve"> – applied in vocational education fields and aimed at enhancing pedagogical skills.</w:t>
            </w:r>
          </w:p>
          <w:p w14:paraId="08C31283">
            <w:pPr>
              <w:pStyle w:val="10"/>
              <w:spacing w:before="0" w:beforeAutospacing="0" w:after="160" w:afterAutospacing="0"/>
              <w:jc w:val="both"/>
              <w:rPr>
                <w:rFonts w:eastAsia="Times New Roman"/>
                <w:color w:val="000000"/>
                <w:lang w:eastAsia="ru-RU"/>
              </w:rPr>
            </w:pPr>
            <w:r>
              <w:t>Other types of qualification internships may also be implemented in accordance with the specific characteristics of educational programs.</w:t>
            </w:r>
          </w:p>
        </w:tc>
      </w:tr>
      <w:tr w14:paraId="6422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6B6F727">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Examination forms</w:t>
            </w:r>
          </w:p>
        </w:tc>
        <w:tc>
          <w:tcPr>
            <w:tcW w:w="6804" w:type="dxa"/>
            <w:shd w:val="clear" w:color="auto" w:fill="FFFFFF" w:themeFill="background1"/>
          </w:tcPr>
          <w:p w14:paraId="04344406">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Report</w:t>
            </w:r>
          </w:p>
        </w:tc>
      </w:tr>
      <w:tr w14:paraId="4E90E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15825B41">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6804" w:type="dxa"/>
            <w:shd w:val="clear" w:color="auto" w:fill="FFFFFF" w:themeFill="background1"/>
          </w:tcPr>
          <w:p w14:paraId="44F38DBA">
            <w:pPr>
              <w:shd w:val="clear" w:color="auto" w:fill="FFFFFF" w:themeFill="background1"/>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val="en-US" w:eastAsia="ru-RU"/>
              </w:rPr>
              <w:t xml:space="preserve"> A student submits a written report on the pedagogical internship. Report: 100 points</w:t>
            </w:r>
          </w:p>
        </w:tc>
      </w:tr>
      <w:tr w14:paraId="642F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c>
          <w:tcPr>
            <w:tcW w:w="2405" w:type="dxa"/>
            <w:shd w:val="clear" w:color="auto" w:fill="FFFFFF" w:themeFill="background1"/>
          </w:tcPr>
          <w:p w14:paraId="28CD6209">
            <w:pPr>
              <w:shd w:val="clear" w:color="auto" w:fill="FFFFFF" w:themeFill="background1"/>
              <w:tabs>
                <w:tab w:val="left" w:pos="8931"/>
                <w:tab w:val="left" w:pos="9072"/>
              </w:tabs>
              <w:spacing w:after="0" w:line="240" w:lineRule="auto"/>
              <w:jc w:val="both"/>
              <w:rPr>
                <w:rFonts w:ascii="Times New Roman" w:hAnsi="Times New Roman" w:eastAsia="SimSun" w:cs="Times New Roman"/>
                <w:sz w:val="24"/>
                <w:szCs w:val="24"/>
                <w:lang w:val="en-US" w:eastAsia="ru-RU"/>
              </w:rPr>
            </w:pPr>
            <w:r>
              <w:rPr>
                <w:rFonts w:ascii="Times New Roman" w:hAnsi="Times New Roman" w:eastAsia="SimSun" w:cs="Times New Roman"/>
                <w:sz w:val="24"/>
                <w:szCs w:val="24"/>
                <w:lang w:eastAsia="ru-RU"/>
              </w:rPr>
              <w:t>Reading list</w:t>
            </w:r>
          </w:p>
        </w:tc>
        <w:tc>
          <w:tcPr>
            <w:tcW w:w="6804" w:type="dxa"/>
            <w:shd w:val="clear" w:color="auto" w:fill="FFFFFF" w:themeFill="background1"/>
          </w:tcPr>
          <w:p w14:paraId="6A36B8F3">
            <w:pPr>
              <w:pStyle w:val="10"/>
            </w:pPr>
            <w:r>
              <w:t>“State Educational Standard of Higher Education. Basic Regulations” – Order of the Minister of Higher and Secondary Specialized Education of the Republic of Uzbekistan on the Approval of the State Standard of the Republic of Uzbekistan, No. 35-2021, dated October 19, 2021.</w:t>
            </w:r>
          </w:p>
          <w:p w14:paraId="50623FA2">
            <w:pPr>
              <w:pStyle w:val="10"/>
              <w:rPr>
                <w:lang w:eastAsia="ru-RU"/>
              </w:rPr>
            </w:pPr>
            <w:r>
              <w:t>The regulation “</w:t>
            </w:r>
            <w:r>
              <w:rPr>
                <w:rStyle w:val="5"/>
              </w:rPr>
              <w:t>On Improving the Procedure for Students’ Qualification Internships in Higher Educational Institutions”</w:t>
            </w:r>
            <w:r>
              <w:t>, approved by Presidential Decrees of the Republic of Uzbekistan No. PQ-3151 dated July 27, 2017, and No. PQ-3775 dated June 5, 2018, as well as the Order of the Ministry of Higher and Secondary Specialized Education No. 202 dated June 13, 2022.</w:t>
            </w:r>
          </w:p>
        </w:tc>
      </w:tr>
    </w:tbl>
    <w:p w14:paraId="2060D69B">
      <w:pPr>
        <w:tabs>
          <w:tab w:val="left" w:pos="8931"/>
          <w:tab w:val="left" w:pos="9072"/>
        </w:tabs>
        <w:rPr>
          <w:rFonts w:ascii="Times New Roman" w:hAnsi="Times New Roman"/>
          <w:sz w:val="24"/>
          <w:szCs w:val="24"/>
          <w:lang w:val="en-US"/>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7"/>
        <w:gridCol w:w="7474"/>
      </w:tblGrid>
      <w:tr w14:paraId="4C3D2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2CA53CCF">
            <w:pPr>
              <w:shd w:val="clear" w:color="auto" w:fill="FFFFFF" w:themeFill="background1"/>
              <w:tabs>
                <w:tab w:val="left" w:pos="8931"/>
                <w:tab w:val="left" w:pos="9072"/>
              </w:tabs>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eastAsia="ru-RU"/>
              </w:rPr>
              <w:t>Module designation</w:t>
            </w:r>
          </w:p>
        </w:tc>
        <w:tc>
          <w:tcPr>
            <w:tcW w:w="7385" w:type="dxa"/>
            <w:vAlign w:val="top"/>
          </w:tcPr>
          <w:p w14:paraId="5A1AABC9">
            <w:pPr>
              <w:shd w:val="clear" w:color="auto" w:fill="FFFFFF" w:themeFill="background1"/>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SimSun" w:cs="Times New Roman"/>
                <w:sz w:val="24"/>
                <w:szCs w:val="24"/>
                <w:lang w:val="en-US" w:eastAsia="ru-RU"/>
              </w:rPr>
              <w:t>Defense of the graduation thesis or state certification in specialized subjects.</w:t>
            </w:r>
          </w:p>
        </w:tc>
      </w:tr>
      <w:tr w14:paraId="0373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62415CA1">
            <w:pPr>
              <w:shd w:val="clear" w:color="auto" w:fill="FFFFFF" w:themeFill="background1"/>
              <w:tabs>
                <w:tab w:val="left" w:pos="8931"/>
                <w:tab w:val="left" w:pos="9072"/>
              </w:tabs>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SimSun" w:cs="Times New Roman"/>
                <w:sz w:val="24"/>
                <w:szCs w:val="24"/>
                <w:lang w:val="en-US" w:eastAsia="ru-RU"/>
              </w:rPr>
              <w:t>Semester(s) in which the module is taught</w:t>
            </w:r>
          </w:p>
        </w:tc>
        <w:tc>
          <w:tcPr>
            <w:tcW w:w="7385" w:type="dxa"/>
            <w:vAlign w:val="top"/>
          </w:tcPr>
          <w:p w14:paraId="008B84D4">
            <w:pPr>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Times New Roman" w:cs="Times New Roman"/>
                <w:b w:val="0"/>
                <w:bCs w:val="0"/>
                <w:sz w:val="24"/>
                <w:szCs w:val="24"/>
                <w:lang w:eastAsia="ru-RU"/>
              </w:rPr>
              <w:t>8</w:t>
            </w:r>
            <w:r>
              <w:rPr>
                <w:rFonts w:hint="default" w:ascii="Times New Roman" w:hAnsi="Times New Roman" w:eastAsia="Times New Roman" w:cs="Times New Roman"/>
                <w:b w:val="0"/>
                <w:bCs w:val="0"/>
                <w:sz w:val="24"/>
                <w:szCs w:val="24"/>
                <w:vertAlign w:val="superscript"/>
                <w:lang w:val="uz-Latn-UZ" w:eastAsia="ru-RU"/>
              </w:rPr>
              <w:t>th</w:t>
            </w:r>
            <w:r>
              <w:rPr>
                <w:rFonts w:hint="default" w:ascii="Times New Roman" w:hAnsi="Times New Roman" w:eastAsia="Times New Roman" w:cs="Times New Roman"/>
                <w:b w:val="0"/>
                <w:bCs w:val="0"/>
                <w:sz w:val="24"/>
                <w:szCs w:val="24"/>
                <w:lang w:val="uz-Latn-UZ" w:eastAsia="ru-RU"/>
              </w:rPr>
              <w:t xml:space="preserve"> </w:t>
            </w:r>
            <w:r>
              <w:rPr>
                <w:rFonts w:ascii="Times New Roman" w:hAnsi="Times New Roman" w:eastAsia="Times New Roman" w:cs="Times New Roman"/>
                <w:b w:val="0"/>
                <w:bCs w:val="0"/>
                <w:sz w:val="24"/>
                <w:szCs w:val="24"/>
                <w:lang w:eastAsia="ru-RU"/>
              </w:rPr>
              <w:t>semest</w:t>
            </w:r>
            <w:r>
              <w:rPr>
                <w:rFonts w:hint="default" w:ascii="Times New Roman" w:hAnsi="Times New Roman" w:eastAsia="Times New Roman" w:cs="Times New Roman"/>
                <w:b w:val="0"/>
                <w:bCs w:val="0"/>
                <w:sz w:val="24"/>
                <w:szCs w:val="24"/>
                <w:lang w:val="uz-Latn-UZ" w:eastAsia="ru-RU"/>
              </w:rPr>
              <w:t>e</w:t>
            </w:r>
            <w:r>
              <w:rPr>
                <w:rFonts w:ascii="Times New Roman" w:hAnsi="Times New Roman" w:eastAsia="Times New Roman" w:cs="Times New Roman"/>
                <w:b w:val="0"/>
                <w:bCs w:val="0"/>
                <w:sz w:val="24"/>
                <w:szCs w:val="24"/>
                <w:lang w:eastAsia="ru-RU"/>
              </w:rPr>
              <w:t>r</w:t>
            </w:r>
          </w:p>
        </w:tc>
      </w:tr>
      <w:tr w14:paraId="083E1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7C724253">
            <w:pPr>
              <w:shd w:val="clear" w:color="auto" w:fill="FFFFFF" w:themeFill="background1"/>
              <w:tabs>
                <w:tab w:val="left" w:pos="8931"/>
                <w:tab w:val="left" w:pos="9072"/>
              </w:tabs>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val="en-US" w:eastAsia="ru-RU"/>
              </w:rPr>
              <w:t>Person responsible for the module</w:t>
            </w:r>
          </w:p>
        </w:tc>
        <w:tc>
          <w:tcPr>
            <w:tcW w:w="0" w:type="auto"/>
          </w:tcPr>
          <w:p w14:paraId="46676943">
            <w:pPr>
              <w:spacing w:after="0" w:line="240" w:lineRule="auto"/>
              <w:jc w:val="both"/>
              <w:rPr>
                <w:rFonts w:ascii="Times New Roman" w:hAnsi="Times New Roman" w:eastAsia="Times New Roman" w:cs="Times New Roman"/>
                <w:sz w:val="24"/>
                <w:szCs w:val="24"/>
                <w:lang w:val="en-US" w:eastAsia="ru-RU"/>
              </w:rPr>
            </w:pPr>
            <w:r>
              <w:rPr>
                <w:rFonts w:ascii="Times New Roman" w:hAnsi="Times New Roman" w:eastAsia="Times New Roman" w:cs="Times New Roman"/>
                <w:sz w:val="24"/>
                <w:szCs w:val="24"/>
              </w:rPr>
              <w:t>PhD.Sobirov Bozorboy, PhD. Rajabov Ibrat, PhD. Yuldashev Jaloladdin</w:t>
            </w:r>
            <w:bookmarkStart w:id="3" w:name="_GoBack"/>
            <w:bookmarkEnd w:id="3"/>
          </w:p>
        </w:tc>
      </w:tr>
      <w:tr w14:paraId="333AA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51939D1F">
            <w:pPr>
              <w:shd w:val="clear" w:color="auto" w:fill="FFFFFF" w:themeFill="background1"/>
              <w:tabs>
                <w:tab w:val="left" w:pos="8931"/>
                <w:tab w:val="left" w:pos="9072"/>
              </w:tabs>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eastAsia="ru-RU"/>
              </w:rPr>
              <w:t>Language</w:t>
            </w:r>
          </w:p>
        </w:tc>
        <w:tc>
          <w:tcPr>
            <w:tcW w:w="7385" w:type="dxa"/>
            <w:vAlign w:val="top"/>
          </w:tcPr>
          <w:p w14:paraId="26FF8268">
            <w:pPr>
              <w:shd w:val="clear" w:color="auto" w:fill="FFFFFF" w:themeFill="background1"/>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val="en-US" w:eastAsia="ru-RU"/>
              </w:rPr>
              <w:t>Uzbek</w:t>
            </w:r>
          </w:p>
        </w:tc>
      </w:tr>
      <w:tr w14:paraId="4F34F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6C702B98">
            <w:pPr>
              <w:shd w:val="clear" w:color="auto" w:fill="FFFFFF" w:themeFill="background1"/>
              <w:tabs>
                <w:tab w:val="left" w:pos="8931"/>
                <w:tab w:val="left" w:pos="9072"/>
              </w:tabs>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eastAsia="ru-RU"/>
              </w:rPr>
              <w:t>Relation to curriculum</w:t>
            </w:r>
          </w:p>
        </w:tc>
        <w:tc>
          <w:tcPr>
            <w:tcW w:w="7385" w:type="dxa"/>
            <w:vAlign w:val="top"/>
          </w:tcPr>
          <w:p w14:paraId="264564B3">
            <w:pPr>
              <w:shd w:val="clear" w:color="auto" w:fill="FFFFFF" w:themeFill="background1"/>
              <w:spacing w:after="0" w:line="240" w:lineRule="auto"/>
              <w:rPr>
                <w:rFonts w:ascii="Times New Roman" w:hAnsi="Times New Roman" w:eastAsia="Times New Roman" w:cs="Times New Roman"/>
                <w:sz w:val="24"/>
                <w:szCs w:val="24"/>
                <w:lang w:eastAsia="ru-RU"/>
              </w:rPr>
            </w:pPr>
            <w:r>
              <w:rPr>
                <w:rFonts w:ascii="Times New Roman" w:hAnsi="Times New Roman" w:eastAsia="SimSun" w:cs="Times New Roman"/>
                <w:sz w:val="24"/>
                <w:szCs w:val="24"/>
                <w:lang w:val="en-US" w:eastAsia="ru-RU"/>
              </w:rPr>
              <w:t>Compulsory</w:t>
            </w:r>
          </w:p>
        </w:tc>
      </w:tr>
      <w:tr w14:paraId="563F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3D303030">
            <w:pPr>
              <w:shd w:val="clear" w:color="auto" w:fill="FFFFFF" w:themeFill="background1"/>
              <w:tabs>
                <w:tab w:val="left" w:pos="8931"/>
                <w:tab w:val="left" w:pos="9072"/>
              </w:tabs>
              <w:spacing w:after="0" w:line="240" w:lineRule="auto"/>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eastAsia="ru-RU"/>
              </w:rPr>
              <w:t>Teaching methods</w:t>
            </w:r>
          </w:p>
        </w:tc>
        <w:tc>
          <w:tcPr>
            <w:tcW w:w="0" w:type="auto"/>
          </w:tcPr>
          <w:p w14:paraId="7CB5670B">
            <w:pPr>
              <w:spacing w:after="0" w:line="240" w:lineRule="auto"/>
              <w:jc w:val="both"/>
              <w:rPr>
                <w:rFonts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Carrying out independent design and research work under scientific guidance; individual consultations; analysis of scientific and technical literature, patents, standards and manufacturer's data on vehicles, units and systems; engineering calculations; design and operational design; CAD/CAE and model-based simulation; analysis of diagnostics and experimental test results; preparation of graphic design materials; norm control; initial and final protection.</w:t>
            </w:r>
          </w:p>
        </w:tc>
      </w:tr>
      <w:tr w14:paraId="2BD45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4B0B1424">
            <w:pPr>
              <w:shd w:val="clear" w:color="auto" w:fill="FFFFFF" w:themeFill="background1"/>
              <w:tabs>
                <w:tab w:val="left" w:pos="8931"/>
                <w:tab w:val="left" w:pos="9072"/>
              </w:tabs>
              <w:spacing w:after="0" w:line="240" w:lineRule="auto"/>
              <w:rPr>
                <w:rFonts w:ascii="Times New Roman" w:hAnsi="Times New Roman" w:eastAsia="Times New Roman" w:cs="Times New Roman"/>
                <w:b w:val="0"/>
                <w:bCs w:val="0"/>
                <w:sz w:val="24"/>
                <w:szCs w:val="24"/>
                <w:lang w:val="en-US" w:eastAsia="ru-RU"/>
              </w:rPr>
            </w:pPr>
            <w:r>
              <w:rPr>
                <w:rFonts w:ascii="Times New Roman" w:hAnsi="Times New Roman" w:eastAsia="SimSun" w:cs="Times New Roman"/>
                <w:sz w:val="24"/>
                <w:szCs w:val="24"/>
                <w:lang w:val="en-US" w:eastAsia="ru-RU"/>
              </w:rPr>
              <w:t>Workload (incl. contact hours, self-study hours)</w:t>
            </w:r>
          </w:p>
        </w:tc>
        <w:tc>
          <w:tcPr>
            <w:tcW w:w="0" w:type="auto"/>
          </w:tcPr>
          <w:p w14:paraId="0310853E">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Determined in accordance with the approved curriculum. Graduation thesis is carried out on a 20-week calendar plan. The workload includes the formulation of the topic and technical task, collection of initial data, performance of transport-operational and design calculations, development of CAD/CAE or model-based simulation, diagnostics, safety, ecology and technical-economic components, norm control, preparation for initial and final defense.</w:t>
            </w:r>
          </w:p>
        </w:tc>
      </w:tr>
      <w:tr w14:paraId="7148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0D4EA900">
            <w:pPr>
              <w:shd w:val="clear" w:color="auto" w:fill="FFFFFF" w:themeFill="background1"/>
              <w:tabs>
                <w:tab w:val="left" w:pos="8931"/>
                <w:tab w:val="left" w:pos="9072"/>
              </w:tabs>
              <w:spacing w:after="0" w:line="240" w:lineRule="auto"/>
              <w:jc w:val="both"/>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eastAsia="ru-RU"/>
              </w:rPr>
              <w:t>Credit points</w:t>
            </w:r>
          </w:p>
        </w:tc>
        <w:tc>
          <w:tcPr>
            <w:tcW w:w="0" w:type="auto"/>
          </w:tcPr>
          <w:p w14:paraId="1DB62F7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val="0"/>
                <w:bCs w:val="0"/>
                <w:sz w:val="24"/>
                <w:szCs w:val="24"/>
                <w:lang w:eastAsia="ru-RU"/>
              </w:rPr>
              <w:t>4</w:t>
            </w:r>
          </w:p>
        </w:tc>
      </w:tr>
      <w:tr w14:paraId="54F9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7D56D318">
            <w:pPr>
              <w:shd w:val="clear" w:color="auto" w:fill="FFFFFF" w:themeFill="background1"/>
              <w:tabs>
                <w:tab w:val="left" w:pos="8931"/>
                <w:tab w:val="left" w:pos="9072"/>
              </w:tabs>
              <w:spacing w:after="0" w:line="240" w:lineRule="auto"/>
              <w:jc w:val="both"/>
              <w:rPr>
                <w:rFonts w:ascii="Times New Roman" w:hAnsi="Times New Roman" w:eastAsia="Times New Roman" w:cs="Times New Roman"/>
                <w:b w:val="0"/>
                <w:bCs w:val="0"/>
                <w:sz w:val="24"/>
                <w:szCs w:val="24"/>
                <w:lang w:val="en-US" w:eastAsia="ru-RU"/>
              </w:rPr>
            </w:pPr>
            <w:r>
              <w:rPr>
                <w:rFonts w:ascii="Times New Roman" w:hAnsi="Times New Roman" w:eastAsia="SimSun" w:cs="Times New Roman"/>
                <w:sz w:val="24"/>
                <w:szCs w:val="24"/>
                <w:lang w:val="en-US" w:eastAsia="ru-RU"/>
              </w:rPr>
              <w:t>Required and recommended prerequisites for joining the module</w:t>
            </w:r>
          </w:p>
        </w:tc>
        <w:tc>
          <w:tcPr>
            <w:tcW w:w="0" w:type="auto"/>
          </w:tcPr>
          <w:p w14:paraId="06ED343C">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Successfully mastered the fundamental, general and specialized subjects of the curriculum of the educational program of 60711400 — Automative Engineering and completed production and pre-graduation internships. It is recommended to have the necessary knowledge and skills in the design and theory of vehicles, internal combustion engines, electric and hybrid drives, vehicle dynamics, chassis and brake systems, metrology, electrical and electronic systems, diagnostics, technical service, CAD/CAE, MATLAB/Simulink, transport safety and economics.</w:t>
            </w:r>
          </w:p>
        </w:tc>
      </w:tr>
      <w:tr w14:paraId="4986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087B521A">
            <w:pPr>
              <w:shd w:val="clear" w:color="auto" w:fill="FFFFFF" w:themeFill="background1"/>
              <w:tabs>
                <w:tab w:val="left" w:pos="8931"/>
                <w:tab w:val="left" w:pos="9072"/>
              </w:tabs>
              <w:spacing w:after="0" w:line="240" w:lineRule="auto"/>
              <w:jc w:val="both"/>
              <w:rPr>
                <w:rFonts w:ascii="Times New Roman" w:hAnsi="Times New Roman" w:eastAsia="Times New Roman" w:cs="Times New Roman"/>
                <w:b w:val="0"/>
                <w:bCs w:val="0"/>
                <w:sz w:val="24"/>
                <w:szCs w:val="24"/>
                <w:lang w:val="en-US" w:eastAsia="ru-RU"/>
              </w:rPr>
            </w:pPr>
            <w:r>
              <w:rPr>
                <w:rFonts w:ascii="Times New Roman" w:hAnsi="Times New Roman" w:eastAsia="SimSun" w:cs="Times New Roman"/>
                <w:sz w:val="24"/>
                <w:szCs w:val="24"/>
                <w:lang w:val="en-US" w:eastAsia="ru-RU"/>
              </w:rPr>
              <w:t>Module objectives/intended learning outcomes</w:t>
            </w:r>
          </w:p>
        </w:tc>
        <w:tc>
          <w:tcPr>
            <w:tcW w:w="0" w:type="auto"/>
          </w:tcPr>
          <w:p w14:paraId="7E096577">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The purpose of the module is to determine the graduate's ability to systematically analyze an engineering problem related to a vehicle, its unit, mechanism or electronic control system, formulate a technical task, select an optimal constructive, technological or operational solution, perform the necessary calculations and modeling, assess safety and technical and economic efficiency, and defend the project at a professional level. At the end of the module, the student should be able to calculate, design, model, diagnose, improve and evaluate the operational efficiency of vehicles and their systems.</w:t>
            </w:r>
          </w:p>
          <w:p w14:paraId="55529B19">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A student who successfully completes the module will:</w:t>
            </w:r>
          </w:p>
          <w:p w14:paraId="326B4713">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analyze the structure and principle of operation of vehicles, their aggregates, mechanisms and systems;</w:t>
            </w:r>
          </w:p>
          <w:p w14:paraId="1532FD80">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formulate technical specifications, initial data, constraints and evaluation criteria for an engineering problem;</w:t>
            </w:r>
          </w:p>
          <w:p w14:paraId="1153D92B">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perform calculations of traction-speed, braking, fuel or energy efficiency, stability and controllability;</w:t>
            </w:r>
          </w:p>
          <w:p w14:paraId="607EF9C6">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select engine or electric drive, transmission, chassis, steering, braking and suspension parameters;</w:t>
            </w:r>
          </w:p>
          <w:p w14:paraId="5AA09513">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analyze critical parts and assemblies for strength, stiffness, fatigue, heat and vibration;</w:t>
            </w:r>
          </w:p>
          <w:p w14:paraId="3D33590A">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create 3D models and simulations in CAD/CAE and model-based tools;</w:t>
            </w:r>
          </w:p>
          <w:p w14:paraId="693FE4C1">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analyze the operation of ECU, sensors, CAN/LIN, OBD, BMS and ADAS elements;</w:t>
            </w:r>
          </w:p>
          <w:p w14:paraId="1BBA04B1">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develop solutions for vehicle diagnostics, maintenance and repair;</w:t>
            </w:r>
          </w:p>
          <w:p w14:paraId="26D573DD">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take into account active, passive and functional safety requirements in the project;</w:t>
            </w:r>
          </w:p>
          <w:p w14:paraId="0FBBA3AC">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selects measurement and testing methods, metrological instruments, standards and technical regulations;</w:t>
            </w:r>
          </w:p>
          <w:p w14:paraId="44E97DCC">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hint="default" w:ascii="Times New Roman" w:hAnsi="Times New Roman"/>
                <w:sz w:val="24"/>
                <w:szCs w:val="24"/>
                <w:lang w:val="en-US"/>
              </w:rPr>
            </w:pPr>
            <w:r>
              <w:rPr>
                <w:rFonts w:hint="default" w:ascii="Times New Roman" w:hAnsi="Times New Roman"/>
                <w:sz w:val="24"/>
                <w:szCs w:val="24"/>
                <w:lang w:val="en-US"/>
              </w:rPr>
              <w:t>- assesses technical and economic efficiency and operating costs;</w:t>
            </w:r>
          </w:p>
          <w:p w14:paraId="4ECD1CF6">
            <w:pPr>
              <w:keepNext w:val="0"/>
              <w:keepLines w:val="0"/>
              <w:pageBreakBefore w:val="0"/>
              <w:widowControl/>
              <w:kinsoku/>
              <w:wordWrap/>
              <w:overflowPunct/>
              <w:topLinePunct w:val="0"/>
              <w:autoSpaceDE/>
              <w:autoSpaceDN/>
              <w:bidi w:val="0"/>
              <w:adjustRightInd/>
              <w:snapToGrid/>
              <w:spacing w:after="0" w:line="240" w:lineRule="auto"/>
              <w:ind w:left="0"/>
              <w:jc w:val="both"/>
              <w:textAlignment w:val="auto"/>
              <w:rPr>
                <w:rFonts w:ascii="Times New Roman" w:hAnsi="Times New Roman" w:eastAsia="Times New Roman" w:cs="Times New Roman"/>
                <w:sz w:val="24"/>
                <w:szCs w:val="24"/>
                <w:lang w:val="en-US" w:eastAsia="ru-RU"/>
              </w:rPr>
            </w:pPr>
            <w:r>
              <w:rPr>
                <w:rFonts w:hint="default" w:ascii="Times New Roman" w:hAnsi="Times New Roman"/>
                <w:sz w:val="24"/>
                <w:szCs w:val="24"/>
                <w:lang w:val="en-US"/>
              </w:rPr>
              <w:t>- professionally expresses the results in the form of technical documents, drawings, tables, graphs and presentations.</w:t>
            </w:r>
          </w:p>
        </w:tc>
      </w:tr>
      <w:tr w14:paraId="21A7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48A98474">
            <w:pPr>
              <w:shd w:val="clear" w:color="auto" w:fill="FFFFFF" w:themeFill="background1"/>
              <w:tabs>
                <w:tab w:val="left" w:pos="8931"/>
                <w:tab w:val="left" w:pos="9072"/>
              </w:tabs>
              <w:spacing w:after="0" w:line="240" w:lineRule="auto"/>
              <w:jc w:val="both"/>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eastAsia="ru-RU"/>
              </w:rPr>
              <w:t>Content</w:t>
            </w:r>
          </w:p>
        </w:tc>
        <w:tc>
          <w:tcPr>
            <w:tcW w:w="0" w:type="auto"/>
          </w:tcPr>
          <w:p w14:paraId="2A4B311B">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eastAsia="ru-RU"/>
              </w:rPr>
              <w:t xml:space="preserve">The graduation qualification work demonstrates the theoretical knowledge, practical skills, engineering thinking and independent decision-making ability acquired during the bachelor's degree in a final integrated form. </w:t>
            </w:r>
            <w:r>
              <w:rPr>
                <w:rFonts w:hint="default" w:ascii="Times New Roman" w:hAnsi="Times New Roman" w:eastAsia="Times New Roman" w:cs="Times New Roman"/>
                <w:sz w:val="24"/>
                <w:szCs w:val="24"/>
                <w:lang w:val="en-US" w:eastAsia="ru-RU"/>
              </w:rPr>
              <w:t>Graduation thesis</w:t>
            </w:r>
            <w:r>
              <w:rPr>
                <w:rFonts w:hint="default" w:ascii="Times New Roman" w:hAnsi="Times New Roman" w:eastAsia="Times New Roman" w:cs="Times New Roman"/>
                <w:sz w:val="24"/>
                <w:szCs w:val="24"/>
                <w:lang w:eastAsia="ru-RU"/>
              </w:rPr>
              <w:t xml:space="preserve"> covers the service function, structure, operating principle and operating conditions of a vehicle or unit; analysis of analogues, patents and standards; traction-speed, braking dynamics, fuel or energy consumption, stability and controllability, strength, thermal and other engineering calculations; design solution; CAD/CAE or MATLAB/Simulink model; electronic control and diagnostics; ECU, CAN/OBD, BMS or ADAS elements; reliability and technical service; safety, ecology, energy efficiency and technical and economic results. </w:t>
            </w:r>
            <w:r>
              <w:rPr>
                <w:rFonts w:hint="default" w:ascii="Times New Roman" w:hAnsi="Times New Roman" w:eastAsia="Times New Roman" w:cs="Times New Roman"/>
                <w:sz w:val="24"/>
                <w:szCs w:val="24"/>
                <w:lang w:val="en-US" w:eastAsia="ru-RU"/>
              </w:rPr>
              <w:t>Graduation thesis</w:t>
            </w:r>
            <w:r>
              <w:rPr>
                <w:rFonts w:hint="default" w:ascii="Times New Roman" w:hAnsi="Times New Roman" w:eastAsia="Times New Roman" w:cs="Times New Roman"/>
                <w:sz w:val="24"/>
                <w:szCs w:val="24"/>
                <w:lang w:eastAsia="ru-RU"/>
              </w:rPr>
              <w:t xml:space="preserve"> consists of a 60–80-page explanatory note and usually 6–8 graphic design materials in A1 format.</w:t>
            </w:r>
          </w:p>
        </w:tc>
      </w:tr>
      <w:tr w14:paraId="5051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36AEBC4F">
            <w:pPr>
              <w:shd w:val="clear" w:color="auto" w:fill="FFFFFF" w:themeFill="background1"/>
              <w:tabs>
                <w:tab w:val="left" w:pos="8931"/>
                <w:tab w:val="left" w:pos="9072"/>
              </w:tabs>
              <w:spacing w:after="0" w:line="240" w:lineRule="auto"/>
              <w:jc w:val="both"/>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eastAsia="ru-RU"/>
              </w:rPr>
              <w:t>Examination forms</w:t>
            </w:r>
          </w:p>
        </w:tc>
        <w:tc>
          <w:tcPr>
            <w:tcW w:w="0" w:type="auto"/>
          </w:tcPr>
          <w:p w14:paraId="687AF68B">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b w:val="0"/>
                <w:bCs w:val="0"/>
                <w:sz w:val="24"/>
                <w:szCs w:val="24"/>
                <w:lang w:val="en-US" w:eastAsia="ru-RU"/>
              </w:rPr>
              <w:t>Defense of the graduation thesis before the Final Attestation Commission. The student is usually given 8–10 minutes for the presentation. The presentation should cover the problem and goal, vehicle or assembly analysis, basic design or operational solution, calculations, CAD/CAE or Simulink results, diagnostics or digital component, safety, environmental and economic efficiency, and conclusions.</w:t>
            </w:r>
          </w:p>
          <w:tbl>
            <w:tblPr>
              <w:tblStyle w:val="1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
              <w:gridCol w:w="5574"/>
              <w:gridCol w:w="1216"/>
            </w:tblGrid>
            <w:tr w14:paraId="2811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04FE1BBE">
                  <w:pPr>
                    <w:spacing w:after="0" w:line="240" w:lineRule="auto"/>
                    <w:jc w:val="both"/>
                    <w:rPr>
                      <w:rFonts w:ascii="Times New Roman" w:hAnsi="Times New Roman" w:eastAsia="Times New Roman" w:cs="Times New Roman"/>
                      <w:b/>
                      <w:bCs/>
                      <w:sz w:val="24"/>
                      <w:szCs w:val="24"/>
                      <w:lang w:eastAsia="ru-RU"/>
                    </w:rPr>
                  </w:pPr>
                  <w:r>
                    <w:rPr>
                      <w:rFonts w:ascii="Times New Roman" w:hAnsi="Times New Roman" w:eastAsia="Times New Roman" w:cs="Times New Roman"/>
                      <w:b/>
                      <w:bCs/>
                      <w:sz w:val="24"/>
                      <w:szCs w:val="24"/>
                      <w:lang w:eastAsia="ru-RU"/>
                    </w:rPr>
                    <w:t>№</w:t>
                  </w:r>
                </w:p>
              </w:tc>
              <w:tc>
                <w:tcPr>
                  <w:tcW w:w="5547" w:type="dxa"/>
                  <w:vAlign w:val="top"/>
                </w:tcPr>
                <w:p w14:paraId="53375782">
                  <w:pPr>
                    <w:spacing w:after="0" w:line="240" w:lineRule="auto"/>
                    <w:jc w:val="both"/>
                    <w:rPr>
                      <w:rFonts w:ascii="Times New Roman" w:hAnsi="Times New Roman" w:eastAsia="Times New Roman" w:cs="Times New Roman"/>
                      <w:b/>
                      <w:bCs/>
                      <w:sz w:val="24"/>
                      <w:szCs w:val="24"/>
                      <w:lang w:eastAsia="ru-RU"/>
                    </w:rPr>
                  </w:pPr>
                  <w:r>
                    <w:rPr>
                      <w:rFonts w:hint="default" w:ascii="Times New Roman" w:hAnsi="Times New Roman" w:eastAsia="Times New Roman" w:cs="Times New Roman"/>
                      <w:b w:val="0"/>
                      <w:bCs w:val="0"/>
                      <w:sz w:val="24"/>
                      <w:szCs w:val="24"/>
                      <w:highlight w:val="none"/>
                      <w:lang w:val="en-US" w:eastAsia="ru-RU"/>
                    </w:rPr>
                    <w:t>Evaluation criterion</w:t>
                  </w:r>
                </w:p>
              </w:tc>
              <w:tc>
                <w:tcPr>
                  <w:tcW w:w="1243" w:type="dxa"/>
                  <w:vAlign w:val="top"/>
                </w:tcPr>
                <w:p w14:paraId="50E5C166">
                  <w:pPr>
                    <w:spacing w:after="0" w:line="240" w:lineRule="auto"/>
                    <w:jc w:val="both"/>
                    <w:rPr>
                      <w:rFonts w:ascii="Times New Roman" w:hAnsi="Times New Roman" w:eastAsia="Times New Roman" w:cs="Times New Roman"/>
                      <w:b/>
                      <w:bCs/>
                      <w:sz w:val="24"/>
                      <w:szCs w:val="24"/>
                      <w:lang w:eastAsia="ru-RU"/>
                    </w:rPr>
                  </w:pPr>
                  <w:r>
                    <w:rPr>
                      <w:rFonts w:hint="default" w:ascii="Times New Roman" w:hAnsi="Times New Roman" w:eastAsia="Times New Roman" w:cs="Times New Roman"/>
                      <w:b w:val="0"/>
                      <w:bCs w:val="0"/>
                      <w:sz w:val="24"/>
                      <w:szCs w:val="24"/>
                      <w:highlight w:val="none"/>
                      <w:lang w:val="en-US" w:eastAsia="ru-RU"/>
                    </w:rPr>
                    <w:t>Maximum score</w:t>
                  </w:r>
                </w:p>
              </w:tc>
            </w:tr>
            <w:tr w14:paraId="3E4B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5FD9BF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w:t>
                  </w:r>
                </w:p>
              </w:tc>
              <w:tc>
                <w:tcPr>
                  <w:tcW w:w="3950" w:type="pct"/>
                </w:tcPr>
                <w:p w14:paraId="4E7E60A2">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Relevance of the topic, clear statement of the problem, goals and objectives</w:t>
                  </w:r>
                </w:p>
              </w:tc>
              <w:tc>
                <w:tcPr>
                  <w:tcW w:w="805" w:type="pct"/>
                </w:tcPr>
                <w:p w14:paraId="4986501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r>
            <w:tr w14:paraId="3272A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13BA24E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w:t>
                  </w:r>
                </w:p>
              </w:tc>
              <w:tc>
                <w:tcPr>
                  <w:tcW w:w="3950" w:type="pct"/>
                </w:tcPr>
                <w:p w14:paraId="0E5C3C40">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Analysis of vehicle or aggregate analogues, standards, patents and scientific and technical literature</w:t>
                  </w:r>
                </w:p>
              </w:tc>
              <w:tc>
                <w:tcPr>
                  <w:tcW w:w="805" w:type="pct"/>
                </w:tcPr>
                <w:p w14:paraId="26F0020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7EBE2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44B099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w:t>
                  </w:r>
                </w:p>
              </w:tc>
              <w:tc>
                <w:tcPr>
                  <w:tcW w:w="3950" w:type="pct"/>
                </w:tcPr>
                <w:p w14:paraId="7241DC4A">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Reasonability of the choice of technical task and engineering option</w:t>
                  </w:r>
                </w:p>
              </w:tc>
              <w:tc>
                <w:tcPr>
                  <w:tcW w:w="805" w:type="pct"/>
                </w:tcPr>
                <w:p w14:paraId="58236DC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r>
            <w:tr w14:paraId="0B064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4FF78CB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w:t>
                  </w:r>
                </w:p>
              </w:tc>
              <w:tc>
                <w:tcPr>
                  <w:tcW w:w="3950" w:type="pct"/>
                </w:tcPr>
                <w:p w14:paraId="4FBA626D">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Completeness and accuracy of transport-operational and engineering calculations</w:t>
                  </w:r>
                </w:p>
              </w:tc>
              <w:tc>
                <w:tcPr>
                  <w:tcW w:w="805" w:type="pct"/>
                </w:tcPr>
                <w:p w14:paraId="71E6657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18</w:t>
                  </w:r>
                </w:p>
              </w:tc>
            </w:tr>
            <w:tr w14:paraId="1D5EA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2095271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c>
                <w:tcPr>
                  <w:tcW w:w="3950" w:type="pct"/>
                </w:tcPr>
                <w:p w14:paraId="1314EC41">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Reasonability of the design solution and aggregate or system parameters</w:t>
                  </w:r>
                </w:p>
              </w:tc>
              <w:tc>
                <w:tcPr>
                  <w:tcW w:w="805" w:type="pct"/>
                </w:tcPr>
                <w:p w14:paraId="08FB0F0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r>
            <w:tr w14:paraId="1790F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D9FFDF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6</w:t>
                  </w:r>
                </w:p>
              </w:tc>
              <w:tc>
                <w:tcPr>
                  <w:tcW w:w="3950" w:type="pct"/>
                </w:tcPr>
                <w:p w14:paraId="0CE1378D">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Quality of use of CAD/CAE, model-based simulation or other digital engineering tools</w:t>
                  </w:r>
                </w:p>
              </w:tc>
              <w:tc>
                <w:tcPr>
                  <w:tcW w:w="805" w:type="pct"/>
                </w:tcPr>
                <w:p w14:paraId="1FB5F43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r>
            <w:tr w14:paraId="7619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8727AA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c>
                <w:tcPr>
                  <w:tcW w:w="3950" w:type="pct"/>
                </w:tcPr>
                <w:p w14:paraId="0F4057C3">
                  <w:pPr>
                    <w:spacing w:after="0" w:line="240" w:lineRule="auto"/>
                    <w:jc w:val="both"/>
                    <w:rPr>
                      <w:rFonts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Relevance of diagnostics, electronic control, EV/HEV, BMS/ADAS or other modern component to the topic</w:t>
                  </w:r>
                </w:p>
              </w:tc>
              <w:tc>
                <w:tcPr>
                  <w:tcW w:w="805" w:type="pct"/>
                </w:tcPr>
                <w:p w14:paraId="72CF58A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r>
            <w:tr w14:paraId="3C223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2C962A1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8</w:t>
                  </w:r>
                </w:p>
              </w:tc>
              <w:tc>
                <w:tcPr>
                  <w:tcW w:w="3950" w:type="pct"/>
                </w:tcPr>
                <w:p w14:paraId="5193AE2A">
                  <w:pPr>
                    <w:spacing w:after="0" w:line="240" w:lineRule="auto"/>
                    <w:jc w:val="both"/>
                    <w:rPr>
                      <w:rFonts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Safety, functional safety, ecology and energy efficiency solutions</w:t>
                  </w:r>
                </w:p>
              </w:tc>
              <w:tc>
                <w:tcPr>
                  <w:tcW w:w="805" w:type="pct"/>
                </w:tcPr>
                <w:p w14:paraId="626BAE5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7</w:t>
                  </w:r>
                </w:p>
              </w:tc>
            </w:tr>
            <w:tr w14:paraId="45824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5B33E0E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9</w:t>
                  </w:r>
                </w:p>
              </w:tc>
              <w:tc>
                <w:tcPr>
                  <w:tcW w:w="3950" w:type="pct"/>
                </w:tcPr>
                <w:p w14:paraId="14FA39BC">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Reasonability of technical, economic and operational efficiency</w:t>
                  </w:r>
                </w:p>
              </w:tc>
              <w:tc>
                <w:tcPr>
                  <w:tcW w:w="805" w:type="pct"/>
                </w:tcPr>
                <w:p w14:paraId="4A3750A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r>
            <w:tr w14:paraId="4F77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13C5070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c>
                <w:tcPr>
                  <w:tcW w:w="3950" w:type="pct"/>
                </w:tcPr>
                <w:p w14:paraId="72F6FB6F">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Compliance of explanatory note, drawings, schemes and graphic materials with standards</w:t>
                  </w:r>
                </w:p>
              </w:tc>
              <w:tc>
                <w:tcPr>
                  <w:tcW w:w="805" w:type="pct"/>
                </w:tcPr>
                <w:p w14:paraId="32D0292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r>
            <w:tr w14:paraId="782A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3E83BF8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11</w:t>
                  </w:r>
                </w:p>
              </w:tc>
              <w:tc>
                <w:tcPr>
                  <w:tcW w:w="3950" w:type="pct"/>
                </w:tcPr>
                <w:p w14:paraId="1B6D95AD">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Conclusion, practical recommendations and independence of the work</w:t>
                  </w:r>
                </w:p>
              </w:tc>
              <w:tc>
                <w:tcPr>
                  <w:tcW w:w="805" w:type="pct"/>
                </w:tcPr>
                <w:p w14:paraId="0232DF71">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5</w:t>
                  </w:r>
                </w:p>
              </w:tc>
            </w:tr>
            <w:tr w14:paraId="4AED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6989FAA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12</w:t>
                  </w:r>
                </w:p>
              </w:tc>
              <w:tc>
                <w:tcPr>
                  <w:tcW w:w="3950" w:type="pct"/>
                </w:tcPr>
                <w:p w14:paraId="1BD5B1C5">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Level of defense report, presentation and answers to questions</w:t>
                  </w:r>
                </w:p>
              </w:tc>
              <w:tc>
                <w:tcPr>
                  <w:tcW w:w="805" w:type="pct"/>
                </w:tcPr>
                <w:p w14:paraId="7C76C64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10</w:t>
                  </w:r>
                </w:p>
              </w:tc>
            </w:tr>
            <w:tr w14:paraId="2C30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5" w:type="pct"/>
                </w:tcPr>
                <w:p w14:paraId="00A8A1BE">
                  <w:pPr>
                    <w:spacing w:after="0" w:line="240" w:lineRule="auto"/>
                    <w:jc w:val="both"/>
                    <w:rPr>
                      <w:rFonts w:ascii="Times New Roman" w:hAnsi="Times New Roman" w:eastAsia="Times New Roman" w:cs="Times New Roman"/>
                      <w:sz w:val="24"/>
                      <w:szCs w:val="24"/>
                      <w:lang w:eastAsia="ru-RU"/>
                    </w:rPr>
                  </w:pPr>
                </w:p>
              </w:tc>
              <w:tc>
                <w:tcPr>
                  <w:tcW w:w="3950" w:type="pct"/>
                </w:tcPr>
                <w:p w14:paraId="326378FA">
                  <w:pPr>
                    <w:spacing w:after="0" w:line="240" w:lineRule="auto"/>
                    <w:jc w:val="both"/>
                    <w:rPr>
                      <w:rFonts w:hint="default" w:ascii="Times New Roman" w:hAnsi="Times New Roman" w:eastAsia="Times New Roman" w:cs="Times New Roman"/>
                      <w:sz w:val="24"/>
                      <w:szCs w:val="24"/>
                      <w:lang w:val="en-US" w:eastAsia="ru-RU"/>
                    </w:rPr>
                  </w:pPr>
                  <w:r>
                    <w:rPr>
                      <w:rFonts w:hint="default" w:ascii="Times New Roman" w:hAnsi="Times New Roman" w:eastAsia="Times New Roman" w:cs="Times New Roman"/>
                      <w:b/>
                      <w:bCs/>
                      <w:sz w:val="24"/>
                      <w:szCs w:val="24"/>
                      <w:lang w:val="en-US" w:eastAsia="ru-RU"/>
                    </w:rPr>
                    <w:t>Total</w:t>
                  </w:r>
                </w:p>
              </w:tc>
              <w:tc>
                <w:tcPr>
                  <w:tcW w:w="805" w:type="pct"/>
                </w:tcPr>
                <w:p w14:paraId="1F1C277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sz w:val="24"/>
                      <w:szCs w:val="24"/>
                      <w:lang w:eastAsia="ru-RU"/>
                    </w:rPr>
                    <w:t>100</w:t>
                  </w:r>
                </w:p>
              </w:tc>
            </w:tr>
          </w:tbl>
          <w:p w14:paraId="76644F8E">
            <w:pPr>
              <w:keepNext w:val="0"/>
              <w:keepLines w:val="0"/>
              <w:pageBreakBefore w:val="0"/>
              <w:widowControl/>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hint="default" w:ascii="Times New Roman" w:hAnsi="Times New Roman"/>
                <w:b/>
                <w:bCs/>
                <w:sz w:val="24"/>
                <w:szCs w:val="24"/>
              </w:rPr>
            </w:pPr>
            <w:r>
              <w:rPr>
                <w:rFonts w:hint="default" w:ascii="Times New Roman" w:hAnsi="Times New Roman"/>
                <w:b/>
                <w:bCs/>
                <w:sz w:val="24"/>
                <w:szCs w:val="24"/>
              </w:rPr>
              <w:t xml:space="preserve">90–100 points — </w:t>
            </w:r>
            <w:r>
              <w:rPr>
                <w:rFonts w:hint="default" w:ascii="Times New Roman" w:hAnsi="Times New Roman"/>
                <w:b w:val="0"/>
                <w:bCs w:val="0"/>
                <w:sz w:val="24"/>
                <w:szCs w:val="24"/>
              </w:rPr>
              <w:t>“Excellent” (5);</w:t>
            </w:r>
          </w:p>
          <w:p w14:paraId="38458768">
            <w:pPr>
              <w:keepNext w:val="0"/>
              <w:keepLines w:val="0"/>
              <w:pageBreakBefore w:val="0"/>
              <w:widowControl/>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hint="default" w:ascii="Times New Roman" w:hAnsi="Times New Roman"/>
                <w:b/>
                <w:bCs/>
                <w:sz w:val="24"/>
                <w:szCs w:val="24"/>
              </w:rPr>
            </w:pPr>
            <w:r>
              <w:rPr>
                <w:rFonts w:hint="default" w:ascii="Times New Roman" w:hAnsi="Times New Roman"/>
                <w:b/>
                <w:bCs/>
                <w:sz w:val="24"/>
                <w:szCs w:val="24"/>
              </w:rPr>
              <w:t xml:space="preserve">70–89.9 points — </w:t>
            </w:r>
            <w:r>
              <w:rPr>
                <w:rFonts w:hint="default" w:ascii="Times New Roman" w:hAnsi="Times New Roman"/>
                <w:b w:val="0"/>
                <w:bCs w:val="0"/>
                <w:sz w:val="24"/>
                <w:szCs w:val="24"/>
              </w:rPr>
              <w:t>“Good” (4);</w:t>
            </w:r>
          </w:p>
          <w:p w14:paraId="673B29EA">
            <w:pPr>
              <w:keepNext w:val="0"/>
              <w:keepLines w:val="0"/>
              <w:pageBreakBefore w:val="0"/>
              <w:widowControl/>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hint="default" w:ascii="Times New Roman" w:hAnsi="Times New Roman"/>
                <w:b/>
                <w:bCs/>
                <w:sz w:val="24"/>
                <w:szCs w:val="24"/>
              </w:rPr>
            </w:pPr>
            <w:r>
              <w:rPr>
                <w:rFonts w:hint="default" w:ascii="Times New Roman" w:hAnsi="Times New Roman"/>
                <w:b/>
                <w:bCs/>
                <w:sz w:val="24"/>
                <w:szCs w:val="24"/>
              </w:rPr>
              <w:t xml:space="preserve">60–69.9 points — </w:t>
            </w:r>
            <w:r>
              <w:rPr>
                <w:rFonts w:hint="default" w:ascii="Times New Roman" w:hAnsi="Times New Roman"/>
                <w:b w:val="0"/>
                <w:bCs w:val="0"/>
                <w:sz w:val="24"/>
                <w:szCs w:val="24"/>
              </w:rPr>
              <w:t>“Satisfactory” (3);</w:t>
            </w:r>
          </w:p>
          <w:p w14:paraId="20D2456F">
            <w:pPr>
              <w:keepNext w:val="0"/>
              <w:keepLines w:val="0"/>
              <w:pageBreakBefore w:val="0"/>
              <w:widowControl/>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hint="default" w:ascii="Times New Roman" w:hAnsi="Times New Roman"/>
                <w:b w:val="0"/>
                <w:bCs w:val="0"/>
                <w:sz w:val="24"/>
                <w:szCs w:val="24"/>
              </w:rPr>
            </w:pPr>
            <w:r>
              <w:rPr>
                <w:rFonts w:hint="default" w:ascii="Times New Roman" w:hAnsi="Times New Roman"/>
                <w:b/>
                <w:bCs/>
                <w:sz w:val="24"/>
                <w:szCs w:val="24"/>
              </w:rPr>
              <w:t xml:space="preserve">0–59.9 points — </w:t>
            </w:r>
            <w:r>
              <w:rPr>
                <w:rFonts w:hint="default" w:ascii="Times New Roman" w:hAnsi="Times New Roman"/>
                <w:b w:val="0"/>
                <w:bCs w:val="0"/>
                <w:sz w:val="24"/>
                <w:szCs w:val="24"/>
              </w:rPr>
              <w:t>“Unsatisfactory” (2).</w:t>
            </w:r>
          </w:p>
          <w:p w14:paraId="66850CA1">
            <w:pPr>
              <w:keepNext w:val="0"/>
              <w:keepLines w:val="0"/>
              <w:pageBreakBefore w:val="0"/>
              <w:widowControl/>
              <w:tabs>
                <w:tab w:val="left" w:pos="8931"/>
                <w:tab w:val="left" w:pos="9072"/>
              </w:tabs>
              <w:kinsoku/>
              <w:wordWrap/>
              <w:overflowPunct/>
              <w:topLinePunct w:val="0"/>
              <w:autoSpaceDE/>
              <w:autoSpaceDN/>
              <w:bidi w:val="0"/>
              <w:adjustRightInd/>
              <w:snapToGrid/>
              <w:spacing w:after="0" w:line="260" w:lineRule="auto"/>
              <w:ind w:left="0"/>
              <w:jc w:val="both"/>
              <w:textAlignment w:val="auto"/>
              <w:rPr>
                <w:rFonts w:ascii="Times New Roman" w:hAnsi="Times New Roman" w:eastAsia="Times New Roman" w:cs="Times New Roman"/>
                <w:sz w:val="24"/>
                <w:szCs w:val="24"/>
                <w:lang w:val="en-US" w:eastAsia="ru-RU"/>
              </w:rPr>
            </w:pPr>
            <w:r>
              <w:rPr>
                <w:rFonts w:hint="default" w:ascii="Times New Roman" w:hAnsi="Times New Roman"/>
                <w:b w:val="0"/>
                <w:bCs w:val="0"/>
                <w:sz w:val="24"/>
                <w:szCs w:val="24"/>
              </w:rPr>
              <w:t>A student who scores 60 or higher on the final state certification is considered to have successfully passed.</w:t>
            </w:r>
          </w:p>
        </w:tc>
      </w:tr>
      <w:tr w14:paraId="1C54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51CB9FF9">
            <w:pPr>
              <w:shd w:val="clear" w:color="auto" w:fill="FFFFFF" w:themeFill="background1"/>
              <w:tabs>
                <w:tab w:val="left" w:pos="8931"/>
                <w:tab w:val="left" w:pos="9072"/>
              </w:tabs>
              <w:spacing w:after="0" w:line="240" w:lineRule="auto"/>
              <w:jc w:val="both"/>
              <w:rPr>
                <w:rFonts w:ascii="Times New Roman" w:hAnsi="Times New Roman" w:eastAsia="Times New Roman" w:cs="Times New Roman"/>
                <w:b w:val="0"/>
                <w:bCs w:val="0"/>
                <w:sz w:val="24"/>
                <w:szCs w:val="24"/>
                <w:lang w:val="en-US" w:eastAsia="ru-RU"/>
              </w:rPr>
            </w:pPr>
            <w:r>
              <w:rPr>
                <w:rFonts w:ascii="Times New Roman" w:hAnsi="Times New Roman" w:eastAsia="SimSun" w:cs="Times New Roman"/>
                <w:sz w:val="24"/>
                <w:szCs w:val="24"/>
                <w:lang w:eastAsia="ru-RU"/>
              </w:rPr>
              <w:t xml:space="preserve">Study and examination requirements </w:t>
            </w:r>
          </w:p>
        </w:tc>
        <w:tc>
          <w:tcPr>
            <w:tcW w:w="0" w:type="auto"/>
          </w:tcPr>
          <w:p w14:paraId="0BC4EA14">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val="en-US" w:eastAsia="ru-RU"/>
              </w:rPr>
              <w:t>The graduation thesis topic must be relevant to the profile of the direction and have practical significance; the problem, object, subject, goal, tasks and expected results must be clearly stated; existing vehicles, units or systems must be analyzed based on scientific sources, patents, standards and manufacturer's data; the proposed solution must be confirmed by engineering calculations, simulation, experimental or test results; at least one modern digital tool must be used; metrological support, measurement and testing methods must be justified; safety, ecology and energy efficiency must be assessed; explanatory notes and graphic materials must be formalized in accordance with standards; academic integrity requirements must be met; norm control, academic examination and preliminary defense must be passed; a positive conclusion and review from the supervisor is required.</w:t>
            </w:r>
          </w:p>
        </w:tc>
      </w:tr>
      <w:tr w14:paraId="4A0F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6" w:type="dxa"/>
            <w:vAlign w:val="top"/>
          </w:tcPr>
          <w:p w14:paraId="7884303E">
            <w:pPr>
              <w:shd w:val="clear" w:color="auto" w:fill="FFFFFF" w:themeFill="background1"/>
              <w:tabs>
                <w:tab w:val="left" w:pos="8931"/>
                <w:tab w:val="left" w:pos="9072"/>
              </w:tabs>
              <w:spacing w:after="0" w:line="240" w:lineRule="auto"/>
              <w:jc w:val="both"/>
              <w:rPr>
                <w:rFonts w:ascii="Times New Roman" w:hAnsi="Times New Roman" w:eastAsia="Times New Roman" w:cs="Times New Roman"/>
                <w:b w:val="0"/>
                <w:bCs w:val="0"/>
                <w:sz w:val="24"/>
                <w:szCs w:val="24"/>
                <w:lang w:eastAsia="ru-RU"/>
              </w:rPr>
            </w:pPr>
            <w:r>
              <w:rPr>
                <w:rFonts w:ascii="Times New Roman" w:hAnsi="Times New Roman" w:eastAsia="SimSun" w:cs="Times New Roman"/>
                <w:sz w:val="24"/>
                <w:szCs w:val="24"/>
                <w:lang w:eastAsia="ru-RU"/>
              </w:rPr>
              <w:t>Reading list</w:t>
            </w:r>
          </w:p>
        </w:tc>
        <w:tc>
          <w:tcPr>
            <w:tcW w:w="0" w:type="auto"/>
          </w:tcPr>
          <w:p w14:paraId="409B27A4">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Kadyrov S.M. Automobile and tractor engines; </w:t>
            </w:r>
          </w:p>
          <w:p w14:paraId="331B005A">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Mamatov X.M. Automobiles; </w:t>
            </w:r>
          </w:p>
          <w:p w14:paraId="44BC48C4">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Azizov Q.Kh. Fundamentals of traffic safety; </w:t>
            </w:r>
          </w:p>
          <w:p w14:paraId="51C8A43B">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Kalandarov P.I., Ikramov G.I. Fundamentals of metrology. Tashkent, 2024; </w:t>
            </w:r>
          </w:p>
          <w:p w14:paraId="67DBAC07">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Shamuratov J.U. Measurements and measuring instruments. Urgench, 2026; </w:t>
            </w:r>
          </w:p>
          <w:p w14:paraId="31B3C4D9">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Lenzo B. Vehicle Dynamics: Fundamentals and Ultimate Trends. Springer, 2021/2022; </w:t>
            </w:r>
          </w:p>
          <w:p w14:paraId="4F806EDC">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Barton D.C., Fieldhouse J.D. Automotive Chassis Engineering. Springer, 2024; </w:t>
            </w:r>
          </w:p>
          <w:p w14:paraId="66DC42B6">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Das S. Modeling for Hybrid and Electric Vehicles Using Simscape. Springer, 2022; </w:t>
            </w:r>
          </w:p>
          <w:p w14:paraId="700E2416">
            <w:pPr>
              <w:spacing w:after="0" w:line="240" w:lineRule="auto"/>
              <w:jc w:val="both"/>
              <w:rPr>
                <w:rFonts w:hint="default" w:ascii="Times New Roman" w:hAnsi="Times New Roman" w:eastAsia="Times New Roman" w:cs="Times New Roman"/>
                <w:sz w:val="24"/>
                <w:szCs w:val="24"/>
                <w:lang w:eastAsia="ru-RU"/>
              </w:rPr>
            </w:pPr>
            <w:r>
              <w:rPr>
                <w:rFonts w:hint="default" w:ascii="Times New Roman" w:hAnsi="Times New Roman" w:eastAsia="Times New Roman" w:cs="Times New Roman"/>
                <w:sz w:val="24"/>
                <w:szCs w:val="24"/>
                <w:lang w:eastAsia="ru-RU"/>
              </w:rPr>
              <w:t xml:space="preserve">Yang S. et al. Advanced Battery Management System for Electric Vehicles. Springer, 2023; </w:t>
            </w:r>
          </w:p>
          <w:p w14:paraId="023BC55F">
            <w:pPr>
              <w:spacing w:after="0" w:line="240" w:lineRule="auto"/>
              <w:jc w:val="both"/>
              <w:rPr>
                <w:rFonts w:ascii="Times New Roman" w:hAnsi="Times New Roman" w:eastAsia="Times New Roman" w:cs="Times New Roman"/>
                <w:sz w:val="24"/>
                <w:szCs w:val="24"/>
                <w:lang w:val="en-US" w:eastAsia="ru-RU"/>
              </w:rPr>
            </w:pPr>
            <w:r>
              <w:rPr>
                <w:rFonts w:hint="default" w:ascii="Times New Roman" w:hAnsi="Times New Roman" w:eastAsia="Times New Roman" w:cs="Times New Roman"/>
                <w:sz w:val="24"/>
                <w:szCs w:val="24"/>
                <w:lang w:eastAsia="ru-RU"/>
              </w:rPr>
              <w:t>ISO 26262, ISO/SAE 21434:2021, ISO 6469, ISO 16750, ISO 21448:2022, UNECE R100, UNECE R13-H, UNECE R79, SAE J1939, ISO 11898, ISO 15031, SAE J1979, ISO 9001:2015 and applicable Own DSt and GOST/ESKD standards.</w:t>
            </w:r>
          </w:p>
        </w:tc>
      </w:tr>
    </w:tbl>
    <w:p w14:paraId="2FF30849">
      <w:pPr>
        <w:tabs>
          <w:tab w:val="left" w:pos="8931"/>
          <w:tab w:val="left" w:pos="9072"/>
        </w:tabs>
        <w:rPr>
          <w:rFonts w:ascii="Times New Roman" w:hAnsi="Times New Roman"/>
          <w:sz w:val="24"/>
          <w:szCs w:val="24"/>
          <w:lang w:val="en-US"/>
        </w:rPr>
      </w:pPr>
    </w:p>
    <w:p w14:paraId="3875B363">
      <w:pPr>
        <w:tabs>
          <w:tab w:val="left" w:pos="8931"/>
          <w:tab w:val="left" w:pos="9072"/>
        </w:tabs>
        <w:rPr>
          <w:rFonts w:ascii="Times New Roman" w:hAnsi="Times New Roman"/>
          <w:sz w:val="24"/>
          <w:szCs w:val="24"/>
          <w:lang w:val="en-US"/>
        </w:rPr>
      </w:pPr>
    </w:p>
    <w:sectPr>
      <w:pgSz w:w="11906" w:h="16838"/>
      <w:pgMar w:top="1134" w:right="850" w:bottom="1134" w:left="1701" w:header="709" w:footer="709"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AA4004"/>
    <w:multiLevelType w:val="singleLevel"/>
    <w:tmpl w:val="8DAA4004"/>
    <w:lvl w:ilvl="0" w:tentative="0">
      <w:start w:val="1"/>
      <w:numFmt w:val="upperRoman"/>
      <w:suff w:val="space"/>
      <w:lvlText w:val="%1)"/>
      <w:lvlJc w:val="left"/>
    </w:lvl>
  </w:abstractNum>
  <w:abstractNum w:abstractNumId="1">
    <w:nsid w:val="B3CB6806"/>
    <w:multiLevelType w:val="singleLevel"/>
    <w:tmpl w:val="B3CB6806"/>
    <w:lvl w:ilvl="0" w:tentative="0">
      <w:start w:val="1"/>
      <w:numFmt w:val="upperRoman"/>
      <w:suff w:val="space"/>
      <w:lvlText w:val="%1)"/>
      <w:lvlJc w:val="left"/>
    </w:lvl>
  </w:abstractNum>
  <w:abstractNum w:abstractNumId="2">
    <w:nsid w:val="DFF29AD7"/>
    <w:multiLevelType w:val="singleLevel"/>
    <w:tmpl w:val="DFF29AD7"/>
    <w:lvl w:ilvl="0" w:tentative="0">
      <w:start w:val="1"/>
      <w:numFmt w:val="upperRoman"/>
      <w:suff w:val="space"/>
      <w:lvlText w:val="%1)"/>
      <w:lvlJc w:val="left"/>
    </w:lvl>
  </w:abstractNum>
  <w:abstractNum w:abstractNumId="3">
    <w:nsid w:val="E6598A47"/>
    <w:multiLevelType w:val="singleLevel"/>
    <w:tmpl w:val="E6598A47"/>
    <w:lvl w:ilvl="0" w:tentative="0">
      <w:start w:val="1"/>
      <w:numFmt w:val="upperRoman"/>
      <w:suff w:val="space"/>
      <w:lvlText w:val="%1)"/>
      <w:lvlJc w:val="left"/>
    </w:lvl>
  </w:abstractNum>
  <w:abstractNum w:abstractNumId="4">
    <w:nsid w:val="EAC9EF53"/>
    <w:multiLevelType w:val="singleLevel"/>
    <w:tmpl w:val="EAC9EF53"/>
    <w:lvl w:ilvl="0" w:tentative="0">
      <w:start w:val="1"/>
      <w:numFmt w:val="upperRoman"/>
      <w:suff w:val="space"/>
      <w:lvlText w:val="%1)"/>
      <w:lvlJc w:val="left"/>
    </w:lvl>
  </w:abstractNum>
  <w:abstractNum w:abstractNumId="5">
    <w:nsid w:val="029777D7"/>
    <w:multiLevelType w:val="singleLevel"/>
    <w:tmpl w:val="029777D7"/>
    <w:lvl w:ilvl="0" w:tentative="0">
      <w:start w:val="1"/>
      <w:numFmt w:val="upperRoman"/>
      <w:suff w:val="space"/>
      <w:lvlText w:val="%1)"/>
      <w:lvlJc w:val="left"/>
    </w:lvl>
  </w:abstractNum>
  <w:abstractNum w:abstractNumId="6">
    <w:nsid w:val="085F6E50"/>
    <w:multiLevelType w:val="singleLevel"/>
    <w:tmpl w:val="085F6E50"/>
    <w:lvl w:ilvl="0" w:tentative="0">
      <w:start w:val="1"/>
      <w:numFmt w:val="upperRoman"/>
      <w:suff w:val="space"/>
      <w:lvlText w:val="%1)"/>
      <w:lvlJc w:val="left"/>
    </w:lvl>
  </w:abstractNum>
  <w:abstractNum w:abstractNumId="7">
    <w:nsid w:val="17EC7A13"/>
    <w:multiLevelType w:val="singleLevel"/>
    <w:tmpl w:val="17EC7A13"/>
    <w:lvl w:ilvl="0" w:tentative="0">
      <w:start w:val="1"/>
      <w:numFmt w:val="upperRoman"/>
      <w:suff w:val="space"/>
      <w:lvlText w:val="%1)"/>
      <w:lvlJc w:val="left"/>
    </w:lvl>
  </w:abstractNum>
  <w:abstractNum w:abstractNumId="8">
    <w:nsid w:val="1C6EF8F6"/>
    <w:multiLevelType w:val="singleLevel"/>
    <w:tmpl w:val="1C6EF8F6"/>
    <w:lvl w:ilvl="0" w:tentative="0">
      <w:start w:val="1"/>
      <w:numFmt w:val="upperRoman"/>
      <w:suff w:val="space"/>
      <w:lvlText w:val="%1)"/>
      <w:lvlJc w:val="left"/>
    </w:lvl>
  </w:abstractNum>
  <w:abstractNum w:abstractNumId="9">
    <w:nsid w:val="2D522D18"/>
    <w:multiLevelType w:val="singleLevel"/>
    <w:tmpl w:val="2D522D18"/>
    <w:lvl w:ilvl="0" w:tentative="0">
      <w:start w:val="1"/>
      <w:numFmt w:val="upperRoman"/>
      <w:suff w:val="space"/>
      <w:lvlText w:val="%1)"/>
      <w:lvlJc w:val="left"/>
    </w:lvl>
  </w:abstractNum>
  <w:abstractNum w:abstractNumId="10">
    <w:nsid w:val="71FF7643"/>
    <w:multiLevelType w:val="singleLevel"/>
    <w:tmpl w:val="71FF7643"/>
    <w:lvl w:ilvl="0" w:tentative="0">
      <w:start w:val="1"/>
      <w:numFmt w:val="upperRoman"/>
      <w:suff w:val="space"/>
      <w:lvlText w:val="%1)"/>
      <w:lvlJc w:val="left"/>
    </w:lvl>
  </w:abstractNum>
  <w:abstractNum w:abstractNumId="11">
    <w:nsid w:val="7E2EE0F2"/>
    <w:multiLevelType w:val="singleLevel"/>
    <w:tmpl w:val="7E2EE0F2"/>
    <w:lvl w:ilvl="0" w:tentative="0">
      <w:start w:val="1"/>
      <w:numFmt w:val="upperRoman"/>
      <w:suff w:val="space"/>
      <w:lvlText w:val="%1)"/>
      <w:lvlJc w:val="left"/>
    </w:lvl>
  </w:abstractNum>
  <w:num w:numId="1">
    <w:abstractNumId w:val="3"/>
  </w:num>
  <w:num w:numId="2">
    <w:abstractNumId w:val="2"/>
  </w:num>
  <w:num w:numId="3">
    <w:abstractNumId w:val="10"/>
  </w:num>
  <w:num w:numId="4">
    <w:abstractNumId w:val="11"/>
  </w:num>
  <w:num w:numId="5">
    <w:abstractNumId w:val="9"/>
  </w:num>
  <w:num w:numId="6">
    <w:abstractNumId w:val="6"/>
  </w:num>
  <w:num w:numId="7">
    <w:abstractNumId w:val="1"/>
  </w:num>
  <w:num w:numId="8">
    <w:abstractNumId w:val="5"/>
  </w:num>
  <w:num w:numId="9">
    <w:abstractNumId w:val="0"/>
  </w:num>
  <w:num w:numId="10">
    <w:abstractNumId w:val="4"/>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A49"/>
    <w:rsid w:val="000031C6"/>
    <w:rsid w:val="0002229D"/>
    <w:rsid w:val="000229EE"/>
    <w:rsid w:val="00090171"/>
    <w:rsid w:val="001217E0"/>
    <w:rsid w:val="001861DF"/>
    <w:rsid w:val="001A06AC"/>
    <w:rsid w:val="001F2FA8"/>
    <w:rsid w:val="00226E57"/>
    <w:rsid w:val="0024614B"/>
    <w:rsid w:val="002609D7"/>
    <w:rsid w:val="00283DF7"/>
    <w:rsid w:val="002A75B0"/>
    <w:rsid w:val="002B7CB0"/>
    <w:rsid w:val="002F4E37"/>
    <w:rsid w:val="0034098F"/>
    <w:rsid w:val="003E0064"/>
    <w:rsid w:val="003F76E0"/>
    <w:rsid w:val="004579C7"/>
    <w:rsid w:val="004B58C0"/>
    <w:rsid w:val="005151AA"/>
    <w:rsid w:val="00526B26"/>
    <w:rsid w:val="00557E15"/>
    <w:rsid w:val="005C29A5"/>
    <w:rsid w:val="005E4119"/>
    <w:rsid w:val="00630881"/>
    <w:rsid w:val="006845E3"/>
    <w:rsid w:val="0069144D"/>
    <w:rsid w:val="006B77BD"/>
    <w:rsid w:val="007049F5"/>
    <w:rsid w:val="0077531F"/>
    <w:rsid w:val="007F4EBE"/>
    <w:rsid w:val="008447DC"/>
    <w:rsid w:val="0086027D"/>
    <w:rsid w:val="008863F3"/>
    <w:rsid w:val="008A5A49"/>
    <w:rsid w:val="008D1599"/>
    <w:rsid w:val="008E44C2"/>
    <w:rsid w:val="008F34C4"/>
    <w:rsid w:val="00913BC3"/>
    <w:rsid w:val="00967186"/>
    <w:rsid w:val="00A25653"/>
    <w:rsid w:val="00A34462"/>
    <w:rsid w:val="00AA4BFA"/>
    <w:rsid w:val="00AB36B1"/>
    <w:rsid w:val="00B0291C"/>
    <w:rsid w:val="00B76406"/>
    <w:rsid w:val="00B8630B"/>
    <w:rsid w:val="00BC0BEB"/>
    <w:rsid w:val="00C15E1F"/>
    <w:rsid w:val="00C166DA"/>
    <w:rsid w:val="00C25ACB"/>
    <w:rsid w:val="00C41677"/>
    <w:rsid w:val="00CC165A"/>
    <w:rsid w:val="00CC1C47"/>
    <w:rsid w:val="00CF7A1D"/>
    <w:rsid w:val="00E95064"/>
    <w:rsid w:val="00ED654E"/>
    <w:rsid w:val="00F821E2"/>
    <w:rsid w:val="00FE74C5"/>
    <w:rsid w:val="00FF10E3"/>
    <w:rsid w:val="00FF3ABC"/>
    <w:rsid w:val="10926D12"/>
    <w:rsid w:val="14E51993"/>
    <w:rsid w:val="1FB40603"/>
    <w:rsid w:val="202765EA"/>
    <w:rsid w:val="2F8F0E97"/>
    <w:rsid w:val="40146731"/>
    <w:rsid w:val="42263B92"/>
    <w:rsid w:val="439D0B71"/>
    <w:rsid w:val="4B7D0A29"/>
    <w:rsid w:val="4F1D6296"/>
    <w:rsid w:val="5C376858"/>
    <w:rsid w:val="5FBC463D"/>
    <w:rsid w:val="60E61014"/>
    <w:rsid w:val="66F12708"/>
    <w:rsid w:val="6A1C36EC"/>
    <w:rsid w:val="770F4AA2"/>
    <w:rsid w:val="7F055B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qFormat/>
    <w:uiPriority w:val="20"/>
    <w:rPr>
      <w:i/>
      <w:iCs/>
    </w:rPr>
  </w:style>
  <w:style w:type="character" w:styleId="5">
    <w:name w:val="Strong"/>
    <w:qFormat/>
    <w:uiPriority w:val="22"/>
    <w:rPr>
      <w:b/>
      <w:bCs/>
    </w:rPr>
  </w:style>
  <w:style w:type="paragraph" w:styleId="6">
    <w:name w:val="Balloon Text"/>
    <w:basedOn w:val="1"/>
    <w:link w:val="13"/>
    <w:semiHidden/>
    <w:unhideWhenUsed/>
    <w:qFormat/>
    <w:uiPriority w:val="99"/>
    <w:pPr>
      <w:spacing w:after="0" w:line="240" w:lineRule="auto"/>
    </w:pPr>
    <w:rPr>
      <w:rFonts w:ascii="Segoe UI" w:hAnsi="Segoe UI" w:cs="Segoe UI"/>
      <w:sz w:val="18"/>
      <w:szCs w:val="18"/>
    </w:rPr>
  </w:style>
  <w:style w:type="paragraph" w:styleId="7">
    <w:name w:val="header"/>
    <w:basedOn w:val="1"/>
    <w:link w:val="14"/>
    <w:unhideWhenUsed/>
    <w:qFormat/>
    <w:uiPriority w:val="99"/>
    <w:pPr>
      <w:tabs>
        <w:tab w:val="center" w:pos="4677"/>
        <w:tab w:val="right" w:pos="9355"/>
      </w:tabs>
      <w:spacing w:after="0" w:line="240" w:lineRule="auto"/>
    </w:pPr>
    <w:rPr>
      <w:rFonts w:ascii="Calibri" w:hAnsi="Calibri" w:eastAsia="Calibri" w:cs="Times New Roman"/>
    </w:rPr>
  </w:style>
  <w:style w:type="paragraph" w:styleId="8">
    <w:name w:val="Body Text"/>
    <w:basedOn w:val="1"/>
    <w:link w:val="15"/>
    <w:qFormat/>
    <w:uiPriority w:val="0"/>
    <w:pPr>
      <w:widowControl w:val="0"/>
      <w:shd w:val="clear" w:color="auto" w:fill="FFFFFF"/>
      <w:spacing w:after="0" w:line="266" w:lineRule="auto"/>
      <w:ind w:firstLine="140"/>
    </w:pPr>
    <w:rPr>
      <w:rFonts w:ascii="Times New Roman" w:hAnsi="Times New Roman" w:eastAsia="Times New Roman" w:cs="Times New Roman"/>
      <w:lang w:eastAsia="ru-RU"/>
    </w:rPr>
  </w:style>
  <w:style w:type="paragraph" w:styleId="9">
    <w:name w:val="footer"/>
    <w:basedOn w:val="1"/>
    <w:link w:val="16"/>
    <w:unhideWhenUsed/>
    <w:qFormat/>
    <w:uiPriority w:val="99"/>
    <w:pPr>
      <w:tabs>
        <w:tab w:val="center" w:pos="4677"/>
        <w:tab w:val="right" w:pos="9355"/>
      </w:tabs>
      <w:spacing w:after="0" w:line="240" w:lineRule="auto"/>
    </w:pPr>
    <w:rPr>
      <w:rFonts w:ascii="Calibri" w:hAnsi="Calibri" w:eastAsia="Calibri" w:cs="Times New Roman"/>
    </w:rPr>
  </w:style>
  <w:style w:type="paragraph" w:styleId="10">
    <w:name w:val="Normal (Web)"/>
    <w:unhideWhenUsed/>
    <w:qFormat/>
    <w:uiPriority w:val="99"/>
    <w:pPr>
      <w:spacing w:before="100" w:beforeAutospacing="1" w:after="100" w:afterAutospacing="1"/>
    </w:pPr>
    <w:rPr>
      <w:rFonts w:ascii="Times New Roman" w:hAnsi="Times New Roman" w:eastAsia="SimSun" w:cs="Times New Roman"/>
      <w:sz w:val="24"/>
      <w:szCs w:val="24"/>
      <w:lang w:val="en-US" w:eastAsia="zh-CN" w:bidi="ar-SA"/>
    </w:rPr>
  </w:style>
  <w:style w:type="table" w:styleId="11">
    <w:name w:val="Table Grid"/>
    <w:basedOn w:val="3"/>
    <w:qFormat/>
    <w:uiPriority w:val="39"/>
    <w:rPr>
      <w:rFonts w:ascii="Times New Roman" w:hAnsi="Times New Roman" w:eastAsia="SimSun" w:cs="Times New Roman"/>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2">
    <w:name w:val="leading-8"/>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ru-RU"/>
    </w:rPr>
  </w:style>
  <w:style w:type="character" w:customStyle="1" w:styleId="13">
    <w:name w:val="Текст выноски Знак"/>
    <w:basedOn w:val="2"/>
    <w:link w:val="6"/>
    <w:semiHidden/>
    <w:qFormat/>
    <w:uiPriority w:val="99"/>
    <w:rPr>
      <w:rFonts w:ascii="Segoe UI" w:hAnsi="Segoe UI" w:cs="Segoe UI"/>
      <w:sz w:val="18"/>
      <w:szCs w:val="18"/>
    </w:rPr>
  </w:style>
  <w:style w:type="character" w:customStyle="1" w:styleId="14">
    <w:name w:val="Верхний колонтитул Знак"/>
    <w:basedOn w:val="2"/>
    <w:link w:val="7"/>
    <w:qFormat/>
    <w:uiPriority w:val="99"/>
    <w:rPr>
      <w:rFonts w:ascii="Calibri" w:hAnsi="Calibri" w:eastAsia="Calibri" w:cs="Times New Roman"/>
    </w:rPr>
  </w:style>
  <w:style w:type="character" w:customStyle="1" w:styleId="15">
    <w:name w:val="Основной текст Знак"/>
    <w:basedOn w:val="2"/>
    <w:link w:val="8"/>
    <w:qFormat/>
    <w:uiPriority w:val="0"/>
    <w:rPr>
      <w:rFonts w:ascii="Times New Roman" w:hAnsi="Times New Roman" w:eastAsia="Times New Roman" w:cs="Times New Roman"/>
      <w:shd w:val="clear" w:color="auto" w:fill="FFFFFF"/>
      <w:lang w:eastAsia="ru-RU"/>
    </w:rPr>
  </w:style>
  <w:style w:type="character" w:customStyle="1" w:styleId="16">
    <w:name w:val="Нижний колонтитул Знак"/>
    <w:basedOn w:val="2"/>
    <w:link w:val="9"/>
    <w:qFormat/>
    <w:uiPriority w:val="99"/>
    <w:rPr>
      <w:rFonts w:ascii="Calibri" w:hAnsi="Calibri" w:eastAsia="Calibri" w:cs="Times New Roman"/>
    </w:rPr>
  </w:style>
  <w:style w:type="character" w:customStyle="1" w:styleId="17">
    <w:name w:val="Other_"/>
    <w:link w:val="18"/>
    <w:qFormat/>
    <w:uiPriority w:val="0"/>
    <w:rPr>
      <w:rFonts w:ascii="Times New Roman" w:hAnsi="Times New Roman" w:eastAsia="Times New Roman" w:cs="Times New Roman"/>
      <w:color w:val="382D3E"/>
      <w:sz w:val="19"/>
      <w:szCs w:val="19"/>
      <w:shd w:val="clear" w:color="auto" w:fill="FFFFFF"/>
    </w:rPr>
  </w:style>
  <w:style w:type="paragraph" w:customStyle="1" w:styleId="18">
    <w:name w:val="Other"/>
    <w:basedOn w:val="1"/>
    <w:link w:val="17"/>
    <w:qFormat/>
    <w:uiPriority w:val="0"/>
    <w:pPr>
      <w:widowControl w:val="0"/>
      <w:shd w:val="clear" w:color="auto" w:fill="FFFFFF"/>
      <w:spacing w:after="0" w:line="360" w:lineRule="auto"/>
    </w:pPr>
    <w:rPr>
      <w:rFonts w:ascii="Times New Roman" w:hAnsi="Times New Roman" w:eastAsia="Times New Roman" w:cs="Times New Roman"/>
      <w:color w:val="382D3E"/>
      <w:sz w:val="19"/>
      <w:szCs w:val="19"/>
    </w:rPr>
  </w:style>
  <w:style w:type="character" w:customStyle="1" w:styleId="19">
    <w:name w:val="fontstyle01"/>
    <w:qFormat/>
    <w:uiPriority w:val="0"/>
    <w:rPr>
      <w:rFonts w:hint="default" w:ascii="Times New Roman" w:hAnsi="Times New Roman" w:cs="Times New Roman"/>
      <w:b/>
      <w:bCs/>
      <w:color w:val="000000"/>
      <w:sz w:val="26"/>
      <w:szCs w:val="26"/>
    </w:rPr>
  </w:style>
  <w:style w:type="character" w:customStyle="1" w:styleId="20">
    <w:name w:val="Heading #4_"/>
    <w:link w:val="21"/>
    <w:qFormat/>
    <w:uiPriority w:val="0"/>
    <w:rPr>
      <w:rFonts w:ascii="Times New Roman" w:hAnsi="Times New Roman" w:eastAsia="Times New Roman" w:cs="Times New Roman"/>
      <w:b/>
      <w:bCs/>
      <w:color w:val="2A1E31"/>
      <w:sz w:val="18"/>
      <w:szCs w:val="18"/>
      <w:shd w:val="clear" w:color="auto" w:fill="FFFFFF"/>
    </w:rPr>
  </w:style>
  <w:style w:type="paragraph" w:customStyle="1" w:styleId="21">
    <w:name w:val="Heading #4"/>
    <w:basedOn w:val="1"/>
    <w:link w:val="20"/>
    <w:qFormat/>
    <w:uiPriority w:val="0"/>
    <w:pPr>
      <w:widowControl w:val="0"/>
      <w:shd w:val="clear" w:color="auto" w:fill="FFFFFF"/>
      <w:spacing w:after="0" w:line="252" w:lineRule="auto"/>
      <w:ind w:left="1120"/>
      <w:outlineLvl w:val="3"/>
    </w:pPr>
    <w:rPr>
      <w:rFonts w:ascii="Times New Roman" w:hAnsi="Times New Roman" w:eastAsia="Times New Roman" w:cs="Times New Roman"/>
      <w:b/>
      <w:bCs/>
      <w:color w:val="2A1E31"/>
      <w:sz w:val="18"/>
      <w:szCs w:val="18"/>
    </w:rPr>
  </w:style>
  <w:style w:type="paragraph" w:styleId="22">
    <w:name w:val="List Paragraph"/>
    <w:basedOn w:val="1"/>
    <w:qFormat/>
    <w:uiPriority w:val="99"/>
    <w:pPr>
      <w:ind w:left="720"/>
      <w:contextualSpacing/>
    </w:pPr>
    <w:rPr>
      <w:rFonts w:ascii="Calibri" w:hAnsi="Calibri" w:eastAsia="Calibri" w:cs="Times New Roman"/>
    </w:rPr>
  </w:style>
  <w:style w:type="character" w:customStyle="1" w:styleId="23">
    <w:name w:val="Heading #1_"/>
    <w:link w:val="24"/>
    <w:qFormat/>
    <w:uiPriority w:val="0"/>
    <w:rPr>
      <w:rFonts w:ascii="Times New Roman" w:hAnsi="Times New Roman" w:eastAsia="Times New Roman" w:cs="Times New Roman"/>
      <w:b/>
      <w:bCs/>
      <w:color w:val="302438"/>
      <w:sz w:val="18"/>
      <w:szCs w:val="18"/>
      <w:shd w:val="clear" w:color="auto" w:fill="FFFFFF"/>
    </w:rPr>
  </w:style>
  <w:style w:type="paragraph" w:customStyle="1" w:styleId="24">
    <w:name w:val="Heading #1"/>
    <w:basedOn w:val="1"/>
    <w:link w:val="23"/>
    <w:uiPriority w:val="0"/>
    <w:pPr>
      <w:widowControl w:val="0"/>
      <w:shd w:val="clear" w:color="auto" w:fill="FFFFFF"/>
      <w:spacing w:after="0" w:line="252" w:lineRule="auto"/>
      <w:ind w:firstLine="240"/>
      <w:outlineLvl w:val="0"/>
    </w:pPr>
    <w:rPr>
      <w:rFonts w:ascii="Times New Roman" w:hAnsi="Times New Roman" w:eastAsia="Times New Roman" w:cs="Times New Roman"/>
      <w:b/>
      <w:bCs/>
      <w:color w:val="302438"/>
      <w:sz w:val="18"/>
      <w:szCs w:val="18"/>
    </w:rPr>
  </w:style>
  <w:style w:type="character" w:customStyle="1" w:styleId="25">
    <w:name w:val="Table caption_"/>
    <w:link w:val="26"/>
    <w:qFormat/>
    <w:uiPriority w:val="0"/>
    <w:rPr>
      <w:rFonts w:ascii="Times New Roman" w:hAnsi="Times New Roman" w:eastAsia="Times New Roman" w:cs="Times New Roman"/>
      <w:color w:val="3A2E42"/>
      <w:sz w:val="18"/>
      <w:szCs w:val="18"/>
      <w:shd w:val="clear" w:color="auto" w:fill="FFFFFF"/>
    </w:rPr>
  </w:style>
  <w:style w:type="paragraph" w:customStyle="1" w:styleId="26">
    <w:name w:val="Table caption"/>
    <w:basedOn w:val="1"/>
    <w:link w:val="25"/>
    <w:qFormat/>
    <w:uiPriority w:val="0"/>
    <w:pPr>
      <w:widowControl w:val="0"/>
      <w:shd w:val="clear" w:color="auto" w:fill="FFFFFF"/>
      <w:spacing w:after="0" w:line="254" w:lineRule="auto"/>
      <w:ind w:firstLine="400"/>
    </w:pPr>
    <w:rPr>
      <w:rFonts w:ascii="Times New Roman" w:hAnsi="Times New Roman" w:eastAsia="Times New Roman" w:cs="Times New Roman"/>
      <w:color w:val="3A2E42"/>
      <w:sz w:val="18"/>
      <w:szCs w:val="18"/>
    </w:rPr>
  </w:style>
  <w:style w:type="paragraph" w:customStyle="1" w:styleId="27">
    <w:name w:val="Table Paragraph"/>
    <w:basedOn w:val="1"/>
    <w:qFormat/>
    <w:uiPriority w:val="1"/>
    <w:pPr>
      <w:widowControl w:val="0"/>
      <w:autoSpaceDE w:val="0"/>
      <w:autoSpaceDN w:val="0"/>
      <w:spacing w:after="0" w:line="240" w:lineRule="auto"/>
    </w:pPr>
    <w:rPr>
      <w:rFonts w:ascii="Times New Roman" w:hAnsi="Times New Roman" w:eastAsia="Times New Roman" w:cs="Times New Roman"/>
      <w:lang w:val="m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92</Pages>
  <Words>29857</Words>
  <Characters>181304</Characters>
  <Lines>1476</Lines>
  <Paragraphs>415</Paragraphs>
  <TotalTime>0</TotalTime>
  <ScaleCrop>false</ScaleCrop>
  <LinksUpToDate>false</LinksUpToDate>
  <CharactersWithSpaces>208364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2025-10-23T17:11:00Z</dcterms:created>
  <dc:creator>Ranch</dc:creator>
  <cp:lastModifiedBy>Feruza Rakhimbaeva</cp:lastModifiedBy>
  <cp:lastPrinted>2025-01-30T04:21:00Z</cp:lastPrinted>
  <dcterms:modified xsi:type="dcterms:W3CDTF">2026-09-15T10:31:13Z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9F6DC9F20FA54D1F9828EA4C76976FA5_12</vt:lpwstr>
  </property>
  <property fmtid="{D5CDD505-2E9C-101B-9397-08002B2CF9AE}" pid="4" name="KSOTemplateDocerSaveRecord">
    <vt:lpwstr>eyJoZGlkIjoiYmQ0NDExNjQ4OTZiM2Y2N2I3Y2FhNWM2ZDliODc0MTIiLCJ1c2VySWQiOiI4NDIzMTM0NDYwNDIifQ==</vt:lpwstr>
  </property>
</Properties>
</file>