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095347">
      <w:pPr>
        <w:shd w:val="clear" w:color="auto" w:fill="FFFFFF" w:themeFill="background1"/>
        <w:rPr>
          <w:rFonts w:ascii="Times New Roman" w:hAnsi="Times New Roman" w:cs="Times New Roman"/>
          <w:sz w:val="24"/>
          <w:szCs w:val="24"/>
        </w:rPr>
      </w:pPr>
    </w:p>
    <w:p w14:paraId="58CC8D1A">
      <w:pPr>
        <w:shd w:val="clear" w:color="auto" w:fill="FFFFFF" w:themeFill="background1"/>
        <w:jc w:val="center"/>
        <w:rPr>
          <w:rFonts w:ascii="Times New Roman" w:hAnsi="Times New Roman" w:cs="Times New Roman"/>
          <w:sz w:val="24"/>
          <w:szCs w:val="24"/>
          <w:lang w:val="en-US"/>
        </w:rPr>
      </w:pPr>
    </w:p>
    <w:p w14:paraId="3A4E1522">
      <w:pPr>
        <w:shd w:val="clear" w:color="auto" w:fill="FFFFFF" w:themeFill="background1"/>
        <w:jc w:val="center"/>
        <w:rPr>
          <w:rFonts w:ascii="Times New Roman" w:hAnsi="Times New Roman" w:cs="Times New Roman"/>
          <w:sz w:val="24"/>
          <w:szCs w:val="24"/>
          <w:lang w:val="en-US"/>
        </w:rPr>
      </w:pPr>
    </w:p>
    <w:p w14:paraId="608D8866">
      <w:pPr>
        <w:shd w:val="clear" w:color="auto" w:fill="FFFFFF" w:themeFill="background1"/>
        <w:jc w:val="center"/>
        <w:rPr>
          <w:rFonts w:ascii="Times New Roman" w:hAnsi="Times New Roman" w:cs="Times New Roman"/>
          <w:sz w:val="24"/>
          <w:szCs w:val="24"/>
          <w:lang w:val="en-US"/>
        </w:rPr>
      </w:pPr>
    </w:p>
    <w:p w14:paraId="30B6A319">
      <w:pPr>
        <w:shd w:val="clear" w:color="auto" w:fill="FFFFFF" w:themeFill="background1"/>
        <w:jc w:val="center"/>
        <w:rPr>
          <w:rFonts w:ascii="Times New Roman" w:hAnsi="Times New Roman" w:cs="Times New Roman"/>
          <w:sz w:val="24"/>
          <w:szCs w:val="24"/>
          <w:lang w:val="en-US"/>
        </w:rPr>
      </w:pPr>
    </w:p>
    <w:p w14:paraId="699BBB17">
      <w:pPr>
        <w:shd w:val="clear" w:color="auto" w:fill="FFFFFF" w:themeFill="background1"/>
        <w:jc w:val="center"/>
        <w:rPr>
          <w:rFonts w:ascii="Times New Roman" w:hAnsi="Times New Roman" w:cs="Times New Roman"/>
          <w:sz w:val="24"/>
          <w:szCs w:val="24"/>
          <w:lang w:val="en-US"/>
        </w:rPr>
      </w:pPr>
    </w:p>
    <w:p w14:paraId="1665465D">
      <w:pPr>
        <w:shd w:val="clear" w:color="auto" w:fill="FFFFFF" w:themeFill="background1"/>
        <w:jc w:val="center"/>
        <w:rPr>
          <w:rFonts w:ascii="Times New Roman" w:hAnsi="Times New Roman" w:cs="Times New Roman"/>
          <w:sz w:val="24"/>
          <w:szCs w:val="24"/>
          <w:lang w:val="en-US"/>
        </w:rPr>
      </w:pPr>
    </w:p>
    <w:p w14:paraId="46490B91">
      <w:pPr>
        <w:shd w:val="clear" w:color="auto" w:fill="FFFFFF" w:themeFill="background1"/>
        <w:jc w:val="center"/>
        <w:rPr>
          <w:rFonts w:ascii="Times New Roman" w:hAnsi="Times New Roman" w:cs="Times New Roman"/>
          <w:sz w:val="24"/>
          <w:szCs w:val="24"/>
          <w:lang w:val="en-US"/>
        </w:rPr>
      </w:pPr>
    </w:p>
    <w:p w14:paraId="7B4D92D6">
      <w:pPr>
        <w:shd w:val="clear" w:color="auto" w:fill="FFFFFF" w:themeFill="background1"/>
        <w:jc w:val="center"/>
        <w:rPr>
          <w:rFonts w:ascii="Times New Roman" w:hAnsi="Times New Roman" w:cs="Times New Roman"/>
          <w:sz w:val="24"/>
          <w:szCs w:val="24"/>
          <w:lang w:val="en-US"/>
        </w:rPr>
      </w:pPr>
    </w:p>
    <w:p w14:paraId="6A0721C9">
      <w:pPr>
        <w:pStyle w:val="11"/>
        <w:shd w:val="clear" w:color="auto" w:fill="FFFFFF" w:themeFill="background1"/>
        <w:jc w:val="center"/>
        <w:rPr>
          <w:b/>
          <w:bCs/>
          <w:sz w:val="44"/>
          <w:szCs w:val="44"/>
          <w:lang w:val="en-US"/>
        </w:rPr>
      </w:pPr>
      <w:bookmarkStart w:id="0" w:name="_Hlk187842658"/>
      <w:r>
        <w:rPr>
          <w:b/>
          <w:bCs/>
          <w:sz w:val="44"/>
          <w:szCs w:val="44"/>
          <w:lang w:val="en-US"/>
        </w:rPr>
        <w:t>MODULAR HANDBOOK</w:t>
      </w:r>
    </w:p>
    <w:p w14:paraId="2EA81A93">
      <w:pPr>
        <w:shd w:val="clear" w:color="auto" w:fill="FFFFFF" w:themeFill="background1"/>
        <w:autoSpaceDE w:val="0"/>
        <w:autoSpaceDN w:val="0"/>
        <w:adjustRightInd w:val="0"/>
        <w:spacing w:after="0" w:line="240" w:lineRule="auto"/>
        <w:jc w:val="center"/>
        <w:rPr>
          <w:rFonts w:ascii="Times New Roman" w:hAnsi="Times New Roman" w:cs="Times New Roman"/>
          <w:b/>
          <w:bCs/>
          <w:color w:val="000000"/>
          <w:sz w:val="44"/>
          <w:szCs w:val="44"/>
          <w:lang w:val="en-US"/>
        </w:rPr>
      </w:pPr>
      <w:r>
        <w:rPr>
          <w:rFonts w:ascii="Times New Roman" w:hAnsi="Times New Roman" w:cs="Times New Roman"/>
          <w:b/>
          <w:bCs/>
          <w:color w:val="000000"/>
          <w:sz w:val="44"/>
          <w:szCs w:val="44"/>
          <w:lang w:val="en-US"/>
        </w:rPr>
        <w:t>for an educational program</w:t>
      </w:r>
    </w:p>
    <w:p w14:paraId="02104B3A">
      <w:pPr>
        <w:shd w:val="clear" w:color="auto" w:fill="FFFFFF" w:themeFill="background1"/>
        <w:autoSpaceDE w:val="0"/>
        <w:autoSpaceDN w:val="0"/>
        <w:adjustRightInd w:val="0"/>
        <w:spacing w:after="0" w:line="240" w:lineRule="auto"/>
        <w:jc w:val="center"/>
        <w:rPr>
          <w:rFonts w:ascii="Times New Roman" w:hAnsi="Times New Roman" w:eastAsia="Calibri" w:cs="Times New Roman"/>
          <w:b/>
          <w:bCs/>
          <w:color w:val="000000"/>
          <w:kern w:val="2"/>
          <w:sz w:val="44"/>
          <w:szCs w:val="44"/>
          <w:lang w:val="en-US"/>
          <w14:ligatures w14:val="standardContextual"/>
        </w:rPr>
      </w:pPr>
      <w:r>
        <w:rPr>
          <w:rFonts w:ascii="Times New Roman" w:hAnsi="Times New Roman" w:cs="Times New Roman"/>
          <w:b/>
          <w:bCs/>
          <w:sz w:val="44"/>
          <w:szCs w:val="44"/>
          <w:lang w:val="en-US"/>
        </w:rPr>
        <w:t>60720400 –</w:t>
      </w:r>
      <w:r>
        <w:rPr>
          <w:rFonts w:ascii="Times New Roman" w:hAnsi="Times New Roman" w:eastAsia="Calibri" w:cs="Times New Roman"/>
          <w:b/>
          <w:bCs/>
          <w:color w:val="000000"/>
          <w:kern w:val="2"/>
          <w:sz w:val="44"/>
          <w:szCs w:val="44"/>
          <w:lang w:val="en-US"/>
          <w14:ligatures w14:val="standardContextual"/>
        </w:rPr>
        <w:t xml:space="preserve">Technological Machines and Equipment </w:t>
      </w:r>
      <w:r>
        <w:rPr>
          <w:rFonts w:ascii="Times New Roman" w:hAnsi="Times New Roman" w:eastAsia="Calibri" w:cs="Times New Roman"/>
          <w:b/>
          <w:bCs/>
          <w:color w:val="000000"/>
          <w:kern w:val="2"/>
          <w:sz w:val="44"/>
          <w:szCs w:val="44"/>
          <w:lang w:val="en-US"/>
          <w14:ligatures w14:val="standardContextual"/>
        </w:rPr>
        <w:br w:type="textWrapping"/>
      </w:r>
      <w:r>
        <w:rPr>
          <w:rFonts w:ascii="Times New Roman" w:hAnsi="Times New Roman" w:eastAsia="Calibri" w:cs="Times New Roman"/>
          <w:b/>
          <w:bCs/>
          <w:color w:val="000000"/>
          <w:kern w:val="2"/>
          <w:sz w:val="44"/>
          <w:szCs w:val="44"/>
          <w:lang w:val="en-US"/>
          <w14:ligatures w14:val="standardContextual"/>
        </w:rPr>
        <w:t>(Machine Engineering and Metal Industry)</w:t>
      </w:r>
    </w:p>
    <w:p w14:paraId="4622B108">
      <w:pPr>
        <w:shd w:val="clear" w:color="auto" w:fill="FFFFFF" w:themeFill="background1"/>
        <w:autoSpaceDE w:val="0"/>
        <w:autoSpaceDN w:val="0"/>
        <w:adjustRightInd w:val="0"/>
        <w:spacing w:after="0" w:line="240" w:lineRule="auto"/>
        <w:jc w:val="center"/>
        <w:rPr>
          <w:rFonts w:ascii="Times New Roman" w:hAnsi="Times New Roman" w:cs="Times New Roman"/>
          <w:color w:val="000000"/>
          <w:sz w:val="44"/>
          <w:szCs w:val="44"/>
          <w:lang w:val="en-US"/>
        </w:rPr>
      </w:pPr>
      <w:r>
        <w:rPr>
          <w:rFonts w:ascii="Times New Roman" w:hAnsi="Times New Roman" w:cs="Times New Roman"/>
          <w:color w:val="000000"/>
          <w:sz w:val="44"/>
          <w:szCs w:val="44"/>
          <w:lang w:val="en-US"/>
        </w:rPr>
        <w:t>(Bachelor’s degree)</w:t>
      </w:r>
    </w:p>
    <w:p w14:paraId="3BEE6C41">
      <w:pPr>
        <w:shd w:val="clear" w:color="auto" w:fill="FFFFFF" w:themeFill="background1"/>
        <w:jc w:val="center"/>
        <w:rPr>
          <w:rFonts w:ascii="Times New Roman" w:hAnsi="Times New Roman" w:cs="Times New Roman"/>
          <w:b/>
          <w:bCs/>
          <w:sz w:val="24"/>
          <w:szCs w:val="24"/>
          <w:lang w:val="en-US"/>
        </w:rPr>
      </w:pPr>
    </w:p>
    <w:bookmarkEnd w:id="0"/>
    <w:p w14:paraId="44BBDD1E">
      <w:pPr>
        <w:shd w:val="clear" w:color="auto" w:fill="FFFFFF" w:themeFill="background1"/>
        <w:jc w:val="center"/>
        <w:rPr>
          <w:rFonts w:ascii="Times New Roman" w:hAnsi="Times New Roman" w:cs="Times New Roman"/>
          <w:b/>
          <w:bCs/>
          <w:sz w:val="24"/>
          <w:szCs w:val="24"/>
          <w:lang w:val="en-US"/>
        </w:rPr>
      </w:pPr>
    </w:p>
    <w:p w14:paraId="761EAA20">
      <w:pPr>
        <w:shd w:val="clear" w:color="auto" w:fill="FFFFFF" w:themeFill="background1"/>
        <w:jc w:val="center"/>
        <w:rPr>
          <w:rFonts w:ascii="Times New Roman" w:hAnsi="Times New Roman" w:cs="Times New Roman"/>
          <w:b/>
          <w:bCs/>
          <w:sz w:val="24"/>
          <w:szCs w:val="24"/>
          <w:lang w:val="en-US"/>
        </w:rPr>
      </w:pPr>
    </w:p>
    <w:p w14:paraId="117192DA">
      <w:pPr>
        <w:shd w:val="clear" w:color="auto" w:fill="FFFFFF" w:themeFill="background1"/>
        <w:jc w:val="center"/>
        <w:rPr>
          <w:rFonts w:ascii="Times New Roman" w:hAnsi="Times New Roman" w:cs="Times New Roman"/>
          <w:b/>
          <w:bCs/>
          <w:sz w:val="24"/>
          <w:szCs w:val="24"/>
          <w:lang w:val="en-US"/>
        </w:rPr>
      </w:pPr>
    </w:p>
    <w:p w14:paraId="4D1B672C">
      <w:pPr>
        <w:shd w:val="clear" w:color="auto" w:fill="FFFFFF" w:themeFill="background1"/>
        <w:jc w:val="center"/>
        <w:rPr>
          <w:rFonts w:ascii="Times New Roman" w:hAnsi="Times New Roman" w:cs="Times New Roman"/>
          <w:b/>
          <w:bCs/>
          <w:sz w:val="24"/>
          <w:szCs w:val="24"/>
          <w:lang w:val="en-US"/>
        </w:rPr>
      </w:pPr>
    </w:p>
    <w:p w14:paraId="2F51E2BE">
      <w:pPr>
        <w:shd w:val="clear" w:color="auto" w:fill="FFFFFF" w:themeFill="background1"/>
        <w:jc w:val="center"/>
        <w:rPr>
          <w:rFonts w:ascii="Times New Roman" w:hAnsi="Times New Roman" w:cs="Times New Roman"/>
          <w:b/>
          <w:bCs/>
          <w:sz w:val="24"/>
          <w:szCs w:val="24"/>
          <w:lang w:val="en-US"/>
        </w:rPr>
      </w:pPr>
    </w:p>
    <w:p w14:paraId="7374721B">
      <w:pPr>
        <w:shd w:val="clear" w:color="auto" w:fill="FFFFFF" w:themeFill="background1"/>
        <w:jc w:val="center"/>
        <w:rPr>
          <w:rFonts w:ascii="Times New Roman" w:hAnsi="Times New Roman" w:cs="Times New Roman"/>
          <w:b/>
          <w:bCs/>
          <w:sz w:val="24"/>
          <w:szCs w:val="24"/>
          <w:lang w:val="en-US"/>
        </w:rPr>
      </w:pPr>
    </w:p>
    <w:p w14:paraId="554A62E7">
      <w:pPr>
        <w:shd w:val="clear" w:color="auto" w:fill="FFFFFF" w:themeFill="background1"/>
        <w:jc w:val="center"/>
        <w:rPr>
          <w:rFonts w:ascii="Times New Roman" w:hAnsi="Times New Roman" w:cs="Times New Roman"/>
          <w:b/>
          <w:bCs/>
          <w:sz w:val="24"/>
          <w:szCs w:val="24"/>
          <w:lang w:val="en-US"/>
        </w:rPr>
      </w:pPr>
    </w:p>
    <w:p w14:paraId="21C123BE">
      <w:pPr>
        <w:shd w:val="clear" w:color="auto" w:fill="FFFFFF" w:themeFill="background1"/>
        <w:jc w:val="center"/>
        <w:rPr>
          <w:rFonts w:ascii="Times New Roman" w:hAnsi="Times New Roman" w:cs="Times New Roman"/>
          <w:b/>
          <w:bCs/>
          <w:sz w:val="24"/>
          <w:szCs w:val="24"/>
          <w:lang w:val="en-US"/>
        </w:rPr>
      </w:pPr>
    </w:p>
    <w:p w14:paraId="0984F21D">
      <w:pPr>
        <w:shd w:val="clear" w:color="auto" w:fill="FFFFFF" w:themeFill="background1"/>
        <w:jc w:val="center"/>
        <w:rPr>
          <w:rFonts w:ascii="Times New Roman" w:hAnsi="Times New Roman" w:cs="Times New Roman"/>
          <w:b/>
          <w:bCs/>
          <w:sz w:val="24"/>
          <w:szCs w:val="24"/>
          <w:lang w:val="en-US"/>
        </w:rPr>
      </w:pPr>
    </w:p>
    <w:p w14:paraId="4C48FDF4">
      <w:pPr>
        <w:shd w:val="clear" w:color="auto" w:fill="FFFFFF" w:themeFill="background1"/>
        <w:jc w:val="center"/>
        <w:rPr>
          <w:rFonts w:ascii="Times New Roman" w:hAnsi="Times New Roman" w:cs="Times New Roman"/>
          <w:b/>
          <w:bCs/>
          <w:sz w:val="24"/>
          <w:szCs w:val="24"/>
          <w:lang w:val="en-US"/>
        </w:rPr>
      </w:pPr>
    </w:p>
    <w:p w14:paraId="2743550E">
      <w:pPr>
        <w:shd w:val="clear" w:color="auto" w:fill="FFFFFF" w:themeFill="background1"/>
        <w:jc w:val="center"/>
        <w:rPr>
          <w:rFonts w:ascii="Times New Roman" w:hAnsi="Times New Roman" w:cs="Times New Roman"/>
          <w:b/>
          <w:bCs/>
          <w:sz w:val="24"/>
          <w:szCs w:val="24"/>
          <w:lang w:val="en-US"/>
        </w:rPr>
      </w:pPr>
    </w:p>
    <w:p w14:paraId="5D22C4A3">
      <w:pPr>
        <w:shd w:val="clear" w:color="auto" w:fill="FFFFFF" w:themeFill="background1"/>
        <w:jc w:val="center"/>
        <w:rPr>
          <w:rFonts w:ascii="Times New Roman" w:hAnsi="Times New Roman" w:cs="Times New Roman"/>
          <w:b/>
          <w:bCs/>
          <w:sz w:val="24"/>
          <w:szCs w:val="24"/>
          <w:lang w:val="en-US"/>
        </w:rPr>
      </w:pPr>
    </w:p>
    <w:p w14:paraId="19DE9728">
      <w:pPr>
        <w:shd w:val="clear" w:color="auto" w:fill="FFFFFF" w:themeFill="background1"/>
        <w:jc w:val="center"/>
        <w:rPr>
          <w:rFonts w:ascii="Times New Roman" w:hAnsi="Times New Roman" w:cs="Times New Roman"/>
          <w:b/>
          <w:bCs/>
          <w:sz w:val="24"/>
          <w:szCs w:val="24"/>
          <w:lang w:val="en-US"/>
        </w:rPr>
      </w:pPr>
    </w:p>
    <w:p w14:paraId="0B598944">
      <w:pPr>
        <w:shd w:val="clear" w:color="auto" w:fill="FFFFFF" w:themeFill="background1"/>
        <w:jc w:val="center"/>
        <w:rPr>
          <w:rFonts w:ascii="Times New Roman" w:hAnsi="Times New Roman" w:cs="Times New Roman"/>
          <w:b/>
          <w:bCs/>
          <w:sz w:val="24"/>
          <w:szCs w:val="24"/>
          <w:lang w:val="en-US"/>
        </w:rPr>
      </w:pPr>
    </w:p>
    <w:p w14:paraId="04F39DDE">
      <w:pPr>
        <w:shd w:val="clear" w:color="auto" w:fill="FFFFFF" w:themeFill="background1"/>
        <w:jc w:val="center"/>
        <w:rPr>
          <w:rFonts w:ascii="Times New Roman" w:hAnsi="Times New Roman" w:cs="Times New Roman"/>
          <w:sz w:val="28"/>
          <w:szCs w:val="28"/>
          <w:lang w:val="en-US"/>
        </w:rPr>
      </w:pPr>
      <w:r>
        <w:rPr>
          <w:rFonts w:ascii="Times New Roman" w:hAnsi="Times New Roman" w:cs="Times New Roman"/>
          <w:sz w:val="28"/>
          <w:szCs w:val="28"/>
          <w:lang w:val="en-US"/>
        </w:rPr>
        <w:t xml:space="preserve">Urganch 2025 </w:t>
      </w:r>
    </w:p>
    <w:tbl>
      <w:tblPr>
        <w:tblStyle w:val="3"/>
        <w:tblpPr w:leftFromText="180" w:rightFromText="180" w:vertAnchor="page" w:horzAnchor="margin" w:tblpY="1407"/>
        <w:tblW w:w="94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1985"/>
        <w:gridCol w:w="6520"/>
        <w:gridCol w:w="426"/>
      </w:tblGrid>
      <w:tr w14:paraId="30D4E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9493" w:type="dxa"/>
            <w:gridSpan w:val="4"/>
            <w:vAlign w:val="center"/>
          </w:tcPr>
          <w:p w14:paraId="10FC0EEA">
            <w:pPr>
              <w:shd w:val="clear" w:color="auto" w:fill="FFFFFF" w:themeFill="background1"/>
              <w:spacing w:after="0" w:line="240" w:lineRule="auto"/>
              <w:jc w:val="center"/>
              <w:rPr>
                <w:rFonts w:ascii="Times New Roman" w:hAnsi="Times New Roman" w:eastAsia="Times New Roman" w:cs="Times New Roman"/>
                <w:b/>
                <w:bCs/>
                <w:color w:val="000000"/>
                <w:sz w:val="24"/>
                <w:szCs w:val="24"/>
                <w:lang w:val="en-US" w:eastAsia="ru-RU"/>
              </w:rPr>
            </w:pPr>
            <w:r>
              <w:rPr>
                <w:rFonts w:ascii="Times New Roman" w:hAnsi="Times New Roman" w:eastAsia="Times New Roman" w:cs="Times New Roman"/>
                <w:b/>
                <w:bCs/>
                <w:color w:val="000000"/>
                <w:sz w:val="24"/>
                <w:szCs w:val="24"/>
                <w:lang w:eastAsia="ru-RU"/>
              </w:rPr>
              <w:t> </w:t>
            </w:r>
            <w:r>
              <w:rPr>
                <w:rFonts w:ascii="Times New Roman" w:hAnsi="Times New Roman" w:eastAsia="Times New Roman" w:cs="Times New Roman"/>
                <w:b/>
                <w:bCs/>
                <w:sz w:val="24"/>
                <w:szCs w:val="24"/>
                <w:lang w:eastAsia="ru-RU"/>
              </w:rPr>
              <w:t xml:space="preserve"> CONTENT</w:t>
            </w:r>
          </w:p>
        </w:tc>
      </w:tr>
      <w:tr w14:paraId="14BC9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562" w:type="dxa"/>
            <w:vAlign w:val="center"/>
          </w:tcPr>
          <w:p w14:paraId="72022AE1">
            <w:pPr>
              <w:shd w:val="clear" w:color="auto" w:fill="FFFFFF" w:themeFill="background1"/>
              <w:spacing w:after="0" w:line="240" w:lineRule="auto"/>
              <w:jc w:val="center"/>
              <w:rPr>
                <w:rFonts w:ascii="Times New Roman" w:hAnsi="Times New Roman" w:eastAsia="Times New Roman" w:cs="Times New Roman"/>
                <w:color w:val="000000"/>
                <w:sz w:val="24"/>
                <w:szCs w:val="24"/>
                <w:lang w:eastAsia="ru-RU"/>
              </w:rPr>
            </w:pPr>
          </w:p>
        </w:tc>
        <w:tc>
          <w:tcPr>
            <w:tcW w:w="8505" w:type="dxa"/>
            <w:gridSpan w:val="2"/>
            <w:vAlign w:val="center"/>
          </w:tcPr>
          <w:p w14:paraId="5833E688">
            <w:pPr>
              <w:shd w:val="clear" w:color="auto" w:fill="FFFFFF" w:themeFill="background1"/>
              <w:spacing w:after="0" w:line="240" w:lineRule="auto"/>
              <w:rPr>
                <w:rFonts w:ascii="Times New Roman" w:hAnsi="Times New Roman" w:eastAsia="Times New Roman" w:cs="Times New Roman"/>
                <w:b/>
                <w:bCs/>
                <w:color w:val="000000"/>
                <w:sz w:val="24"/>
                <w:szCs w:val="24"/>
                <w:lang w:val="en-US" w:eastAsia="ru-RU"/>
              </w:rPr>
            </w:pPr>
            <w:r>
              <w:rPr>
                <w:rFonts w:ascii="Times New Roman" w:hAnsi="Times New Roman" w:cs="Times New Roman"/>
                <w:b/>
                <w:bCs/>
                <w:color w:val="000000"/>
                <w:sz w:val="24"/>
                <w:szCs w:val="24"/>
                <w:lang w:val="en-US"/>
              </w:rPr>
              <w:t>Curriculum Sustainable</w:t>
            </w:r>
            <w:r>
              <w:rPr>
                <w:rFonts w:ascii="Times New Roman" w:hAnsi="Times New Roman" w:eastAsia="Calibri" w:cs="Times New Roman"/>
                <w:b/>
                <w:bCs/>
                <w:color w:val="000000"/>
                <w:sz w:val="24"/>
                <w:szCs w:val="24"/>
                <w:lang w:val="en-US"/>
              </w:rPr>
              <w:t xml:space="preserve"> </w:t>
            </w:r>
            <w:r>
              <w:rPr>
                <w:rFonts w:ascii="Times New Roman" w:hAnsi="Times New Roman" w:eastAsia="Calibri" w:cs="Times New Roman"/>
                <w:b/>
                <w:bCs/>
                <w:color w:val="000000"/>
                <w:kern w:val="2"/>
                <w:sz w:val="24"/>
                <w:szCs w:val="24"/>
                <w:lang w:val="en-US"/>
                <w14:ligatures w14:val="standardContextual"/>
              </w:rPr>
              <w:t>Technological Machines and Equipment</w:t>
            </w:r>
          </w:p>
        </w:tc>
        <w:tc>
          <w:tcPr>
            <w:tcW w:w="426" w:type="dxa"/>
          </w:tcPr>
          <w:p w14:paraId="5A1FE5B7">
            <w:pPr>
              <w:shd w:val="clear" w:color="auto" w:fill="FFFFFF" w:themeFill="background1"/>
              <w:spacing w:after="0" w:line="240" w:lineRule="auto"/>
              <w:rPr>
                <w:rFonts w:ascii="Times New Roman" w:hAnsi="Times New Roman" w:eastAsia="Times New Roman" w:cs="Times New Roman"/>
                <w:b/>
                <w:bCs/>
                <w:color w:val="000000"/>
                <w:sz w:val="24"/>
                <w:szCs w:val="24"/>
                <w:lang w:val="en-US" w:eastAsia="ru-RU"/>
              </w:rPr>
            </w:pPr>
          </w:p>
        </w:tc>
      </w:tr>
      <w:tr w14:paraId="6430D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562" w:type="dxa"/>
            <w:vAlign w:val="center"/>
          </w:tcPr>
          <w:p w14:paraId="21E340CB">
            <w:pPr>
              <w:shd w:val="clear" w:color="auto" w:fill="FFFFFF" w:themeFill="background1"/>
              <w:spacing w:after="0" w:line="240" w:lineRule="auto"/>
              <w:jc w:val="center"/>
              <w:rPr>
                <w:rFonts w:ascii="Times New Roman" w:hAnsi="Times New Roman" w:eastAsia="Times New Roman" w:cs="Times New Roman"/>
                <w:color w:val="000000"/>
                <w:sz w:val="24"/>
                <w:szCs w:val="24"/>
                <w:lang w:val="en-US" w:eastAsia="ru-RU"/>
              </w:rPr>
            </w:pPr>
          </w:p>
        </w:tc>
        <w:tc>
          <w:tcPr>
            <w:tcW w:w="8505" w:type="dxa"/>
            <w:gridSpan w:val="2"/>
            <w:vAlign w:val="center"/>
          </w:tcPr>
          <w:p w14:paraId="26396EE2">
            <w:pPr>
              <w:shd w:val="clear" w:color="auto" w:fill="FFFFFF" w:themeFill="background1"/>
              <w:spacing w:after="0" w:line="240" w:lineRule="auto"/>
              <w:rPr>
                <w:rFonts w:ascii="Times New Roman" w:hAnsi="Times New Roman" w:eastAsia="Times New Roman" w:cs="Times New Roman"/>
                <w:b/>
                <w:bCs/>
                <w:color w:val="000000"/>
                <w:sz w:val="24"/>
                <w:szCs w:val="24"/>
                <w:lang w:val="en-US" w:eastAsia="ru-RU"/>
              </w:rPr>
            </w:pPr>
            <w:r>
              <w:rPr>
                <w:rFonts w:ascii="Times New Roman" w:hAnsi="Times New Roman" w:cs="Times New Roman"/>
                <w:b/>
                <w:bCs/>
                <w:color w:val="000000"/>
                <w:sz w:val="24"/>
                <w:szCs w:val="24"/>
              </w:rPr>
              <w:t>The most important details</w:t>
            </w:r>
            <w:r>
              <w:rPr>
                <w:rFonts w:ascii="Times New Roman" w:hAnsi="Times New Roman" w:cs="Times New Roman"/>
                <w:color w:val="000000"/>
                <w:sz w:val="24"/>
                <w:szCs w:val="24"/>
              </w:rPr>
              <w:t xml:space="preserve"> </w:t>
            </w:r>
          </w:p>
        </w:tc>
        <w:tc>
          <w:tcPr>
            <w:tcW w:w="426" w:type="dxa"/>
          </w:tcPr>
          <w:p w14:paraId="045FA45B">
            <w:pPr>
              <w:shd w:val="clear" w:color="auto" w:fill="FFFFFF" w:themeFill="background1"/>
              <w:spacing w:after="0" w:line="240" w:lineRule="auto"/>
              <w:rPr>
                <w:rFonts w:ascii="Times New Roman" w:hAnsi="Times New Roman" w:eastAsia="Times New Roman" w:cs="Times New Roman"/>
                <w:b/>
                <w:bCs/>
                <w:color w:val="000000"/>
                <w:sz w:val="24"/>
                <w:szCs w:val="24"/>
                <w:lang w:eastAsia="ru-RU"/>
              </w:rPr>
            </w:pPr>
          </w:p>
        </w:tc>
      </w:tr>
      <w:tr w14:paraId="3653C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 w:hRule="atLeast"/>
        </w:trPr>
        <w:tc>
          <w:tcPr>
            <w:tcW w:w="562" w:type="dxa"/>
            <w:vAlign w:val="center"/>
          </w:tcPr>
          <w:p w14:paraId="40F91A18">
            <w:pPr>
              <w:shd w:val="clear" w:color="auto" w:fill="FFFFFF" w:themeFill="background1"/>
              <w:spacing w:after="0" w:line="240" w:lineRule="auto"/>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1</w:t>
            </w:r>
          </w:p>
        </w:tc>
        <w:tc>
          <w:tcPr>
            <w:tcW w:w="1985" w:type="dxa"/>
            <w:vAlign w:val="center"/>
          </w:tcPr>
          <w:p w14:paraId="2F6ACF5B">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O’RT1204</w:t>
            </w:r>
          </w:p>
        </w:tc>
        <w:tc>
          <w:tcPr>
            <w:tcW w:w="6520" w:type="dxa"/>
          </w:tcPr>
          <w:p w14:paraId="2FA19839">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Uzbek (Russian)</w:t>
            </w:r>
          </w:p>
        </w:tc>
        <w:tc>
          <w:tcPr>
            <w:tcW w:w="426" w:type="dxa"/>
          </w:tcPr>
          <w:p w14:paraId="65598517">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49222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Align w:val="center"/>
          </w:tcPr>
          <w:p w14:paraId="46205B05">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w:t>
            </w:r>
          </w:p>
        </w:tc>
        <w:tc>
          <w:tcPr>
            <w:tcW w:w="1985" w:type="dxa"/>
            <w:vAlign w:val="center"/>
          </w:tcPr>
          <w:p w14:paraId="62509ADE">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DIN1104</w:t>
            </w:r>
          </w:p>
        </w:tc>
        <w:tc>
          <w:tcPr>
            <w:tcW w:w="6520" w:type="dxa"/>
          </w:tcPr>
          <w:p w14:paraId="49521E80">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Religious Studies</w:t>
            </w:r>
          </w:p>
        </w:tc>
        <w:tc>
          <w:tcPr>
            <w:tcW w:w="426" w:type="dxa"/>
          </w:tcPr>
          <w:p w14:paraId="6E68E4E5">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p>
        </w:tc>
      </w:tr>
      <w:tr w14:paraId="48B56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 w:hRule="atLeast"/>
        </w:trPr>
        <w:tc>
          <w:tcPr>
            <w:tcW w:w="562" w:type="dxa"/>
            <w:vAlign w:val="center"/>
          </w:tcPr>
          <w:p w14:paraId="3D6ECBF6">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3</w:t>
            </w:r>
          </w:p>
        </w:tc>
        <w:tc>
          <w:tcPr>
            <w:tcW w:w="1985" w:type="dxa"/>
            <w:vAlign w:val="center"/>
          </w:tcPr>
          <w:p w14:paraId="5E9361C0">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KIM1204</w:t>
            </w:r>
          </w:p>
        </w:tc>
        <w:tc>
          <w:tcPr>
            <w:tcW w:w="6520" w:type="dxa"/>
          </w:tcPr>
          <w:p w14:paraId="5719E43B">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Chemistry</w:t>
            </w:r>
          </w:p>
        </w:tc>
        <w:tc>
          <w:tcPr>
            <w:tcW w:w="426" w:type="dxa"/>
          </w:tcPr>
          <w:p w14:paraId="17559157">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4B272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2" w:type="dxa"/>
            <w:vAlign w:val="center"/>
          </w:tcPr>
          <w:p w14:paraId="72E1773B">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4</w:t>
            </w:r>
          </w:p>
        </w:tc>
        <w:tc>
          <w:tcPr>
            <w:tcW w:w="1985" w:type="dxa"/>
            <w:vAlign w:val="center"/>
          </w:tcPr>
          <w:p w14:paraId="4EA7F69D">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XT1208</w:t>
            </w:r>
          </w:p>
        </w:tc>
        <w:tc>
          <w:tcPr>
            <w:tcW w:w="6520" w:type="dxa"/>
          </w:tcPr>
          <w:p w14:paraId="1CACB955">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Foreign language</w:t>
            </w:r>
          </w:p>
        </w:tc>
        <w:tc>
          <w:tcPr>
            <w:tcW w:w="426" w:type="dxa"/>
          </w:tcPr>
          <w:p w14:paraId="294EB29E">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p>
        </w:tc>
      </w:tr>
      <w:tr w14:paraId="207AF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2" w:type="dxa"/>
            <w:vAlign w:val="center"/>
          </w:tcPr>
          <w:p w14:paraId="393CC6F9">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5</w:t>
            </w:r>
          </w:p>
        </w:tc>
        <w:tc>
          <w:tcPr>
            <w:tcW w:w="1985" w:type="dxa"/>
            <w:vAlign w:val="center"/>
          </w:tcPr>
          <w:p w14:paraId="6BAA0244">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FIZ11210</w:t>
            </w:r>
          </w:p>
        </w:tc>
        <w:tc>
          <w:tcPr>
            <w:tcW w:w="6520" w:type="dxa"/>
          </w:tcPr>
          <w:p w14:paraId="7425D34D">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Physics</w:t>
            </w:r>
          </w:p>
        </w:tc>
        <w:tc>
          <w:tcPr>
            <w:tcW w:w="426" w:type="dxa"/>
          </w:tcPr>
          <w:p w14:paraId="6A2820B0">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p>
        </w:tc>
      </w:tr>
      <w:tr w14:paraId="1CA68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2" w:type="dxa"/>
            <w:vAlign w:val="center"/>
          </w:tcPr>
          <w:p w14:paraId="28C44222">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6</w:t>
            </w:r>
          </w:p>
        </w:tc>
        <w:tc>
          <w:tcPr>
            <w:tcW w:w="1985" w:type="dxa"/>
            <w:vAlign w:val="center"/>
          </w:tcPr>
          <w:p w14:paraId="0C29D6C4">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OM112314</w:t>
            </w:r>
          </w:p>
        </w:tc>
        <w:tc>
          <w:tcPr>
            <w:tcW w:w="6520" w:type="dxa"/>
          </w:tcPr>
          <w:p w14:paraId="3C20CA76">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Advanced Mathematics</w:t>
            </w:r>
          </w:p>
        </w:tc>
        <w:tc>
          <w:tcPr>
            <w:tcW w:w="426" w:type="dxa"/>
          </w:tcPr>
          <w:p w14:paraId="5103DF9E">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p>
        </w:tc>
      </w:tr>
      <w:tr w14:paraId="47F20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2" w:type="dxa"/>
            <w:vAlign w:val="center"/>
          </w:tcPr>
          <w:p w14:paraId="3B853E2B">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7</w:t>
            </w:r>
          </w:p>
        </w:tc>
        <w:tc>
          <w:tcPr>
            <w:tcW w:w="1985" w:type="dxa"/>
            <w:vAlign w:val="center"/>
          </w:tcPr>
          <w:p w14:paraId="01AEDB21">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O’EYT1204</w:t>
            </w:r>
          </w:p>
        </w:tc>
        <w:tc>
          <w:tcPr>
            <w:tcW w:w="6520" w:type="dxa"/>
          </w:tcPr>
          <w:p w14:paraId="2C193CDC">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lang w:val="en-US"/>
              </w:rPr>
              <w:t>The latest history of Uzbekistan</w:t>
            </w:r>
          </w:p>
        </w:tc>
        <w:tc>
          <w:tcPr>
            <w:tcW w:w="426" w:type="dxa"/>
          </w:tcPr>
          <w:p w14:paraId="5F407C6B">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33301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2" w:type="dxa"/>
            <w:vAlign w:val="center"/>
          </w:tcPr>
          <w:p w14:paraId="2A92C8EF">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8</w:t>
            </w:r>
          </w:p>
        </w:tc>
        <w:tc>
          <w:tcPr>
            <w:tcW w:w="1985" w:type="dxa"/>
            <w:noWrap/>
            <w:vAlign w:val="center"/>
          </w:tcPr>
          <w:p w14:paraId="5C333A9C">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TTAT1104</w:t>
            </w:r>
          </w:p>
        </w:tc>
        <w:tc>
          <w:tcPr>
            <w:tcW w:w="6520" w:type="dxa"/>
          </w:tcPr>
          <w:p w14:paraId="345C5EF2">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lang w:val="en-US"/>
              </w:rPr>
              <w:t>Information technology in technical systems</w:t>
            </w:r>
          </w:p>
        </w:tc>
        <w:tc>
          <w:tcPr>
            <w:tcW w:w="426" w:type="dxa"/>
          </w:tcPr>
          <w:p w14:paraId="56B32F72">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7EAF0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2" w:type="dxa"/>
            <w:vAlign w:val="center"/>
          </w:tcPr>
          <w:p w14:paraId="570F240A">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9</w:t>
            </w:r>
          </w:p>
        </w:tc>
        <w:tc>
          <w:tcPr>
            <w:tcW w:w="1985" w:type="dxa"/>
            <w:vAlign w:val="center"/>
          </w:tcPr>
          <w:p w14:paraId="7AE66F6B">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MKG1104</w:t>
            </w:r>
          </w:p>
        </w:tc>
        <w:tc>
          <w:tcPr>
            <w:tcW w:w="6520" w:type="dxa"/>
          </w:tcPr>
          <w:p w14:paraId="754D4943">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Engineering &amp; Computer Graphics</w:t>
            </w:r>
          </w:p>
        </w:tc>
        <w:tc>
          <w:tcPr>
            <w:tcW w:w="426" w:type="dxa"/>
          </w:tcPr>
          <w:p w14:paraId="31009709">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p>
        </w:tc>
      </w:tr>
      <w:tr w14:paraId="23D2E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2" w:type="dxa"/>
            <w:vAlign w:val="center"/>
          </w:tcPr>
          <w:p w14:paraId="1C781CF3">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10</w:t>
            </w:r>
          </w:p>
        </w:tc>
        <w:tc>
          <w:tcPr>
            <w:tcW w:w="1985" w:type="dxa"/>
            <w:vAlign w:val="center"/>
          </w:tcPr>
          <w:p w14:paraId="46FB5FA2">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MSO'A1404</w:t>
            </w:r>
          </w:p>
        </w:tc>
        <w:tc>
          <w:tcPr>
            <w:tcW w:w="6520" w:type="dxa"/>
          </w:tcPr>
          <w:p w14:paraId="34909D06">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Metrology, Standardization and Inter</w:t>
            </w:r>
            <w:r>
              <w:rPr>
                <w:rFonts w:ascii="Times New Roman" w:hAnsi="Times New Roman" w:cs="Times New Roman"/>
                <w:sz w:val="24"/>
                <w:szCs w:val="24"/>
                <w:lang w:val="en-US"/>
              </w:rPr>
              <w:t>operability</w:t>
            </w:r>
          </w:p>
        </w:tc>
        <w:tc>
          <w:tcPr>
            <w:tcW w:w="426" w:type="dxa"/>
          </w:tcPr>
          <w:p w14:paraId="2AE4BA7C">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41EAE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2" w:type="dxa"/>
            <w:vAlign w:val="center"/>
          </w:tcPr>
          <w:p w14:paraId="6E3DD402">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11</w:t>
            </w:r>
          </w:p>
        </w:tc>
        <w:tc>
          <w:tcPr>
            <w:tcW w:w="1985" w:type="dxa"/>
            <w:vAlign w:val="center"/>
          </w:tcPr>
          <w:p w14:paraId="54FB495C">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SIM1604</w:t>
            </w:r>
          </w:p>
        </w:tc>
        <w:tc>
          <w:tcPr>
            <w:tcW w:w="6520" w:type="dxa"/>
          </w:tcPr>
          <w:p w14:paraId="473A3958">
            <w:pPr>
              <w:shd w:val="clear" w:color="auto" w:fill="FFFFFF" w:themeFill="background1"/>
              <w:spacing w:after="0" w:line="240" w:lineRule="auto"/>
              <w:ind w:left="-87"/>
              <w:jc w:val="both"/>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Industry Economics and Management</w:t>
            </w:r>
          </w:p>
        </w:tc>
        <w:tc>
          <w:tcPr>
            <w:tcW w:w="426" w:type="dxa"/>
          </w:tcPr>
          <w:p w14:paraId="1FB6C687">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p>
        </w:tc>
      </w:tr>
      <w:tr w14:paraId="48DE9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trPr>
        <w:tc>
          <w:tcPr>
            <w:tcW w:w="562" w:type="dxa"/>
            <w:vAlign w:val="center"/>
          </w:tcPr>
          <w:p w14:paraId="6CF4CB23">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12</w:t>
            </w:r>
          </w:p>
        </w:tc>
        <w:tc>
          <w:tcPr>
            <w:tcW w:w="1985" w:type="dxa"/>
            <w:vAlign w:val="center"/>
          </w:tcPr>
          <w:p w14:paraId="0621F288">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FAL1504</w:t>
            </w:r>
          </w:p>
        </w:tc>
        <w:tc>
          <w:tcPr>
            <w:tcW w:w="6520" w:type="dxa"/>
          </w:tcPr>
          <w:p w14:paraId="5F6205C6">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Philosophy</w:t>
            </w:r>
          </w:p>
        </w:tc>
        <w:tc>
          <w:tcPr>
            <w:tcW w:w="426" w:type="dxa"/>
          </w:tcPr>
          <w:p w14:paraId="4E8469E0">
            <w:pPr>
              <w:shd w:val="clear" w:color="auto" w:fill="FFFFFF" w:themeFill="background1"/>
              <w:spacing w:after="0" w:line="240" w:lineRule="auto"/>
              <w:jc w:val="both"/>
              <w:rPr>
                <w:rFonts w:ascii="Times New Roman" w:hAnsi="Times New Roman" w:eastAsia="Times New Roman" w:cs="Times New Roman"/>
                <w:color w:val="000000"/>
                <w:sz w:val="24"/>
                <w:szCs w:val="24"/>
                <w:lang w:eastAsia="ru-RU"/>
              </w:rPr>
            </w:pPr>
          </w:p>
        </w:tc>
      </w:tr>
      <w:tr w14:paraId="0743F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2" w:type="dxa"/>
            <w:vAlign w:val="center"/>
          </w:tcPr>
          <w:p w14:paraId="1DEA98AC">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13</w:t>
            </w:r>
          </w:p>
        </w:tc>
        <w:tc>
          <w:tcPr>
            <w:tcW w:w="1985" w:type="dxa"/>
            <w:vAlign w:val="center"/>
          </w:tcPr>
          <w:p w14:paraId="4BEFB927">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EKO1504</w:t>
            </w:r>
          </w:p>
        </w:tc>
        <w:tc>
          <w:tcPr>
            <w:tcW w:w="6520" w:type="dxa"/>
          </w:tcPr>
          <w:p w14:paraId="469EEFA0">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Ecology</w:t>
            </w:r>
          </w:p>
        </w:tc>
        <w:tc>
          <w:tcPr>
            <w:tcW w:w="426" w:type="dxa"/>
          </w:tcPr>
          <w:p w14:paraId="5A5B9A86">
            <w:pPr>
              <w:shd w:val="clear" w:color="auto" w:fill="FFFFFF" w:themeFill="background1"/>
              <w:spacing w:after="0" w:line="240" w:lineRule="auto"/>
              <w:jc w:val="both"/>
              <w:rPr>
                <w:rFonts w:ascii="Times New Roman" w:hAnsi="Times New Roman" w:eastAsia="Times New Roman" w:cs="Times New Roman"/>
                <w:color w:val="000000"/>
                <w:sz w:val="24"/>
                <w:szCs w:val="24"/>
                <w:lang w:eastAsia="ru-RU"/>
              </w:rPr>
            </w:pPr>
          </w:p>
        </w:tc>
      </w:tr>
      <w:tr w14:paraId="394D6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2" w:type="dxa"/>
            <w:vAlign w:val="center"/>
          </w:tcPr>
          <w:p w14:paraId="55AF55F5">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14</w:t>
            </w:r>
          </w:p>
        </w:tc>
        <w:tc>
          <w:tcPr>
            <w:tcW w:w="1985" w:type="dxa"/>
            <w:vAlign w:val="center"/>
          </w:tcPr>
          <w:p w14:paraId="428174C4">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HFX1704</w:t>
            </w:r>
          </w:p>
        </w:tc>
        <w:tc>
          <w:tcPr>
            <w:tcW w:w="6520" w:type="dxa"/>
          </w:tcPr>
          <w:p w14:paraId="7B695818">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Life safety</w:t>
            </w:r>
          </w:p>
        </w:tc>
        <w:tc>
          <w:tcPr>
            <w:tcW w:w="426" w:type="dxa"/>
          </w:tcPr>
          <w:p w14:paraId="13658935">
            <w:pPr>
              <w:shd w:val="clear" w:color="auto" w:fill="FFFFFF" w:themeFill="background1"/>
              <w:spacing w:after="0" w:line="240" w:lineRule="auto"/>
              <w:jc w:val="both"/>
              <w:rPr>
                <w:rFonts w:ascii="Times New Roman" w:hAnsi="Times New Roman" w:eastAsia="Times New Roman" w:cs="Times New Roman"/>
                <w:color w:val="000000"/>
                <w:sz w:val="24"/>
                <w:szCs w:val="24"/>
                <w:lang w:eastAsia="ru-RU"/>
              </w:rPr>
            </w:pPr>
          </w:p>
        </w:tc>
      </w:tr>
      <w:tr w14:paraId="6BC09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2" w:type="dxa"/>
            <w:vAlign w:val="center"/>
          </w:tcPr>
          <w:p w14:paraId="6A50F76E">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15</w:t>
            </w:r>
          </w:p>
        </w:tc>
        <w:tc>
          <w:tcPr>
            <w:tcW w:w="1985" w:type="dxa"/>
            <w:vAlign w:val="center"/>
          </w:tcPr>
          <w:p w14:paraId="3F312B53">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MKMT13408</w:t>
            </w:r>
          </w:p>
        </w:tc>
        <w:tc>
          <w:tcPr>
            <w:tcW w:w="6520" w:type="dxa"/>
          </w:tcPr>
          <w:p w14:paraId="5C57EC5D">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lang w:val="en-US"/>
              </w:rPr>
              <w:t>Materials Science and Technology of Construction Materials</w:t>
            </w:r>
          </w:p>
        </w:tc>
        <w:tc>
          <w:tcPr>
            <w:tcW w:w="426" w:type="dxa"/>
          </w:tcPr>
          <w:p w14:paraId="34138420">
            <w:pPr>
              <w:shd w:val="clear" w:color="auto" w:fill="FFFFFF" w:themeFill="background1"/>
              <w:spacing w:after="0" w:line="240" w:lineRule="auto"/>
              <w:jc w:val="both"/>
              <w:rPr>
                <w:rFonts w:ascii="Times New Roman" w:hAnsi="Times New Roman" w:eastAsia="Times New Roman" w:cs="Times New Roman"/>
                <w:color w:val="000000"/>
                <w:sz w:val="24"/>
                <w:szCs w:val="24"/>
                <w:lang w:val="en-US" w:eastAsia="ru-RU"/>
              </w:rPr>
            </w:pPr>
          </w:p>
        </w:tc>
      </w:tr>
      <w:tr w14:paraId="701A6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2" w:type="dxa"/>
            <w:vAlign w:val="center"/>
          </w:tcPr>
          <w:p w14:paraId="57AF51AF">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16</w:t>
            </w:r>
          </w:p>
        </w:tc>
        <w:tc>
          <w:tcPr>
            <w:tcW w:w="1985" w:type="dxa"/>
            <w:vAlign w:val="center"/>
          </w:tcPr>
          <w:p w14:paraId="7BDD93BE">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NMMMN13508</w:t>
            </w:r>
          </w:p>
        </w:tc>
        <w:tc>
          <w:tcPr>
            <w:tcW w:w="6520" w:type="dxa"/>
          </w:tcPr>
          <w:p w14:paraId="7E79D2CF">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lang w:val="en-US"/>
              </w:rPr>
              <w:t>Theoretical mechanics and the theory of machine mechanisms</w:t>
            </w:r>
          </w:p>
        </w:tc>
        <w:tc>
          <w:tcPr>
            <w:tcW w:w="426" w:type="dxa"/>
          </w:tcPr>
          <w:p w14:paraId="229959E5">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102A7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2" w:type="dxa"/>
            <w:vAlign w:val="center"/>
          </w:tcPr>
          <w:p w14:paraId="3F30B84F">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17</w:t>
            </w:r>
          </w:p>
        </w:tc>
        <w:tc>
          <w:tcPr>
            <w:tcW w:w="1985" w:type="dxa"/>
            <w:vAlign w:val="center"/>
          </w:tcPr>
          <w:p w14:paraId="4B1B870A">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MQMD14609</w:t>
            </w:r>
          </w:p>
        </w:tc>
        <w:tc>
          <w:tcPr>
            <w:tcW w:w="6520" w:type="dxa"/>
          </w:tcPr>
          <w:p w14:paraId="7A186A63">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lang w:val="en-US"/>
              </w:rPr>
              <w:t>Material resistance and machine parts</w:t>
            </w:r>
          </w:p>
        </w:tc>
        <w:tc>
          <w:tcPr>
            <w:tcW w:w="426" w:type="dxa"/>
          </w:tcPr>
          <w:p w14:paraId="15B65D6A">
            <w:pPr>
              <w:shd w:val="clear" w:color="auto" w:fill="FFFFFF" w:themeFill="background1"/>
              <w:spacing w:after="0" w:line="240" w:lineRule="auto"/>
              <w:jc w:val="both"/>
              <w:rPr>
                <w:rFonts w:ascii="Times New Roman" w:hAnsi="Times New Roman" w:eastAsia="Times New Roman" w:cs="Times New Roman"/>
                <w:color w:val="000000"/>
                <w:sz w:val="24"/>
                <w:szCs w:val="24"/>
                <w:lang w:val="en-US" w:eastAsia="ru-RU"/>
              </w:rPr>
            </w:pPr>
          </w:p>
        </w:tc>
      </w:tr>
      <w:tr w14:paraId="74AE6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 w:hRule="atLeast"/>
        </w:trPr>
        <w:tc>
          <w:tcPr>
            <w:tcW w:w="562" w:type="dxa"/>
            <w:vAlign w:val="center"/>
          </w:tcPr>
          <w:p w14:paraId="477059DA">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18</w:t>
            </w:r>
          </w:p>
        </w:tc>
        <w:tc>
          <w:tcPr>
            <w:tcW w:w="1985" w:type="dxa"/>
            <w:vAlign w:val="center"/>
          </w:tcPr>
          <w:p w14:paraId="3C33E486">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GID1405</w:t>
            </w:r>
          </w:p>
        </w:tc>
        <w:tc>
          <w:tcPr>
            <w:tcW w:w="6520" w:type="dxa"/>
          </w:tcPr>
          <w:p w14:paraId="2DD2CAD6">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Hydraulics</w:t>
            </w:r>
          </w:p>
        </w:tc>
        <w:tc>
          <w:tcPr>
            <w:tcW w:w="426" w:type="dxa"/>
          </w:tcPr>
          <w:p w14:paraId="0ABC4BA3">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p>
        </w:tc>
      </w:tr>
      <w:tr w14:paraId="44D97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562" w:type="dxa"/>
            <w:vAlign w:val="center"/>
          </w:tcPr>
          <w:p w14:paraId="60F8B6B4">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19</w:t>
            </w:r>
          </w:p>
        </w:tc>
        <w:tc>
          <w:tcPr>
            <w:tcW w:w="1985" w:type="dxa"/>
            <w:vAlign w:val="center"/>
          </w:tcPr>
          <w:p w14:paraId="40860250">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MMIBSK1406</w:t>
            </w:r>
          </w:p>
        </w:tc>
        <w:tc>
          <w:tcPr>
            <w:tcW w:w="6520" w:type="dxa"/>
          </w:tcPr>
          <w:p w14:paraId="7013989E">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lang w:val="en-US"/>
              </w:rPr>
              <w:t>Introduction to mechanical engineering and metalworking</w:t>
            </w:r>
          </w:p>
        </w:tc>
        <w:tc>
          <w:tcPr>
            <w:tcW w:w="426" w:type="dxa"/>
          </w:tcPr>
          <w:p w14:paraId="3AD2D245">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03772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Align w:val="center"/>
          </w:tcPr>
          <w:p w14:paraId="65DFACDE">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20</w:t>
            </w:r>
          </w:p>
        </w:tc>
        <w:tc>
          <w:tcPr>
            <w:tcW w:w="1985" w:type="dxa"/>
            <w:vAlign w:val="center"/>
          </w:tcPr>
          <w:p w14:paraId="50F79D2F">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PAU12310</w:t>
            </w:r>
          </w:p>
        </w:tc>
        <w:tc>
          <w:tcPr>
            <w:tcW w:w="6520" w:type="dxa"/>
          </w:tcPr>
          <w:p w14:paraId="4655FA6D">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Basic welding methods</w:t>
            </w:r>
          </w:p>
        </w:tc>
        <w:tc>
          <w:tcPr>
            <w:tcW w:w="426" w:type="dxa"/>
          </w:tcPr>
          <w:p w14:paraId="6B750614">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p>
        </w:tc>
      </w:tr>
      <w:tr w14:paraId="09A1B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 w:hRule="atLeast"/>
        </w:trPr>
        <w:tc>
          <w:tcPr>
            <w:tcW w:w="562" w:type="dxa"/>
            <w:vAlign w:val="center"/>
          </w:tcPr>
          <w:p w14:paraId="0E600309">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21</w:t>
            </w:r>
          </w:p>
        </w:tc>
        <w:tc>
          <w:tcPr>
            <w:tcW w:w="1985" w:type="dxa"/>
            <w:vAlign w:val="center"/>
          </w:tcPr>
          <w:p w14:paraId="14612F5D">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PKL13411</w:t>
            </w:r>
          </w:p>
        </w:tc>
        <w:tc>
          <w:tcPr>
            <w:tcW w:w="6520" w:type="dxa"/>
          </w:tcPr>
          <w:p w14:paraId="6F62B403">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Design of welding structures</w:t>
            </w:r>
          </w:p>
        </w:tc>
        <w:tc>
          <w:tcPr>
            <w:tcW w:w="426" w:type="dxa"/>
          </w:tcPr>
          <w:p w14:paraId="38A0BDE4">
            <w:pPr>
              <w:shd w:val="clear" w:color="auto" w:fill="FFFFFF" w:themeFill="background1"/>
              <w:spacing w:after="0" w:line="240" w:lineRule="auto"/>
              <w:jc w:val="both"/>
              <w:rPr>
                <w:rFonts w:ascii="Times New Roman" w:hAnsi="Times New Roman" w:eastAsia="Times New Roman" w:cs="Times New Roman"/>
                <w:color w:val="000000"/>
                <w:sz w:val="24"/>
                <w:szCs w:val="24"/>
                <w:lang w:eastAsia="ru-RU"/>
              </w:rPr>
            </w:pPr>
          </w:p>
        </w:tc>
      </w:tr>
      <w:tr w14:paraId="03F18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562" w:type="dxa"/>
            <w:vAlign w:val="center"/>
          </w:tcPr>
          <w:p w14:paraId="1BC6BCD4">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22</w:t>
            </w:r>
          </w:p>
        </w:tc>
        <w:tc>
          <w:tcPr>
            <w:tcW w:w="1985" w:type="dxa"/>
            <w:vAlign w:val="center"/>
          </w:tcPr>
          <w:p w14:paraId="3246D354">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KPTJ1504</w:t>
            </w:r>
          </w:p>
        </w:tc>
        <w:tc>
          <w:tcPr>
            <w:tcW w:w="6520" w:type="dxa"/>
          </w:tcPr>
          <w:p w14:paraId="62260DD6">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lang w:val="en-US"/>
              </w:rPr>
              <w:t>Contact welding technology and equipment</w:t>
            </w:r>
          </w:p>
        </w:tc>
        <w:tc>
          <w:tcPr>
            <w:tcW w:w="426" w:type="dxa"/>
          </w:tcPr>
          <w:p w14:paraId="68EDC027">
            <w:pPr>
              <w:shd w:val="clear" w:color="auto" w:fill="FFFFFF" w:themeFill="background1"/>
              <w:spacing w:after="0" w:line="240" w:lineRule="auto"/>
              <w:jc w:val="both"/>
              <w:rPr>
                <w:rFonts w:ascii="Times New Roman" w:hAnsi="Times New Roman" w:eastAsia="Times New Roman" w:cs="Times New Roman"/>
                <w:color w:val="000000"/>
                <w:sz w:val="24"/>
                <w:szCs w:val="24"/>
                <w:lang w:val="en-US" w:eastAsia="ru-RU"/>
              </w:rPr>
            </w:pPr>
          </w:p>
        </w:tc>
      </w:tr>
      <w:tr w14:paraId="2C014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Align w:val="center"/>
          </w:tcPr>
          <w:p w14:paraId="644FFEA0">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23</w:t>
            </w:r>
          </w:p>
        </w:tc>
        <w:tc>
          <w:tcPr>
            <w:tcW w:w="1985" w:type="dxa"/>
            <w:vAlign w:val="center"/>
          </w:tcPr>
          <w:p w14:paraId="6BE82520">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KL16710</w:t>
            </w:r>
          </w:p>
        </w:tc>
        <w:tc>
          <w:tcPr>
            <w:tcW w:w="6520" w:type="dxa"/>
          </w:tcPr>
          <w:p w14:paraId="43E53722">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Production of welding structures</w:t>
            </w:r>
          </w:p>
        </w:tc>
        <w:tc>
          <w:tcPr>
            <w:tcW w:w="426" w:type="dxa"/>
          </w:tcPr>
          <w:p w14:paraId="4B80EC97">
            <w:pPr>
              <w:shd w:val="clear" w:color="auto" w:fill="FFFFFF" w:themeFill="background1"/>
              <w:spacing w:after="0" w:line="240" w:lineRule="auto"/>
              <w:jc w:val="both"/>
              <w:rPr>
                <w:rFonts w:ascii="Times New Roman" w:hAnsi="Times New Roman" w:eastAsia="Times New Roman" w:cs="Times New Roman"/>
                <w:color w:val="000000"/>
                <w:sz w:val="24"/>
                <w:szCs w:val="24"/>
                <w:lang w:eastAsia="ru-RU"/>
              </w:rPr>
            </w:pPr>
          </w:p>
        </w:tc>
      </w:tr>
      <w:tr w14:paraId="3A00A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trPr>
        <w:tc>
          <w:tcPr>
            <w:tcW w:w="9493" w:type="dxa"/>
            <w:gridSpan w:val="4"/>
            <w:vAlign w:val="center"/>
          </w:tcPr>
          <w:p w14:paraId="4787A639">
            <w:pPr>
              <w:shd w:val="clear" w:color="auto" w:fill="FFFFFF" w:themeFill="background1"/>
              <w:spacing w:after="0" w:line="240" w:lineRule="auto"/>
              <w:ind w:hanging="85"/>
              <w:jc w:val="center"/>
              <w:rPr>
                <w:rFonts w:ascii="Times New Roman" w:hAnsi="Times New Roman" w:eastAsia="Times New Roman" w:cs="Times New Roman"/>
                <w:b/>
                <w:bCs/>
                <w:color w:val="000000"/>
                <w:sz w:val="24"/>
                <w:szCs w:val="24"/>
                <w:lang w:eastAsia="ru-RU"/>
              </w:rPr>
            </w:pPr>
            <w:r>
              <w:rPr>
                <w:rFonts w:ascii="Times New Roman" w:hAnsi="Times New Roman" w:cs="Times New Roman"/>
                <w:b/>
                <w:sz w:val="24"/>
                <w:szCs w:val="24"/>
                <w:lang w:val="en-US"/>
              </w:rPr>
              <w:t>Elective subjects</w:t>
            </w:r>
          </w:p>
        </w:tc>
      </w:tr>
      <w:tr w14:paraId="54631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trPr>
        <w:tc>
          <w:tcPr>
            <w:tcW w:w="562" w:type="dxa"/>
            <w:vMerge w:val="restart"/>
            <w:vAlign w:val="center"/>
          </w:tcPr>
          <w:p w14:paraId="459DEFC0">
            <w:pPr>
              <w:shd w:val="clear" w:color="auto" w:fill="FFFFFF" w:themeFill="background1"/>
              <w:spacing w:after="0" w:line="240" w:lineRule="auto"/>
              <w:ind w:hanging="17"/>
              <w:jc w:val="center"/>
              <w:rPr>
                <w:rFonts w:ascii="Times New Roman" w:hAnsi="Times New Roman" w:eastAsia="Times New Roman" w:cs="Times New Roman"/>
                <w:b/>
                <w:bCs/>
                <w:color w:val="000000"/>
                <w:sz w:val="24"/>
                <w:szCs w:val="24"/>
                <w:lang w:val="en-US" w:eastAsia="ru-RU"/>
              </w:rPr>
            </w:pPr>
            <w:r>
              <w:rPr>
                <w:rFonts w:ascii="Times New Roman" w:hAnsi="Times New Roman" w:eastAsia="Times New Roman" w:cs="Times New Roman"/>
                <w:color w:val="000000"/>
                <w:sz w:val="24"/>
                <w:szCs w:val="24"/>
                <w:lang w:val="en-US" w:eastAsia="ru-RU"/>
              </w:rPr>
              <w:t>24</w:t>
            </w:r>
          </w:p>
        </w:tc>
        <w:tc>
          <w:tcPr>
            <w:tcW w:w="1985" w:type="dxa"/>
            <w:vAlign w:val="center"/>
          </w:tcPr>
          <w:p w14:paraId="5703701E">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IMM2305</w:t>
            </w:r>
          </w:p>
        </w:tc>
        <w:tc>
          <w:tcPr>
            <w:tcW w:w="6520" w:type="dxa"/>
          </w:tcPr>
          <w:p w14:paraId="39F100CC">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Advanced Materials Engineering</w:t>
            </w:r>
          </w:p>
        </w:tc>
        <w:tc>
          <w:tcPr>
            <w:tcW w:w="426" w:type="dxa"/>
          </w:tcPr>
          <w:p w14:paraId="6DB85A0A">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6E984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562" w:type="dxa"/>
            <w:vMerge w:val="continue"/>
            <w:vAlign w:val="center"/>
          </w:tcPr>
          <w:p w14:paraId="78E3D9DF">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p>
        </w:tc>
        <w:tc>
          <w:tcPr>
            <w:tcW w:w="1985" w:type="dxa"/>
            <w:vAlign w:val="center"/>
          </w:tcPr>
          <w:p w14:paraId="582A2EC1">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TA2305</w:t>
            </w:r>
          </w:p>
        </w:tc>
        <w:tc>
          <w:tcPr>
            <w:tcW w:w="6520" w:type="dxa"/>
          </w:tcPr>
          <w:p w14:paraId="65508DEF">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Fundamentals of Tribology</w:t>
            </w:r>
          </w:p>
        </w:tc>
        <w:tc>
          <w:tcPr>
            <w:tcW w:w="426" w:type="dxa"/>
          </w:tcPr>
          <w:p w14:paraId="5E61F246">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2C8F6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Merge w:val="restart"/>
            <w:vAlign w:val="center"/>
          </w:tcPr>
          <w:p w14:paraId="633D7807">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en-US" w:eastAsia="ru-RU"/>
              </w:rPr>
              <w:t>25</w:t>
            </w:r>
          </w:p>
        </w:tc>
        <w:tc>
          <w:tcPr>
            <w:tcW w:w="1985" w:type="dxa"/>
            <w:vMerge w:val="restart"/>
            <w:vAlign w:val="center"/>
          </w:tcPr>
          <w:p w14:paraId="48329576">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KXI2106</w:t>
            </w:r>
          </w:p>
          <w:p w14:paraId="579C9F71">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OBHE2106</w:t>
            </w:r>
          </w:p>
        </w:tc>
        <w:tc>
          <w:tcPr>
            <w:tcW w:w="6520" w:type="dxa"/>
            <w:vMerge w:val="restart"/>
          </w:tcPr>
          <w:p w14:paraId="2E9D8825">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lang w:val="en-US"/>
              </w:rPr>
              <w:t>Registration of construction</w:t>
            </w:r>
          </w:p>
          <w:p w14:paraId="6C7CC1F7">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lang w:val="en-US"/>
              </w:rPr>
              <w:t>Ecology of the Aral Sea region</w:t>
            </w:r>
          </w:p>
        </w:tc>
        <w:tc>
          <w:tcPr>
            <w:tcW w:w="426" w:type="dxa"/>
          </w:tcPr>
          <w:p w14:paraId="092A085C">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71AD7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2" w:type="dxa"/>
            <w:vMerge w:val="continue"/>
            <w:vAlign w:val="center"/>
          </w:tcPr>
          <w:p w14:paraId="15550F43">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p>
        </w:tc>
        <w:tc>
          <w:tcPr>
            <w:tcW w:w="1985" w:type="dxa"/>
            <w:vMerge w:val="continue"/>
            <w:vAlign w:val="center"/>
          </w:tcPr>
          <w:p w14:paraId="7B373FA6">
            <w:pPr>
              <w:shd w:val="clear" w:color="auto" w:fill="FFFFFF" w:themeFill="background1"/>
              <w:spacing w:after="0" w:line="240" w:lineRule="auto"/>
              <w:ind w:hanging="85"/>
              <w:rPr>
                <w:rFonts w:ascii="Times New Roman" w:hAnsi="Times New Roman" w:eastAsia="Times New Roman" w:cs="Times New Roman"/>
                <w:color w:val="000000"/>
                <w:sz w:val="24"/>
                <w:szCs w:val="24"/>
                <w:lang w:val="en-US" w:eastAsia="ru-RU"/>
              </w:rPr>
            </w:pPr>
          </w:p>
        </w:tc>
        <w:tc>
          <w:tcPr>
            <w:tcW w:w="6520" w:type="dxa"/>
            <w:vMerge w:val="continue"/>
          </w:tcPr>
          <w:p w14:paraId="1191B9FF">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c>
          <w:tcPr>
            <w:tcW w:w="426" w:type="dxa"/>
          </w:tcPr>
          <w:p w14:paraId="1E991453">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1FBFD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Merge w:val="continue"/>
            <w:vAlign w:val="center"/>
          </w:tcPr>
          <w:p w14:paraId="280DD364">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p>
        </w:tc>
        <w:tc>
          <w:tcPr>
            <w:tcW w:w="1985" w:type="dxa"/>
            <w:vAlign w:val="center"/>
          </w:tcPr>
          <w:p w14:paraId="3573620B">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PT2505</w:t>
            </w:r>
          </w:p>
        </w:tc>
        <w:tc>
          <w:tcPr>
            <w:tcW w:w="6520" w:type="dxa"/>
          </w:tcPr>
          <w:p w14:paraId="26851B1C">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Welding technologies</w:t>
            </w:r>
          </w:p>
        </w:tc>
        <w:tc>
          <w:tcPr>
            <w:tcW w:w="426" w:type="dxa"/>
          </w:tcPr>
          <w:p w14:paraId="5B6DD637">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p>
        </w:tc>
      </w:tr>
      <w:tr w14:paraId="42DED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562" w:type="dxa"/>
            <w:vMerge w:val="restart"/>
            <w:vAlign w:val="center"/>
          </w:tcPr>
          <w:p w14:paraId="1E69403B">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en-US" w:eastAsia="ru-RU"/>
              </w:rPr>
              <w:t>26</w:t>
            </w:r>
          </w:p>
        </w:tc>
        <w:tc>
          <w:tcPr>
            <w:tcW w:w="1985" w:type="dxa"/>
            <w:vAlign w:val="center"/>
          </w:tcPr>
          <w:p w14:paraId="46D1CDAE">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PBKCHB2505</w:t>
            </w:r>
          </w:p>
        </w:tc>
        <w:tc>
          <w:tcPr>
            <w:tcW w:w="6520" w:type="dxa"/>
          </w:tcPr>
          <w:p w14:paraId="79CC7987">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lang w:val="en-US"/>
              </w:rPr>
              <w:t>Classifications of welding joints and designation in drawings</w:t>
            </w:r>
          </w:p>
        </w:tc>
        <w:tc>
          <w:tcPr>
            <w:tcW w:w="426" w:type="dxa"/>
          </w:tcPr>
          <w:p w14:paraId="345F30C5">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41B11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Merge w:val="continue"/>
            <w:vAlign w:val="center"/>
          </w:tcPr>
          <w:p w14:paraId="79239650">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p>
        </w:tc>
        <w:tc>
          <w:tcPr>
            <w:tcW w:w="1985" w:type="dxa"/>
            <w:vAlign w:val="center"/>
          </w:tcPr>
          <w:p w14:paraId="654A6A08">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IIIA2504</w:t>
            </w:r>
          </w:p>
        </w:tc>
        <w:tc>
          <w:tcPr>
            <w:tcW w:w="6520" w:type="dxa"/>
          </w:tcPr>
          <w:p w14:paraId="72D28F31">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lang w:val="en-US"/>
              </w:rPr>
              <w:t>Basics of scientific and creative research</w:t>
            </w:r>
          </w:p>
        </w:tc>
        <w:tc>
          <w:tcPr>
            <w:tcW w:w="426" w:type="dxa"/>
          </w:tcPr>
          <w:p w14:paraId="12CC4649">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7820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Merge w:val="continue"/>
            <w:vAlign w:val="center"/>
          </w:tcPr>
          <w:p w14:paraId="43061E8C">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p>
        </w:tc>
        <w:tc>
          <w:tcPr>
            <w:tcW w:w="1985" w:type="dxa"/>
            <w:vAlign w:val="center"/>
          </w:tcPr>
          <w:p w14:paraId="5CCEBDD8">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MSA2504</w:t>
            </w:r>
          </w:p>
        </w:tc>
        <w:tc>
          <w:tcPr>
            <w:tcW w:w="6520" w:type="dxa"/>
          </w:tcPr>
          <w:p w14:paraId="0255F146">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lang w:val="en-US"/>
              </w:rPr>
              <w:t>The new edition of the Constitution of the Republic of Uzbekistan</w:t>
            </w:r>
          </w:p>
        </w:tc>
        <w:tc>
          <w:tcPr>
            <w:tcW w:w="426" w:type="dxa"/>
          </w:tcPr>
          <w:p w14:paraId="3615A9D3">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40F03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Merge w:val="restart"/>
            <w:vAlign w:val="center"/>
          </w:tcPr>
          <w:p w14:paraId="207C2C56">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en-US" w:eastAsia="ru-RU"/>
              </w:rPr>
              <w:t>27</w:t>
            </w:r>
          </w:p>
        </w:tc>
        <w:tc>
          <w:tcPr>
            <w:tcW w:w="1985" w:type="dxa"/>
            <w:vAlign w:val="center"/>
          </w:tcPr>
          <w:p w14:paraId="56BDB316">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KL2505</w:t>
            </w:r>
          </w:p>
        </w:tc>
        <w:tc>
          <w:tcPr>
            <w:tcW w:w="6520" w:type="dxa"/>
          </w:tcPr>
          <w:p w14:paraId="468C36A6">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val="en-US" w:eastAsia="ru-RU"/>
              </w:rPr>
              <w:t>Computer design</w:t>
            </w:r>
          </w:p>
        </w:tc>
        <w:tc>
          <w:tcPr>
            <w:tcW w:w="426" w:type="dxa"/>
          </w:tcPr>
          <w:p w14:paraId="0C19481D">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p>
        </w:tc>
      </w:tr>
      <w:tr w14:paraId="55CB2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Merge w:val="continue"/>
            <w:vAlign w:val="center"/>
          </w:tcPr>
          <w:p w14:paraId="598C8E52">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eastAsia="ru-RU"/>
              </w:rPr>
            </w:pPr>
          </w:p>
        </w:tc>
        <w:tc>
          <w:tcPr>
            <w:tcW w:w="1985" w:type="dxa"/>
            <w:vAlign w:val="center"/>
          </w:tcPr>
          <w:p w14:paraId="003CD0EF">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MDHA2505</w:t>
            </w:r>
          </w:p>
        </w:tc>
        <w:tc>
          <w:tcPr>
            <w:tcW w:w="6520" w:type="dxa"/>
          </w:tcPr>
          <w:p w14:paraId="38281EF1">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Fundamentals of calculating machine parts</w:t>
            </w:r>
          </w:p>
        </w:tc>
        <w:tc>
          <w:tcPr>
            <w:tcW w:w="426" w:type="dxa"/>
          </w:tcPr>
          <w:p w14:paraId="7637CD47">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218F5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Merge w:val="continue"/>
            <w:vAlign w:val="center"/>
          </w:tcPr>
          <w:p w14:paraId="6CC52D24">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p>
        </w:tc>
        <w:tc>
          <w:tcPr>
            <w:tcW w:w="1985" w:type="dxa"/>
            <w:vAlign w:val="center"/>
          </w:tcPr>
          <w:p w14:paraId="63619DD6">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RDBDDT2706</w:t>
            </w:r>
          </w:p>
        </w:tc>
        <w:tc>
          <w:tcPr>
            <w:tcW w:w="6520" w:type="dxa"/>
          </w:tcPr>
          <w:p w14:paraId="32F0F9FA">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lang w:val="en-US"/>
              </w:rPr>
              <w:t>CNC machines and machine systems</w:t>
            </w:r>
          </w:p>
        </w:tc>
        <w:tc>
          <w:tcPr>
            <w:tcW w:w="426" w:type="dxa"/>
          </w:tcPr>
          <w:p w14:paraId="61B2C07D">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2716D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Merge w:val="restart"/>
            <w:vAlign w:val="center"/>
          </w:tcPr>
          <w:p w14:paraId="143BF91D">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28</w:t>
            </w:r>
          </w:p>
        </w:tc>
        <w:tc>
          <w:tcPr>
            <w:tcW w:w="1985" w:type="dxa"/>
            <w:vAlign w:val="center"/>
          </w:tcPr>
          <w:p w14:paraId="5BD081E9">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TTMM2706</w:t>
            </w:r>
          </w:p>
        </w:tc>
        <w:tc>
          <w:tcPr>
            <w:tcW w:w="6520" w:type="dxa"/>
          </w:tcPr>
          <w:p w14:paraId="6914A035">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lang w:val="en-US"/>
              </w:rPr>
              <w:t>Mathematical modeling of technical systems</w:t>
            </w:r>
          </w:p>
        </w:tc>
        <w:tc>
          <w:tcPr>
            <w:tcW w:w="426" w:type="dxa"/>
          </w:tcPr>
          <w:p w14:paraId="575305EB">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746C3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Merge w:val="continue"/>
            <w:vAlign w:val="center"/>
          </w:tcPr>
          <w:p w14:paraId="32DFEF93">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p>
        </w:tc>
        <w:tc>
          <w:tcPr>
            <w:tcW w:w="1985" w:type="dxa"/>
            <w:vAlign w:val="center"/>
          </w:tcPr>
          <w:p w14:paraId="53F6BBA9">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MTA2608</w:t>
            </w:r>
          </w:p>
        </w:tc>
        <w:tc>
          <w:tcPr>
            <w:tcW w:w="6520" w:type="dxa"/>
          </w:tcPr>
          <w:p w14:paraId="3B8A1365">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lang w:val="en-US"/>
              </w:rPr>
              <w:t>Fundamentals of mechanical engineering technology</w:t>
            </w:r>
          </w:p>
        </w:tc>
        <w:tc>
          <w:tcPr>
            <w:tcW w:w="426" w:type="dxa"/>
          </w:tcPr>
          <w:p w14:paraId="3B16CABB">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70A05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Merge w:val="continue"/>
            <w:vAlign w:val="center"/>
          </w:tcPr>
          <w:p w14:paraId="7635B0D8">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p>
        </w:tc>
        <w:tc>
          <w:tcPr>
            <w:tcW w:w="1985" w:type="dxa"/>
            <w:vAlign w:val="center"/>
          </w:tcPr>
          <w:p w14:paraId="04CE3A4B">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TMPA2608</w:t>
            </w:r>
          </w:p>
        </w:tc>
        <w:tc>
          <w:tcPr>
            <w:tcW w:w="6520" w:type="dxa"/>
          </w:tcPr>
          <w:p w14:paraId="769F1168">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lang w:val="en-US"/>
              </w:rPr>
              <w:t>The fundamentals of network machine accuracy</w:t>
            </w:r>
          </w:p>
        </w:tc>
        <w:tc>
          <w:tcPr>
            <w:tcW w:w="426" w:type="dxa"/>
          </w:tcPr>
          <w:p w14:paraId="4F6BAB88">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33BDC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Merge w:val="restart"/>
            <w:vAlign w:val="center"/>
          </w:tcPr>
          <w:p w14:paraId="5256F8B2">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29</w:t>
            </w:r>
          </w:p>
        </w:tc>
        <w:tc>
          <w:tcPr>
            <w:tcW w:w="1985" w:type="dxa"/>
            <w:vAlign w:val="center"/>
          </w:tcPr>
          <w:p w14:paraId="6D8FAEFC">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KNKA2706</w:t>
            </w:r>
          </w:p>
        </w:tc>
        <w:tc>
          <w:tcPr>
            <w:tcW w:w="6520" w:type="dxa"/>
          </w:tcPr>
          <w:p w14:paraId="3C38F016">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lang w:val="en-US"/>
              </w:rPr>
              <w:t>C utting theory and cutting tools</w:t>
            </w:r>
          </w:p>
        </w:tc>
        <w:tc>
          <w:tcPr>
            <w:tcW w:w="426" w:type="dxa"/>
          </w:tcPr>
          <w:p w14:paraId="6F5F3D41">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3036D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Merge w:val="continue"/>
            <w:vAlign w:val="center"/>
          </w:tcPr>
          <w:p w14:paraId="12C08621">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p>
        </w:tc>
        <w:tc>
          <w:tcPr>
            <w:tcW w:w="1985" w:type="dxa"/>
            <w:vAlign w:val="center"/>
          </w:tcPr>
          <w:p w14:paraId="7EE64DFE">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JTUQ2706</w:t>
            </w:r>
          </w:p>
        </w:tc>
        <w:tc>
          <w:tcPr>
            <w:tcW w:w="6520" w:type="dxa"/>
          </w:tcPr>
          <w:p w14:paraId="644AF757">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Repair and disposal of equipment</w:t>
            </w:r>
          </w:p>
        </w:tc>
        <w:tc>
          <w:tcPr>
            <w:tcW w:w="426" w:type="dxa"/>
          </w:tcPr>
          <w:p w14:paraId="2AFFBE5E">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0947E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Merge w:val="restart"/>
            <w:vAlign w:val="center"/>
          </w:tcPr>
          <w:p w14:paraId="42BC53CE">
            <w:pPr>
              <w:shd w:val="clear" w:color="auto" w:fill="FFFFFF" w:themeFill="background1"/>
              <w:spacing w:after="0" w:line="240" w:lineRule="auto"/>
              <w:ind w:hanging="112"/>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30</w:t>
            </w:r>
          </w:p>
        </w:tc>
        <w:tc>
          <w:tcPr>
            <w:tcW w:w="1985" w:type="dxa"/>
            <w:vAlign w:val="center"/>
          </w:tcPr>
          <w:p w14:paraId="4DE7DA34">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AICHTJ2707</w:t>
            </w:r>
          </w:p>
        </w:tc>
        <w:tc>
          <w:tcPr>
            <w:tcW w:w="6520" w:type="dxa"/>
          </w:tcPr>
          <w:p w14:paraId="52AAEAF6">
            <w:pPr>
              <w:shd w:val="clear" w:color="auto" w:fill="FFFFFF" w:themeFill="background1"/>
              <w:spacing w:after="0" w:line="240" w:lineRule="auto"/>
              <w:ind w:left="-87"/>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Technological equipment of automated production</w:t>
            </w:r>
          </w:p>
        </w:tc>
        <w:tc>
          <w:tcPr>
            <w:tcW w:w="426" w:type="dxa"/>
          </w:tcPr>
          <w:p w14:paraId="0204B2B1">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07235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Merge w:val="continue"/>
            <w:vAlign w:val="center"/>
          </w:tcPr>
          <w:p w14:paraId="25E31C01">
            <w:pPr>
              <w:shd w:val="clear" w:color="auto" w:fill="FFFFFF" w:themeFill="background1"/>
              <w:spacing w:after="0" w:line="240" w:lineRule="auto"/>
              <w:ind w:hanging="112"/>
              <w:jc w:val="center"/>
              <w:rPr>
                <w:rFonts w:ascii="Times New Roman" w:hAnsi="Times New Roman" w:eastAsia="Times New Roman" w:cs="Times New Roman"/>
                <w:color w:val="000000"/>
                <w:sz w:val="24"/>
                <w:szCs w:val="24"/>
                <w:lang w:val="en-US" w:eastAsia="ru-RU"/>
              </w:rPr>
            </w:pPr>
          </w:p>
        </w:tc>
        <w:tc>
          <w:tcPr>
            <w:tcW w:w="1985" w:type="dxa"/>
            <w:vAlign w:val="center"/>
          </w:tcPr>
          <w:p w14:paraId="14B616FE">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SHSH2707</w:t>
            </w:r>
          </w:p>
        </w:tc>
        <w:tc>
          <w:tcPr>
            <w:tcW w:w="6520" w:type="dxa"/>
          </w:tcPr>
          <w:p w14:paraId="289CC130">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Cold stamping</w:t>
            </w:r>
          </w:p>
        </w:tc>
        <w:tc>
          <w:tcPr>
            <w:tcW w:w="426" w:type="dxa"/>
          </w:tcPr>
          <w:p w14:paraId="20AC2565">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72C3F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Merge w:val="restart"/>
            <w:vAlign w:val="center"/>
          </w:tcPr>
          <w:p w14:paraId="711EAAD4">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31</w:t>
            </w:r>
          </w:p>
        </w:tc>
        <w:tc>
          <w:tcPr>
            <w:tcW w:w="1985" w:type="dxa"/>
            <w:vAlign w:val="center"/>
          </w:tcPr>
          <w:p w14:paraId="408C6D2E">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YMK2707</w:t>
            </w:r>
          </w:p>
        </w:tc>
        <w:tc>
          <w:tcPr>
            <w:tcW w:w="6520" w:type="dxa"/>
          </w:tcPr>
          <w:p w14:paraId="66455DFE">
            <w:pPr>
              <w:shd w:val="clear" w:color="auto" w:fill="FFFFFF" w:themeFill="background1"/>
              <w:spacing w:after="0" w:line="240" w:lineRule="auto"/>
              <w:ind w:left="-87"/>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New product design</w:t>
            </w:r>
          </w:p>
        </w:tc>
        <w:tc>
          <w:tcPr>
            <w:tcW w:w="426" w:type="dxa"/>
          </w:tcPr>
          <w:p w14:paraId="0E33C2C7">
            <w:pPr>
              <w:shd w:val="clear" w:color="auto" w:fill="FFFFFF" w:themeFill="background1"/>
              <w:spacing w:after="0" w:line="240" w:lineRule="auto"/>
              <w:rPr>
                <w:rFonts w:ascii="Times New Roman" w:hAnsi="Times New Roman" w:eastAsia="Times New Roman" w:cs="Times New Roman"/>
                <w:color w:val="000000"/>
                <w:sz w:val="24"/>
                <w:szCs w:val="24"/>
                <w:lang w:eastAsia="ru-RU"/>
              </w:rPr>
            </w:pPr>
          </w:p>
        </w:tc>
      </w:tr>
      <w:tr w14:paraId="3D019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562" w:type="dxa"/>
            <w:vMerge w:val="continue"/>
            <w:vAlign w:val="center"/>
          </w:tcPr>
          <w:p w14:paraId="62C80ACA">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p>
        </w:tc>
        <w:tc>
          <w:tcPr>
            <w:tcW w:w="1985" w:type="dxa"/>
            <w:vAlign w:val="center"/>
          </w:tcPr>
          <w:p w14:paraId="2F52DDB2">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PN2707</w:t>
            </w:r>
          </w:p>
        </w:tc>
        <w:tc>
          <w:tcPr>
            <w:tcW w:w="6520" w:type="dxa"/>
          </w:tcPr>
          <w:p w14:paraId="190FC83D">
            <w:pPr>
              <w:shd w:val="clear" w:color="auto" w:fill="FFFFFF" w:themeFill="background1"/>
              <w:rPr>
                <w:rFonts w:ascii="Times New Roman" w:hAnsi="Times New Roman" w:eastAsia="Times New Roman" w:cs="Times New Roman"/>
                <w:color w:val="000000"/>
                <w:sz w:val="24"/>
                <w:szCs w:val="24"/>
                <w:lang w:eastAsia="ru-RU"/>
              </w:rPr>
            </w:pPr>
            <w:r>
              <w:rPr>
                <w:rFonts w:ascii="Times New Roman" w:hAnsi="Times New Roman" w:cs="Times New Roman"/>
                <w:color w:val="000000"/>
                <w:sz w:val="24"/>
                <w:szCs w:val="24"/>
              </w:rPr>
              <w:t>Rolling theory</w:t>
            </w:r>
          </w:p>
        </w:tc>
        <w:tc>
          <w:tcPr>
            <w:tcW w:w="426" w:type="dxa"/>
          </w:tcPr>
          <w:p w14:paraId="0D818615">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r w14:paraId="438C4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2" w:type="dxa"/>
            <w:vAlign w:val="center"/>
          </w:tcPr>
          <w:p w14:paraId="0101AD75">
            <w:pPr>
              <w:shd w:val="clear" w:color="auto" w:fill="FFFFFF" w:themeFill="background1"/>
              <w:spacing w:after="0" w:line="240" w:lineRule="auto"/>
              <w:ind w:hanging="17"/>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32</w:t>
            </w:r>
          </w:p>
        </w:tc>
        <w:tc>
          <w:tcPr>
            <w:tcW w:w="1985" w:type="dxa"/>
            <w:vAlign w:val="center"/>
          </w:tcPr>
          <w:p w14:paraId="38680339">
            <w:pPr>
              <w:shd w:val="clear" w:color="auto" w:fill="FFFFFF" w:themeFill="background1"/>
              <w:spacing w:after="0" w:line="240" w:lineRule="auto"/>
              <w:ind w:hanging="83"/>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MA 136820</w:t>
            </w:r>
          </w:p>
        </w:tc>
        <w:tc>
          <w:tcPr>
            <w:tcW w:w="6520" w:type="dxa"/>
          </w:tcPr>
          <w:p w14:paraId="09507183">
            <w:pPr>
              <w:shd w:val="clear" w:color="auto" w:fill="FFFFFF" w:themeFill="background1"/>
              <w:rPr>
                <w:rFonts w:ascii="Times New Roman" w:hAnsi="Times New Roman" w:cs="Times New Roman"/>
                <w:color w:val="000000"/>
                <w:sz w:val="24"/>
                <w:szCs w:val="24"/>
              </w:rPr>
            </w:pPr>
            <w:r>
              <w:rPr>
                <w:rFonts w:ascii="Times New Roman" w:hAnsi="Times New Roman" w:eastAsia="Times New Roman" w:cs="Times New Roman"/>
                <w:color w:val="000000"/>
                <w:sz w:val="24"/>
                <w:szCs w:val="24"/>
                <w:lang w:eastAsia="ru-RU"/>
              </w:rPr>
              <w:t>Qualification internships</w:t>
            </w:r>
          </w:p>
        </w:tc>
        <w:tc>
          <w:tcPr>
            <w:tcW w:w="426" w:type="dxa"/>
          </w:tcPr>
          <w:p w14:paraId="6E1F5853">
            <w:pPr>
              <w:shd w:val="clear" w:color="auto" w:fill="FFFFFF" w:themeFill="background1"/>
              <w:spacing w:after="0" w:line="240" w:lineRule="auto"/>
              <w:rPr>
                <w:rFonts w:ascii="Times New Roman" w:hAnsi="Times New Roman" w:eastAsia="Times New Roman" w:cs="Times New Roman"/>
                <w:color w:val="000000"/>
                <w:sz w:val="24"/>
                <w:szCs w:val="24"/>
                <w:lang w:val="en-US" w:eastAsia="ru-RU"/>
              </w:rPr>
            </w:pPr>
          </w:p>
        </w:tc>
      </w:tr>
    </w:tbl>
    <w:p w14:paraId="77CC536F">
      <w:pPr>
        <w:shd w:val="clear" w:color="auto" w:fill="FFFFFF" w:themeFill="background1"/>
        <w:rPr>
          <w:rFonts w:ascii="Times New Roman" w:hAnsi="Times New Roman" w:cs="Times New Roman"/>
          <w:sz w:val="24"/>
          <w:szCs w:val="24"/>
          <w:lang w:val="en-US"/>
        </w:rPr>
      </w:pPr>
      <w:r>
        <w:rPr>
          <w:rFonts w:ascii="Times New Roman" w:hAnsi="Times New Roman" w:cs="Times New Roman"/>
          <w:sz w:val="24"/>
          <w:szCs w:val="24"/>
          <w:lang w:val="en-US"/>
        </w:rPr>
        <w:br w:type="column"/>
      </w:r>
    </w:p>
    <w:tbl>
      <w:tblPr>
        <w:tblStyle w:val="3"/>
        <w:tblW w:w="10915" w:type="dxa"/>
        <w:tblInd w:w="-577" w:type="dxa"/>
        <w:tblLayout w:type="fixed"/>
        <w:tblCellMar>
          <w:top w:w="0" w:type="dxa"/>
          <w:left w:w="108" w:type="dxa"/>
          <w:bottom w:w="0" w:type="dxa"/>
          <w:right w:w="108" w:type="dxa"/>
        </w:tblCellMar>
      </w:tblPr>
      <w:tblGrid>
        <w:gridCol w:w="557"/>
        <w:gridCol w:w="1276"/>
        <w:gridCol w:w="1430"/>
        <w:gridCol w:w="271"/>
        <w:gridCol w:w="284"/>
        <w:gridCol w:w="283"/>
        <w:gridCol w:w="284"/>
        <w:gridCol w:w="283"/>
        <w:gridCol w:w="284"/>
        <w:gridCol w:w="283"/>
        <w:gridCol w:w="284"/>
        <w:gridCol w:w="283"/>
        <w:gridCol w:w="294"/>
        <w:gridCol w:w="415"/>
        <w:gridCol w:w="435"/>
        <w:gridCol w:w="425"/>
        <w:gridCol w:w="426"/>
        <w:gridCol w:w="425"/>
        <w:gridCol w:w="425"/>
        <w:gridCol w:w="425"/>
        <w:gridCol w:w="426"/>
        <w:gridCol w:w="425"/>
        <w:gridCol w:w="425"/>
        <w:gridCol w:w="567"/>
      </w:tblGrid>
      <w:tr w14:paraId="03F5D65C">
        <w:tblPrEx>
          <w:tblCellMar>
            <w:top w:w="0" w:type="dxa"/>
            <w:left w:w="108" w:type="dxa"/>
            <w:bottom w:w="0" w:type="dxa"/>
            <w:right w:w="108" w:type="dxa"/>
          </w:tblCellMar>
        </w:tblPrEx>
        <w:trPr>
          <w:trHeight w:val="405" w:hRule="atLeast"/>
        </w:trPr>
        <w:tc>
          <w:tcPr>
            <w:tcW w:w="557" w:type="dxa"/>
            <w:vMerge w:val="restart"/>
            <w:tcBorders>
              <w:top w:val="single" w:color="auto" w:sz="8" w:space="0"/>
              <w:left w:val="single" w:color="auto" w:sz="8" w:space="0"/>
              <w:bottom w:val="single" w:color="000000" w:sz="8" w:space="0"/>
              <w:right w:val="nil"/>
            </w:tcBorders>
            <w:vAlign w:val="center"/>
          </w:tcPr>
          <w:p w14:paraId="74A9B392">
            <w:pPr>
              <w:shd w:val="clear" w:color="auto" w:fill="FFFFFF" w:themeFill="background1"/>
              <w:spacing w:after="0" w:line="240" w:lineRule="auto"/>
              <w:ind w:hanging="116"/>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T/r</w:t>
            </w:r>
          </w:p>
        </w:tc>
        <w:tc>
          <w:tcPr>
            <w:tcW w:w="1276" w:type="dxa"/>
            <w:vMerge w:val="restart"/>
            <w:tcBorders>
              <w:top w:val="single" w:color="auto" w:sz="8" w:space="0"/>
              <w:left w:val="single" w:color="auto" w:sz="8" w:space="0"/>
              <w:bottom w:val="single" w:color="000000" w:sz="8" w:space="0"/>
              <w:right w:val="single" w:color="auto" w:sz="8" w:space="0"/>
            </w:tcBorders>
            <w:vAlign w:val="center"/>
          </w:tcPr>
          <w:p w14:paraId="2D5AD7C2">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Subject Qualification Code</w:t>
            </w:r>
          </w:p>
        </w:tc>
        <w:tc>
          <w:tcPr>
            <w:tcW w:w="1430" w:type="dxa"/>
            <w:vMerge w:val="restart"/>
            <w:tcBorders>
              <w:top w:val="single" w:color="auto" w:sz="8" w:space="0"/>
              <w:left w:val="single" w:color="auto" w:sz="8" w:space="0"/>
              <w:bottom w:val="single" w:color="000000" w:sz="8" w:space="0"/>
              <w:right w:val="single" w:color="auto" w:sz="8" w:space="0"/>
            </w:tcBorders>
            <w:vAlign w:val="center"/>
          </w:tcPr>
          <w:p w14:paraId="111400BA">
            <w:pPr>
              <w:shd w:val="clear" w:color="auto" w:fill="FFFFFF" w:themeFill="background1"/>
              <w:spacing w:after="0" w:line="240" w:lineRule="auto"/>
              <w:jc w:val="center"/>
              <w:rPr>
                <w:rFonts w:ascii="Times New Roman" w:hAnsi="Times New Roman" w:eastAsia="Times New Roman" w:cs="Times New Roman"/>
                <w:b/>
                <w:bCs/>
                <w:lang w:val="en-US" w:eastAsia="ru-RU"/>
              </w:rPr>
            </w:pPr>
            <w:r>
              <w:rPr>
                <w:rFonts w:ascii="Times New Roman" w:hAnsi="Times New Roman" w:cs="Times New Roman"/>
                <w:b/>
                <w:bCs/>
                <w:lang w:val="en-US" w:eastAsia="ru-RU"/>
              </w:rPr>
              <w:t>Academic subjects, blocks, and names of activities</w:t>
            </w:r>
          </w:p>
        </w:tc>
        <w:tc>
          <w:tcPr>
            <w:tcW w:w="2833" w:type="dxa"/>
            <w:gridSpan w:val="10"/>
            <w:tcBorders>
              <w:top w:val="single" w:color="auto" w:sz="8" w:space="0"/>
              <w:left w:val="nil"/>
              <w:bottom w:val="single" w:color="auto" w:sz="4" w:space="0"/>
              <w:right w:val="single" w:color="000000" w:sz="8" w:space="0"/>
            </w:tcBorders>
            <w:vAlign w:val="center"/>
          </w:tcPr>
          <w:p w14:paraId="476C8B7A">
            <w:pPr>
              <w:shd w:val="clear" w:color="auto" w:fill="FFFFFF" w:themeFill="background1"/>
              <w:spacing w:after="0" w:line="240" w:lineRule="auto"/>
              <w:jc w:val="center"/>
              <w:rPr>
                <w:rFonts w:ascii="Times New Roman" w:hAnsi="Times New Roman" w:eastAsia="Times New Roman" w:cs="Times New Roman"/>
                <w:b/>
                <w:bCs/>
                <w:lang w:val="en-US" w:eastAsia="ru-RU"/>
              </w:rPr>
            </w:pPr>
            <w:r>
              <w:rPr>
                <w:rFonts w:ascii="Times New Roman" w:hAnsi="Times New Roman" w:eastAsia="Times New Roman" w:cs="Times New Roman"/>
                <w:b/>
                <w:bCs/>
                <w:lang w:val="en-US" w:eastAsia="ru-RU"/>
              </w:rPr>
              <w:t>Distribution of hours by course, semester, and week</w:t>
            </w:r>
          </w:p>
        </w:tc>
        <w:tc>
          <w:tcPr>
            <w:tcW w:w="4252" w:type="dxa"/>
            <w:gridSpan w:val="10"/>
            <w:tcBorders>
              <w:top w:val="single" w:color="auto" w:sz="8" w:space="0"/>
              <w:left w:val="nil"/>
              <w:bottom w:val="single" w:color="auto" w:sz="4" w:space="0"/>
              <w:right w:val="single" w:color="000000" w:sz="8" w:space="0"/>
            </w:tcBorders>
            <w:vAlign w:val="center"/>
          </w:tcPr>
          <w:p w14:paraId="2A2FB218">
            <w:pPr>
              <w:shd w:val="clear" w:color="auto" w:fill="FFFFFF" w:themeFill="background1"/>
              <w:spacing w:after="0" w:line="240" w:lineRule="auto"/>
              <w:jc w:val="center"/>
              <w:rPr>
                <w:rFonts w:ascii="Times New Roman" w:hAnsi="Times New Roman" w:eastAsia="Times New Roman" w:cs="Times New Roman"/>
                <w:b/>
                <w:bCs/>
                <w:lang w:val="en-US" w:eastAsia="ru-RU"/>
              </w:rPr>
            </w:pPr>
            <w:r>
              <w:rPr>
                <w:rFonts w:ascii="Times New Roman" w:hAnsi="Times New Roman" w:eastAsia="Times New Roman" w:cs="Times New Roman"/>
                <w:b/>
                <w:bCs/>
                <w:lang w:val="en-US" w:eastAsia="ru-RU"/>
              </w:rPr>
              <w:t>Distribution of loans by course, semester, and week</w:t>
            </w:r>
          </w:p>
        </w:tc>
        <w:tc>
          <w:tcPr>
            <w:tcW w:w="567" w:type="dxa"/>
            <w:vMerge w:val="restart"/>
            <w:tcBorders>
              <w:top w:val="single" w:color="auto" w:sz="8" w:space="0"/>
              <w:left w:val="nil"/>
              <w:bottom w:val="single" w:color="000000" w:sz="8" w:space="0"/>
              <w:right w:val="single" w:color="auto" w:sz="8" w:space="0"/>
            </w:tcBorders>
            <w:textDirection w:val="btLr"/>
            <w:vAlign w:val="center"/>
          </w:tcPr>
          <w:p w14:paraId="02D01658">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color w:val="000000"/>
                <w:lang w:val="en-US" w:eastAsia="ru-RU"/>
              </w:rPr>
              <w:t>Total credits</w:t>
            </w:r>
          </w:p>
        </w:tc>
      </w:tr>
      <w:tr w14:paraId="6AE8CFD6">
        <w:tblPrEx>
          <w:tblCellMar>
            <w:top w:w="0" w:type="dxa"/>
            <w:left w:w="108" w:type="dxa"/>
            <w:bottom w:w="0" w:type="dxa"/>
            <w:right w:w="108" w:type="dxa"/>
          </w:tblCellMar>
        </w:tblPrEx>
        <w:trPr>
          <w:trHeight w:val="932" w:hRule="atLeast"/>
        </w:trPr>
        <w:tc>
          <w:tcPr>
            <w:tcW w:w="557" w:type="dxa"/>
            <w:vMerge w:val="continue"/>
            <w:tcBorders>
              <w:top w:val="single" w:color="auto" w:sz="8" w:space="0"/>
              <w:left w:val="single" w:color="auto" w:sz="8" w:space="0"/>
              <w:bottom w:val="single" w:color="000000" w:sz="8" w:space="0"/>
              <w:right w:val="nil"/>
            </w:tcBorders>
            <w:vAlign w:val="center"/>
          </w:tcPr>
          <w:p w14:paraId="092D373B">
            <w:pPr>
              <w:shd w:val="clear" w:color="auto" w:fill="FFFFFF" w:themeFill="background1"/>
              <w:spacing w:after="0" w:line="240" w:lineRule="auto"/>
              <w:ind w:hanging="116"/>
              <w:rPr>
                <w:rFonts w:ascii="Times New Roman" w:hAnsi="Times New Roman" w:eastAsia="Times New Roman" w:cs="Times New Roman"/>
                <w:b/>
                <w:bCs/>
                <w:lang w:eastAsia="ru-RU"/>
              </w:rPr>
            </w:pPr>
          </w:p>
        </w:tc>
        <w:tc>
          <w:tcPr>
            <w:tcW w:w="1276" w:type="dxa"/>
            <w:vMerge w:val="continue"/>
            <w:tcBorders>
              <w:top w:val="single" w:color="auto" w:sz="8" w:space="0"/>
              <w:left w:val="single" w:color="auto" w:sz="8" w:space="0"/>
              <w:bottom w:val="single" w:color="000000" w:sz="8" w:space="0"/>
              <w:right w:val="single" w:color="auto" w:sz="8" w:space="0"/>
            </w:tcBorders>
            <w:vAlign w:val="center"/>
          </w:tcPr>
          <w:p w14:paraId="26AC988F">
            <w:pPr>
              <w:shd w:val="clear" w:color="auto" w:fill="FFFFFF" w:themeFill="background1"/>
              <w:spacing w:after="0" w:line="240" w:lineRule="auto"/>
              <w:rPr>
                <w:rFonts w:ascii="Times New Roman" w:hAnsi="Times New Roman" w:eastAsia="Times New Roman" w:cs="Times New Roman"/>
                <w:b/>
                <w:bCs/>
                <w:lang w:eastAsia="ru-RU"/>
              </w:rPr>
            </w:pPr>
          </w:p>
        </w:tc>
        <w:tc>
          <w:tcPr>
            <w:tcW w:w="1430" w:type="dxa"/>
            <w:vMerge w:val="continue"/>
            <w:tcBorders>
              <w:top w:val="single" w:color="auto" w:sz="8" w:space="0"/>
              <w:left w:val="single" w:color="auto" w:sz="8" w:space="0"/>
              <w:bottom w:val="single" w:color="000000" w:sz="8" w:space="0"/>
              <w:right w:val="single" w:color="auto" w:sz="8" w:space="0"/>
            </w:tcBorders>
            <w:vAlign w:val="center"/>
          </w:tcPr>
          <w:p w14:paraId="46657121">
            <w:pPr>
              <w:shd w:val="clear" w:color="auto" w:fill="FFFFFF" w:themeFill="background1"/>
              <w:spacing w:after="0" w:line="240" w:lineRule="auto"/>
              <w:jc w:val="center"/>
              <w:rPr>
                <w:rFonts w:ascii="Times New Roman" w:hAnsi="Times New Roman" w:eastAsia="Times New Roman" w:cs="Times New Roman"/>
                <w:b/>
                <w:bCs/>
                <w:lang w:eastAsia="ru-RU"/>
              </w:rPr>
            </w:pPr>
          </w:p>
        </w:tc>
        <w:tc>
          <w:tcPr>
            <w:tcW w:w="555" w:type="dxa"/>
            <w:gridSpan w:val="2"/>
            <w:tcBorders>
              <w:top w:val="single" w:color="auto" w:sz="4" w:space="0"/>
              <w:left w:val="nil"/>
              <w:bottom w:val="single" w:color="auto" w:sz="4" w:space="0"/>
              <w:right w:val="single" w:color="auto" w:sz="4" w:space="0"/>
            </w:tcBorders>
            <w:vAlign w:val="center"/>
          </w:tcPr>
          <w:p w14:paraId="3CB1E75D">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cs="Times New Roman"/>
                <w:b/>
                <w:bCs/>
                <w:color w:val="000000"/>
              </w:rPr>
              <w:t>1-</w:t>
            </w:r>
            <w:r>
              <w:rPr>
                <w:rFonts w:ascii="Times New Roman" w:hAnsi="Times New Roman" w:cs="Times New Roman"/>
                <w:b/>
                <w:bCs/>
              </w:rPr>
              <w:t>cours</w:t>
            </w:r>
            <w:r>
              <w:rPr>
                <w:rFonts w:ascii="Times New Roman" w:hAnsi="Times New Roman" w:cs="Times New Roman"/>
                <w:b/>
                <w:bCs/>
                <w:lang w:val="en-US"/>
              </w:rPr>
              <w:t>e</w:t>
            </w:r>
          </w:p>
        </w:tc>
        <w:tc>
          <w:tcPr>
            <w:tcW w:w="567" w:type="dxa"/>
            <w:gridSpan w:val="2"/>
            <w:tcBorders>
              <w:top w:val="single" w:color="auto" w:sz="4" w:space="0"/>
              <w:left w:val="nil"/>
              <w:bottom w:val="single" w:color="auto" w:sz="4" w:space="0"/>
              <w:right w:val="single" w:color="auto" w:sz="4" w:space="0"/>
            </w:tcBorders>
            <w:vAlign w:val="center"/>
          </w:tcPr>
          <w:p w14:paraId="1005B59A">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color w:val="000000"/>
                <w:lang w:eastAsia="ru-RU"/>
              </w:rPr>
              <w:t>2-</w:t>
            </w:r>
            <w:r>
              <w:rPr>
                <w:rFonts w:ascii="Times New Roman" w:hAnsi="Times New Roman" w:cs="Times New Roman"/>
                <w:b/>
                <w:bCs/>
              </w:rPr>
              <w:t>cours</w:t>
            </w:r>
            <w:r>
              <w:rPr>
                <w:rFonts w:ascii="Times New Roman" w:hAnsi="Times New Roman" w:cs="Times New Roman"/>
                <w:b/>
                <w:bCs/>
                <w:lang w:val="en-US"/>
              </w:rPr>
              <w:t>e</w:t>
            </w:r>
          </w:p>
        </w:tc>
        <w:tc>
          <w:tcPr>
            <w:tcW w:w="567" w:type="dxa"/>
            <w:gridSpan w:val="2"/>
            <w:tcBorders>
              <w:top w:val="single" w:color="auto" w:sz="4" w:space="0"/>
              <w:left w:val="nil"/>
              <w:bottom w:val="single" w:color="auto" w:sz="4" w:space="0"/>
              <w:right w:val="single" w:color="auto" w:sz="4" w:space="0"/>
            </w:tcBorders>
            <w:vAlign w:val="center"/>
          </w:tcPr>
          <w:p w14:paraId="46148E1E">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color w:val="000000"/>
                <w:lang w:val="en-US" w:eastAsia="ru-RU"/>
              </w:rPr>
              <w:t xml:space="preserve"> </w:t>
            </w:r>
            <w:r>
              <w:rPr>
                <w:rFonts w:ascii="Times New Roman" w:hAnsi="Times New Roman" w:eastAsia="Times New Roman" w:cs="Times New Roman"/>
                <w:b/>
                <w:bCs/>
                <w:color w:val="000000"/>
                <w:lang w:eastAsia="ru-RU"/>
              </w:rPr>
              <w:t>3-</w:t>
            </w:r>
            <w:r>
              <w:rPr>
                <w:rFonts w:ascii="Times New Roman" w:hAnsi="Times New Roman" w:cs="Times New Roman"/>
                <w:b/>
                <w:bCs/>
              </w:rPr>
              <w:t>cours</w:t>
            </w:r>
            <w:r>
              <w:rPr>
                <w:rFonts w:ascii="Times New Roman" w:hAnsi="Times New Roman" w:cs="Times New Roman"/>
                <w:b/>
                <w:bCs/>
                <w:lang w:val="en-US"/>
              </w:rPr>
              <w:t>e</w:t>
            </w:r>
          </w:p>
        </w:tc>
        <w:tc>
          <w:tcPr>
            <w:tcW w:w="567" w:type="dxa"/>
            <w:gridSpan w:val="2"/>
            <w:tcBorders>
              <w:top w:val="single" w:color="auto" w:sz="4" w:space="0"/>
              <w:left w:val="nil"/>
              <w:bottom w:val="single" w:color="auto" w:sz="4" w:space="0"/>
              <w:right w:val="single" w:color="auto" w:sz="4" w:space="0"/>
            </w:tcBorders>
            <w:vAlign w:val="center"/>
          </w:tcPr>
          <w:p w14:paraId="1D9CDF14">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color w:val="000000"/>
                <w:lang w:val="en-US" w:eastAsia="ru-RU"/>
              </w:rPr>
              <w:t xml:space="preserve"> </w:t>
            </w:r>
            <w:r>
              <w:rPr>
                <w:rFonts w:ascii="Times New Roman" w:hAnsi="Times New Roman" w:eastAsia="Times New Roman" w:cs="Times New Roman"/>
                <w:b/>
                <w:bCs/>
                <w:color w:val="000000"/>
                <w:lang w:eastAsia="ru-RU"/>
              </w:rPr>
              <w:t>4-</w:t>
            </w:r>
            <w:r>
              <w:rPr>
                <w:rFonts w:ascii="Times New Roman" w:hAnsi="Times New Roman" w:cs="Times New Roman"/>
                <w:b/>
                <w:bCs/>
              </w:rPr>
              <w:t>cours</w:t>
            </w:r>
            <w:r>
              <w:rPr>
                <w:rFonts w:ascii="Times New Roman" w:hAnsi="Times New Roman" w:cs="Times New Roman"/>
                <w:b/>
                <w:bCs/>
                <w:lang w:val="en-US"/>
              </w:rPr>
              <w:t>e</w:t>
            </w:r>
          </w:p>
        </w:tc>
        <w:tc>
          <w:tcPr>
            <w:tcW w:w="577" w:type="dxa"/>
            <w:gridSpan w:val="2"/>
            <w:tcBorders>
              <w:top w:val="single" w:color="auto" w:sz="4" w:space="0"/>
              <w:left w:val="nil"/>
              <w:bottom w:val="single" w:color="auto" w:sz="4" w:space="0"/>
              <w:right w:val="single" w:color="000000" w:sz="8" w:space="0"/>
            </w:tcBorders>
            <w:vAlign w:val="center"/>
          </w:tcPr>
          <w:p w14:paraId="2626D55D">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color w:val="000000"/>
                <w:lang w:eastAsia="ru-RU"/>
              </w:rPr>
              <w:t>5-</w:t>
            </w:r>
            <w:r>
              <w:rPr>
                <w:rFonts w:ascii="Times New Roman" w:hAnsi="Times New Roman" w:cs="Times New Roman"/>
                <w:b/>
                <w:bCs/>
              </w:rPr>
              <w:t xml:space="preserve"> cours</w:t>
            </w:r>
            <w:r>
              <w:rPr>
                <w:rFonts w:ascii="Times New Roman" w:hAnsi="Times New Roman" w:cs="Times New Roman"/>
                <w:b/>
                <w:bCs/>
                <w:lang w:val="en-US"/>
              </w:rPr>
              <w:t>e</w:t>
            </w:r>
          </w:p>
        </w:tc>
        <w:tc>
          <w:tcPr>
            <w:tcW w:w="850" w:type="dxa"/>
            <w:gridSpan w:val="2"/>
            <w:tcBorders>
              <w:top w:val="single" w:color="auto" w:sz="4" w:space="0"/>
              <w:left w:val="nil"/>
              <w:bottom w:val="single" w:color="auto" w:sz="4" w:space="0"/>
              <w:right w:val="single" w:color="auto" w:sz="4" w:space="0"/>
            </w:tcBorders>
            <w:vAlign w:val="center"/>
          </w:tcPr>
          <w:p w14:paraId="3AD4151F">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cs="Times New Roman"/>
                <w:b/>
                <w:bCs/>
                <w:color w:val="000000"/>
              </w:rPr>
              <w:t>1-</w:t>
            </w:r>
            <w:r>
              <w:rPr>
                <w:rFonts w:ascii="Times New Roman" w:hAnsi="Times New Roman" w:cs="Times New Roman"/>
                <w:b/>
                <w:bCs/>
              </w:rPr>
              <w:t>cours</w:t>
            </w:r>
            <w:r>
              <w:rPr>
                <w:rFonts w:ascii="Times New Roman" w:hAnsi="Times New Roman" w:cs="Times New Roman"/>
                <w:b/>
                <w:bCs/>
                <w:lang w:val="en-US"/>
              </w:rPr>
              <w:t>e</w:t>
            </w:r>
          </w:p>
        </w:tc>
        <w:tc>
          <w:tcPr>
            <w:tcW w:w="851" w:type="dxa"/>
            <w:gridSpan w:val="2"/>
            <w:tcBorders>
              <w:top w:val="single" w:color="auto" w:sz="4" w:space="0"/>
              <w:left w:val="nil"/>
              <w:bottom w:val="single" w:color="auto" w:sz="4" w:space="0"/>
              <w:right w:val="single" w:color="auto" w:sz="4" w:space="0"/>
            </w:tcBorders>
            <w:vAlign w:val="center"/>
          </w:tcPr>
          <w:p w14:paraId="753B12E9">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color w:val="000000"/>
                <w:lang w:eastAsia="ru-RU"/>
              </w:rPr>
              <w:t>2-</w:t>
            </w:r>
            <w:r>
              <w:rPr>
                <w:rFonts w:ascii="Times New Roman" w:hAnsi="Times New Roman" w:cs="Times New Roman"/>
                <w:b/>
                <w:bCs/>
              </w:rPr>
              <w:t>cours</w:t>
            </w:r>
            <w:r>
              <w:rPr>
                <w:rFonts w:ascii="Times New Roman" w:hAnsi="Times New Roman" w:cs="Times New Roman"/>
                <w:b/>
                <w:bCs/>
                <w:lang w:val="en-US"/>
              </w:rPr>
              <w:t>e</w:t>
            </w:r>
          </w:p>
        </w:tc>
        <w:tc>
          <w:tcPr>
            <w:tcW w:w="850" w:type="dxa"/>
            <w:gridSpan w:val="2"/>
            <w:tcBorders>
              <w:top w:val="single" w:color="auto" w:sz="4" w:space="0"/>
              <w:left w:val="nil"/>
              <w:bottom w:val="single" w:color="auto" w:sz="4" w:space="0"/>
              <w:right w:val="single" w:color="auto" w:sz="4" w:space="0"/>
            </w:tcBorders>
            <w:vAlign w:val="center"/>
          </w:tcPr>
          <w:p w14:paraId="76516DE0">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color w:val="000000"/>
                <w:lang w:val="en-US" w:eastAsia="ru-RU"/>
              </w:rPr>
              <w:t xml:space="preserve"> </w:t>
            </w:r>
            <w:r>
              <w:rPr>
                <w:rFonts w:ascii="Times New Roman" w:hAnsi="Times New Roman" w:eastAsia="Times New Roman" w:cs="Times New Roman"/>
                <w:b/>
                <w:bCs/>
                <w:color w:val="000000"/>
                <w:lang w:eastAsia="ru-RU"/>
              </w:rPr>
              <w:t>3-</w:t>
            </w:r>
            <w:r>
              <w:rPr>
                <w:rFonts w:ascii="Times New Roman" w:hAnsi="Times New Roman" w:cs="Times New Roman"/>
                <w:b/>
                <w:bCs/>
              </w:rPr>
              <w:t>cours</w:t>
            </w:r>
            <w:r>
              <w:rPr>
                <w:rFonts w:ascii="Times New Roman" w:hAnsi="Times New Roman" w:cs="Times New Roman"/>
                <w:b/>
                <w:bCs/>
                <w:lang w:val="en-US"/>
              </w:rPr>
              <w:t>e</w:t>
            </w:r>
          </w:p>
        </w:tc>
        <w:tc>
          <w:tcPr>
            <w:tcW w:w="851" w:type="dxa"/>
            <w:gridSpan w:val="2"/>
            <w:tcBorders>
              <w:top w:val="single" w:color="auto" w:sz="4" w:space="0"/>
              <w:left w:val="nil"/>
              <w:bottom w:val="single" w:color="auto" w:sz="4" w:space="0"/>
              <w:right w:val="single" w:color="auto" w:sz="4" w:space="0"/>
            </w:tcBorders>
            <w:vAlign w:val="center"/>
          </w:tcPr>
          <w:p w14:paraId="2CF126AF">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color w:val="000000"/>
                <w:lang w:val="en-US" w:eastAsia="ru-RU"/>
              </w:rPr>
              <w:t xml:space="preserve"> </w:t>
            </w:r>
            <w:r>
              <w:rPr>
                <w:rFonts w:ascii="Times New Roman" w:hAnsi="Times New Roman" w:eastAsia="Times New Roman" w:cs="Times New Roman"/>
                <w:b/>
                <w:bCs/>
                <w:color w:val="000000"/>
                <w:lang w:eastAsia="ru-RU"/>
              </w:rPr>
              <w:t>4-</w:t>
            </w:r>
            <w:r>
              <w:rPr>
                <w:rFonts w:ascii="Times New Roman" w:hAnsi="Times New Roman" w:cs="Times New Roman"/>
                <w:b/>
                <w:bCs/>
              </w:rPr>
              <w:t>cours</w:t>
            </w:r>
            <w:r>
              <w:rPr>
                <w:rFonts w:ascii="Times New Roman" w:hAnsi="Times New Roman" w:cs="Times New Roman"/>
                <w:b/>
                <w:bCs/>
                <w:lang w:val="en-US"/>
              </w:rPr>
              <w:t>e</w:t>
            </w:r>
          </w:p>
        </w:tc>
        <w:tc>
          <w:tcPr>
            <w:tcW w:w="850" w:type="dxa"/>
            <w:gridSpan w:val="2"/>
            <w:tcBorders>
              <w:top w:val="single" w:color="auto" w:sz="4" w:space="0"/>
              <w:left w:val="nil"/>
              <w:bottom w:val="single" w:color="auto" w:sz="4" w:space="0"/>
              <w:right w:val="single" w:color="000000" w:sz="8" w:space="0"/>
            </w:tcBorders>
            <w:vAlign w:val="center"/>
          </w:tcPr>
          <w:p w14:paraId="3A65C83D">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color w:val="000000"/>
                <w:lang w:eastAsia="ru-RU"/>
              </w:rPr>
              <w:t>5-</w:t>
            </w:r>
            <w:r>
              <w:rPr>
                <w:rFonts w:ascii="Times New Roman" w:hAnsi="Times New Roman" w:cs="Times New Roman"/>
                <w:b/>
                <w:bCs/>
              </w:rPr>
              <w:t xml:space="preserve"> cours</w:t>
            </w:r>
            <w:r>
              <w:rPr>
                <w:rFonts w:ascii="Times New Roman" w:hAnsi="Times New Roman" w:cs="Times New Roman"/>
                <w:b/>
                <w:bCs/>
                <w:lang w:val="en-US"/>
              </w:rPr>
              <w:t>e</w:t>
            </w:r>
          </w:p>
        </w:tc>
        <w:tc>
          <w:tcPr>
            <w:tcW w:w="567" w:type="dxa"/>
            <w:vMerge w:val="continue"/>
            <w:tcBorders>
              <w:top w:val="single" w:color="auto" w:sz="8" w:space="0"/>
              <w:left w:val="nil"/>
              <w:bottom w:val="single" w:color="000000" w:sz="8" w:space="0"/>
              <w:right w:val="single" w:color="auto" w:sz="8" w:space="0"/>
            </w:tcBorders>
            <w:vAlign w:val="center"/>
          </w:tcPr>
          <w:p w14:paraId="6DBF9CA1">
            <w:pPr>
              <w:shd w:val="clear" w:color="auto" w:fill="FFFFFF" w:themeFill="background1"/>
              <w:spacing w:after="0" w:line="240" w:lineRule="auto"/>
              <w:rPr>
                <w:rFonts w:ascii="Times New Roman" w:hAnsi="Times New Roman" w:eastAsia="Times New Roman" w:cs="Times New Roman"/>
                <w:b/>
                <w:bCs/>
                <w:lang w:eastAsia="ru-RU"/>
              </w:rPr>
            </w:pPr>
          </w:p>
        </w:tc>
      </w:tr>
      <w:tr w14:paraId="345CE7C8">
        <w:tblPrEx>
          <w:tblCellMar>
            <w:top w:w="0" w:type="dxa"/>
            <w:left w:w="108" w:type="dxa"/>
            <w:bottom w:w="0" w:type="dxa"/>
            <w:right w:w="108" w:type="dxa"/>
          </w:tblCellMar>
        </w:tblPrEx>
        <w:trPr>
          <w:trHeight w:val="255" w:hRule="atLeast"/>
        </w:trPr>
        <w:tc>
          <w:tcPr>
            <w:tcW w:w="557" w:type="dxa"/>
            <w:vMerge w:val="continue"/>
            <w:tcBorders>
              <w:top w:val="single" w:color="auto" w:sz="8" w:space="0"/>
              <w:left w:val="single" w:color="auto" w:sz="8" w:space="0"/>
              <w:bottom w:val="single" w:color="000000" w:sz="8" w:space="0"/>
              <w:right w:val="nil"/>
            </w:tcBorders>
            <w:vAlign w:val="center"/>
          </w:tcPr>
          <w:p w14:paraId="007A2E9F">
            <w:pPr>
              <w:shd w:val="clear" w:color="auto" w:fill="FFFFFF" w:themeFill="background1"/>
              <w:spacing w:after="0" w:line="240" w:lineRule="auto"/>
              <w:ind w:hanging="116"/>
              <w:rPr>
                <w:rFonts w:ascii="Times New Roman" w:hAnsi="Times New Roman" w:eastAsia="Times New Roman" w:cs="Times New Roman"/>
                <w:b/>
                <w:bCs/>
                <w:lang w:eastAsia="ru-RU"/>
              </w:rPr>
            </w:pPr>
          </w:p>
        </w:tc>
        <w:tc>
          <w:tcPr>
            <w:tcW w:w="1276" w:type="dxa"/>
            <w:vMerge w:val="continue"/>
            <w:tcBorders>
              <w:top w:val="single" w:color="auto" w:sz="8" w:space="0"/>
              <w:left w:val="single" w:color="auto" w:sz="8" w:space="0"/>
              <w:bottom w:val="single" w:color="000000" w:sz="8" w:space="0"/>
              <w:right w:val="single" w:color="auto" w:sz="8" w:space="0"/>
            </w:tcBorders>
            <w:vAlign w:val="center"/>
          </w:tcPr>
          <w:p w14:paraId="6A5B3033">
            <w:pPr>
              <w:shd w:val="clear" w:color="auto" w:fill="FFFFFF" w:themeFill="background1"/>
              <w:spacing w:after="0" w:line="240" w:lineRule="auto"/>
              <w:rPr>
                <w:rFonts w:ascii="Times New Roman" w:hAnsi="Times New Roman" w:eastAsia="Times New Roman" w:cs="Times New Roman"/>
                <w:b/>
                <w:bCs/>
                <w:lang w:eastAsia="ru-RU"/>
              </w:rPr>
            </w:pPr>
          </w:p>
        </w:tc>
        <w:tc>
          <w:tcPr>
            <w:tcW w:w="1430" w:type="dxa"/>
            <w:vMerge w:val="continue"/>
            <w:tcBorders>
              <w:top w:val="single" w:color="auto" w:sz="8" w:space="0"/>
              <w:left w:val="single" w:color="auto" w:sz="8" w:space="0"/>
              <w:bottom w:val="single" w:color="000000" w:sz="8" w:space="0"/>
              <w:right w:val="single" w:color="auto" w:sz="8" w:space="0"/>
            </w:tcBorders>
            <w:vAlign w:val="center"/>
          </w:tcPr>
          <w:p w14:paraId="4754F556">
            <w:pPr>
              <w:shd w:val="clear" w:color="auto" w:fill="FFFFFF" w:themeFill="background1"/>
              <w:spacing w:after="0" w:line="240" w:lineRule="auto"/>
              <w:jc w:val="center"/>
              <w:rPr>
                <w:rFonts w:ascii="Times New Roman" w:hAnsi="Times New Roman" w:eastAsia="Times New Roman" w:cs="Times New Roman"/>
                <w:b/>
                <w:bCs/>
                <w:lang w:eastAsia="ru-RU"/>
              </w:rPr>
            </w:pPr>
          </w:p>
        </w:tc>
        <w:tc>
          <w:tcPr>
            <w:tcW w:w="2833" w:type="dxa"/>
            <w:gridSpan w:val="10"/>
            <w:tcBorders>
              <w:top w:val="single" w:color="auto" w:sz="4" w:space="0"/>
              <w:left w:val="nil"/>
              <w:bottom w:val="single" w:color="auto" w:sz="4" w:space="0"/>
              <w:right w:val="single" w:color="000000" w:sz="8" w:space="0"/>
            </w:tcBorders>
            <w:vAlign w:val="center"/>
          </w:tcPr>
          <w:p w14:paraId="2154BD42">
            <w:pPr>
              <w:shd w:val="clear" w:color="auto" w:fill="FFFFFF" w:themeFill="background1"/>
              <w:spacing w:after="0" w:line="240" w:lineRule="auto"/>
              <w:jc w:val="center"/>
              <w:rPr>
                <w:rFonts w:ascii="Times New Roman" w:hAnsi="Times New Roman" w:eastAsia="Times New Roman" w:cs="Times New Roman"/>
                <w:b/>
                <w:bCs/>
                <w:lang w:val="en-US" w:eastAsia="ru-RU"/>
              </w:rPr>
            </w:pPr>
            <w:r>
              <w:rPr>
                <w:rFonts w:ascii="Times New Roman" w:hAnsi="Times New Roman" w:eastAsia="Times New Roman" w:cs="Times New Roman"/>
                <w:b/>
                <w:bCs/>
                <w:lang w:val="en-US" w:eastAsia="ru-RU"/>
              </w:rPr>
              <w:t>Number of study weeks in courses</w:t>
            </w:r>
          </w:p>
        </w:tc>
        <w:tc>
          <w:tcPr>
            <w:tcW w:w="4252" w:type="dxa"/>
            <w:gridSpan w:val="10"/>
            <w:tcBorders>
              <w:top w:val="single" w:color="auto" w:sz="4" w:space="0"/>
              <w:left w:val="nil"/>
              <w:bottom w:val="single" w:color="auto" w:sz="4" w:space="0"/>
              <w:right w:val="single" w:color="000000" w:sz="8" w:space="0"/>
            </w:tcBorders>
            <w:vAlign w:val="center"/>
          </w:tcPr>
          <w:p w14:paraId="4AED5EB9">
            <w:pPr>
              <w:shd w:val="clear" w:color="auto" w:fill="FFFFFF" w:themeFill="background1"/>
              <w:spacing w:after="0" w:line="240" w:lineRule="auto"/>
              <w:jc w:val="center"/>
              <w:rPr>
                <w:rFonts w:ascii="Times New Roman" w:hAnsi="Times New Roman" w:eastAsia="Times New Roman" w:cs="Times New Roman"/>
                <w:b/>
                <w:bCs/>
                <w:lang w:val="en-US" w:eastAsia="ru-RU"/>
              </w:rPr>
            </w:pPr>
            <w:r>
              <w:rPr>
                <w:rFonts w:ascii="Times New Roman" w:hAnsi="Times New Roman" w:eastAsia="Times New Roman" w:cs="Times New Roman"/>
                <w:b/>
                <w:bCs/>
                <w:lang w:val="en-US" w:eastAsia="ru-RU"/>
              </w:rPr>
              <w:t>Number of credits in courses</w:t>
            </w:r>
          </w:p>
        </w:tc>
        <w:tc>
          <w:tcPr>
            <w:tcW w:w="567" w:type="dxa"/>
            <w:vMerge w:val="continue"/>
            <w:tcBorders>
              <w:top w:val="single" w:color="auto" w:sz="8" w:space="0"/>
              <w:left w:val="nil"/>
              <w:bottom w:val="single" w:color="000000" w:sz="8" w:space="0"/>
              <w:right w:val="single" w:color="auto" w:sz="8" w:space="0"/>
            </w:tcBorders>
            <w:vAlign w:val="center"/>
          </w:tcPr>
          <w:p w14:paraId="0F57BF91">
            <w:pPr>
              <w:shd w:val="clear" w:color="auto" w:fill="FFFFFF" w:themeFill="background1"/>
              <w:spacing w:after="0" w:line="240" w:lineRule="auto"/>
              <w:rPr>
                <w:rFonts w:ascii="Times New Roman" w:hAnsi="Times New Roman" w:eastAsia="Times New Roman" w:cs="Times New Roman"/>
                <w:b/>
                <w:bCs/>
                <w:lang w:val="en-US" w:eastAsia="ru-RU"/>
              </w:rPr>
            </w:pPr>
          </w:p>
        </w:tc>
      </w:tr>
      <w:tr w14:paraId="2A935E46">
        <w:tblPrEx>
          <w:tblCellMar>
            <w:top w:w="0" w:type="dxa"/>
            <w:left w:w="108" w:type="dxa"/>
            <w:bottom w:w="0" w:type="dxa"/>
            <w:right w:w="108" w:type="dxa"/>
          </w:tblCellMar>
        </w:tblPrEx>
        <w:trPr>
          <w:trHeight w:val="225" w:hRule="atLeast"/>
        </w:trPr>
        <w:tc>
          <w:tcPr>
            <w:tcW w:w="557" w:type="dxa"/>
            <w:vMerge w:val="continue"/>
            <w:tcBorders>
              <w:top w:val="single" w:color="auto" w:sz="8" w:space="0"/>
              <w:left w:val="single" w:color="auto" w:sz="8" w:space="0"/>
              <w:bottom w:val="single" w:color="000000" w:sz="8" w:space="0"/>
              <w:right w:val="nil"/>
            </w:tcBorders>
            <w:vAlign w:val="center"/>
          </w:tcPr>
          <w:p w14:paraId="6B34AFC8">
            <w:pPr>
              <w:shd w:val="clear" w:color="auto" w:fill="FFFFFF" w:themeFill="background1"/>
              <w:spacing w:after="0" w:line="240" w:lineRule="auto"/>
              <w:ind w:hanging="116"/>
              <w:rPr>
                <w:rFonts w:ascii="Times New Roman" w:hAnsi="Times New Roman" w:eastAsia="Times New Roman" w:cs="Times New Roman"/>
                <w:b/>
                <w:bCs/>
                <w:lang w:val="en-US" w:eastAsia="ru-RU"/>
              </w:rPr>
            </w:pPr>
          </w:p>
        </w:tc>
        <w:tc>
          <w:tcPr>
            <w:tcW w:w="1276" w:type="dxa"/>
            <w:vMerge w:val="continue"/>
            <w:tcBorders>
              <w:top w:val="single" w:color="auto" w:sz="8" w:space="0"/>
              <w:left w:val="single" w:color="auto" w:sz="8" w:space="0"/>
              <w:bottom w:val="single" w:color="000000" w:sz="8" w:space="0"/>
              <w:right w:val="single" w:color="auto" w:sz="8" w:space="0"/>
            </w:tcBorders>
            <w:vAlign w:val="center"/>
          </w:tcPr>
          <w:p w14:paraId="5F487A79">
            <w:pPr>
              <w:shd w:val="clear" w:color="auto" w:fill="FFFFFF" w:themeFill="background1"/>
              <w:spacing w:after="0" w:line="240" w:lineRule="auto"/>
              <w:rPr>
                <w:rFonts w:ascii="Times New Roman" w:hAnsi="Times New Roman" w:eastAsia="Times New Roman" w:cs="Times New Roman"/>
                <w:b/>
                <w:bCs/>
                <w:lang w:val="en-US" w:eastAsia="ru-RU"/>
              </w:rPr>
            </w:pPr>
          </w:p>
        </w:tc>
        <w:tc>
          <w:tcPr>
            <w:tcW w:w="1430" w:type="dxa"/>
            <w:vMerge w:val="continue"/>
            <w:tcBorders>
              <w:top w:val="single" w:color="auto" w:sz="8" w:space="0"/>
              <w:left w:val="single" w:color="auto" w:sz="8" w:space="0"/>
              <w:bottom w:val="single" w:color="000000" w:sz="8" w:space="0"/>
              <w:right w:val="single" w:color="auto" w:sz="8" w:space="0"/>
            </w:tcBorders>
            <w:vAlign w:val="center"/>
          </w:tcPr>
          <w:p w14:paraId="7A8F66AB">
            <w:pPr>
              <w:shd w:val="clear" w:color="auto" w:fill="FFFFFF" w:themeFill="background1"/>
              <w:spacing w:after="0" w:line="240" w:lineRule="auto"/>
              <w:jc w:val="center"/>
              <w:rPr>
                <w:rFonts w:ascii="Times New Roman" w:hAnsi="Times New Roman" w:eastAsia="Times New Roman" w:cs="Times New Roman"/>
                <w:b/>
                <w:bCs/>
                <w:lang w:val="en-US" w:eastAsia="ru-RU"/>
              </w:rPr>
            </w:pPr>
          </w:p>
        </w:tc>
        <w:tc>
          <w:tcPr>
            <w:tcW w:w="555" w:type="dxa"/>
            <w:gridSpan w:val="2"/>
            <w:tcBorders>
              <w:top w:val="single" w:color="auto" w:sz="4" w:space="0"/>
              <w:left w:val="nil"/>
              <w:bottom w:val="single" w:color="auto" w:sz="4" w:space="0"/>
              <w:right w:val="single" w:color="auto" w:sz="4" w:space="0"/>
            </w:tcBorders>
            <w:vAlign w:val="center"/>
          </w:tcPr>
          <w:p w14:paraId="6A62B1D8">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8</w:t>
            </w:r>
          </w:p>
        </w:tc>
        <w:tc>
          <w:tcPr>
            <w:tcW w:w="567" w:type="dxa"/>
            <w:gridSpan w:val="2"/>
            <w:tcBorders>
              <w:top w:val="single" w:color="auto" w:sz="4" w:space="0"/>
              <w:left w:val="nil"/>
              <w:bottom w:val="single" w:color="auto" w:sz="4" w:space="0"/>
              <w:right w:val="single" w:color="auto" w:sz="4" w:space="0"/>
            </w:tcBorders>
            <w:vAlign w:val="center"/>
          </w:tcPr>
          <w:p w14:paraId="674D91E5">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8</w:t>
            </w:r>
          </w:p>
        </w:tc>
        <w:tc>
          <w:tcPr>
            <w:tcW w:w="567" w:type="dxa"/>
            <w:gridSpan w:val="2"/>
            <w:tcBorders>
              <w:top w:val="single" w:color="auto" w:sz="4" w:space="0"/>
              <w:left w:val="nil"/>
              <w:bottom w:val="single" w:color="auto" w:sz="4" w:space="0"/>
              <w:right w:val="single" w:color="auto" w:sz="4" w:space="0"/>
            </w:tcBorders>
            <w:vAlign w:val="center"/>
          </w:tcPr>
          <w:p w14:paraId="25E2E3A5">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8</w:t>
            </w:r>
          </w:p>
        </w:tc>
        <w:tc>
          <w:tcPr>
            <w:tcW w:w="567" w:type="dxa"/>
            <w:gridSpan w:val="2"/>
            <w:tcBorders>
              <w:top w:val="single" w:color="auto" w:sz="4" w:space="0"/>
              <w:left w:val="nil"/>
              <w:bottom w:val="single" w:color="auto" w:sz="4" w:space="0"/>
              <w:right w:val="single" w:color="auto" w:sz="4" w:space="0"/>
            </w:tcBorders>
            <w:vAlign w:val="center"/>
          </w:tcPr>
          <w:p w14:paraId="0C440889">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8</w:t>
            </w:r>
          </w:p>
        </w:tc>
        <w:tc>
          <w:tcPr>
            <w:tcW w:w="577" w:type="dxa"/>
            <w:gridSpan w:val="2"/>
            <w:tcBorders>
              <w:top w:val="single" w:color="auto" w:sz="4" w:space="0"/>
              <w:left w:val="nil"/>
              <w:bottom w:val="single" w:color="auto" w:sz="4" w:space="0"/>
              <w:right w:val="single" w:color="000000" w:sz="8" w:space="0"/>
            </w:tcBorders>
            <w:vAlign w:val="center"/>
          </w:tcPr>
          <w:p w14:paraId="29083036">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c>
          <w:tcPr>
            <w:tcW w:w="850" w:type="dxa"/>
            <w:gridSpan w:val="2"/>
            <w:tcBorders>
              <w:top w:val="single" w:color="auto" w:sz="4" w:space="0"/>
              <w:left w:val="nil"/>
              <w:bottom w:val="single" w:color="auto" w:sz="4" w:space="0"/>
              <w:right w:val="single" w:color="auto" w:sz="4" w:space="0"/>
            </w:tcBorders>
            <w:vAlign w:val="center"/>
          </w:tcPr>
          <w:p w14:paraId="3A2E4330">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48</w:t>
            </w:r>
          </w:p>
        </w:tc>
        <w:tc>
          <w:tcPr>
            <w:tcW w:w="851" w:type="dxa"/>
            <w:gridSpan w:val="2"/>
            <w:tcBorders>
              <w:top w:val="single" w:color="auto" w:sz="4" w:space="0"/>
              <w:left w:val="nil"/>
              <w:bottom w:val="single" w:color="auto" w:sz="4" w:space="0"/>
              <w:right w:val="single" w:color="auto" w:sz="4" w:space="0"/>
            </w:tcBorders>
            <w:vAlign w:val="center"/>
          </w:tcPr>
          <w:p w14:paraId="1BD44B6D">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48</w:t>
            </w:r>
          </w:p>
        </w:tc>
        <w:tc>
          <w:tcPr>
            <w:tcW w:w="850" w:type="dxa"/>
            <w:gridSpan w:val="2"/>
            <w:tcBorders>
              <w:top w:val="single" w:color="auto" w:sz="4" w:space="0"/>
              <w:left w:val="nil"/>
              <w:bottom w:val="single" w:color="auto" w:sz="4" w:space="0"/>
              <w:right w:val="single" w:color="auto" w:sz="4" w:space="0"/>
            </w:tcBorders>
            <w:vAlign w:val="center"/>
          </w:tcPr>
          <w:p w14:paraId="3A5E56E9">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48</w:t>
            </w:r>
          </w:p>
        </w:tc>
        <w:tc>
          <w:tcPr>
            <w:tcW w:w="851" w:type="dxa"/>
            <w:gridSpan w:val="2"/>
            <w:tcBorders>
              <w:top w:val="single" w:color="auto" w:sz="4" w:space="0"/>
              <w:left w:val="nil"/>
              <w:bottom w:val="single" w:color="auto" w:sz="4" w:space="0"/>
              <w:right w:val="single" w:color="auto" w:sz="4" w:space="0"/>
            </w:tcBorders>
            <w:vAlign w:val="center"/>
          </w:tcPr>
          <w:p w14:paraId="5038F8F8">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48</w:t>
            </w:r>
          </w:p>
        </w:tc>
        <w:tc>
          <w:tcPr>
            <w:tcW w:w="850" w:type="dxa"/>
            <w:gridSpan w:val="2"/>
            <w:tcBorders>
              <w:top w:val="single" w:color="auto" w:sz="4" w:space="0"/>
              <w:left w:val="nil"/>
              <w:bottom w:val="single" w:color="auto" w:sz="4" w:space="0"/>
              <w:right w:val="single" w:color="000000" w:sz="8" w:space="0"/>
            </w:tcBorders>
            <w:vAlign w:val="center"/>
          </w:tcPr>
          <w:p w14:paraId="34B41125">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48</w:t>
            </w:r>
          </w:p>
        </w:tc>
        <w:tc>
          <w:tcPr>
            <w:tcW w:w="567" w:type="dxa"/>
            <w:vMerge w:val="continue"/>
            <w:tcBorders>
              <w:top w:val="single" w:color="auto" w:sz="8" w:space="0"/>
              <w:left w:val="nil"/>
              <w:bottom w:val="single" w:color="000000" w:sz="8" w:space="0"/>
              <w:right w:val="single" w:color="auto" w:sz="8" w:space="0"/>
            </w:tcBorders>
            <w:vAlign w:val="center"/>
          </w:tcPr>
          <w:p w14:paraId="7B02841E">
            <w:pPr>
              <w:shd w:val="clear" w:color="auto" w:fill="FFFFFF" w:themeFill="background1"/>
              <w:spacing w:after="0" w:line="240" w:lineRule="auto"/>
              <w:rPr>
                <w:rFonts w:ascii="Times New Roman" w:hAnsi="Times New Roman" w:eastAsia="Times New Roman" w:cs="Times New Roman"/>
                <w:b/>
                <w:bCs/>
                <w:lang w:eastAsia="ru-RU"/>
              </w:rPr>
            </w:pPr>
          </w:p>
        </w:tc>
      </w:tr>
      <w:tr w14:paraId="079C9C13">
        <w:tblPrEx>
          <w:tblCellMar>
            <w:top w:w="0" w:type="dxa"/>
            <w:left w:w="108" w:type="dxa"/>
            <w:bottom w:w="0" w:type="dxa"/>
            <w:right w:w="108" w:type="dxa"/>
          </w:tblCellMar>
        </w:tblPrEx>
        <w:trPr>
          <w:trHeight w:val="240" w:hRule="atLeast"/>
        </w:trPr>
        <w:tc>
          <w:tcPr>
            <w:tcW w:w="557" w:type="dxa"/>
            <w:vMerge w:val="continue"/>
            <w:tcBorders>
              <w:top w:val="single" w:color="auto" w:sz="8" w:space="0"/>
              <w:left w:val="single" w:color="auto" w:sz="8" w:space="0"/>
              <w:bottom w:val="single" w:color="000000" w:sz="8" w:space="0"/>
              <w:right w:val="nil"/>
            </w:tcBorders>
            <w:vAlign w:val="center"/>
          </w:tcPr>
          <w:p w14:paraId="72946224">
            <w:pPr>
              <w:shd w:val="clear" w:color="auto" w:fill="FFFFFF" w:themeFill="background1"/>
              <w:spacing w:after="0" w:line="240" w:lineRule="auto"/>
              <w:ind w:hanging="116"/>
              <w:rPr>
                <w:rFonts w:ascii="Times New Roman" w:hAnsi="Times New Roman" w:eastAsia="Times New Roman" w:cs="Times New Roman"/>
                <w:b/>
                <w:bCs/>
                <w:lang w:eastAsia="ru-RU"/>
              </w:rPr>
            </w:pPr>
          </w:p>
        </w:tc>
        <w:tc>
          <w:tcPr>
            <w:tcW w:w="1276" w:type="dxa"/>
            <w:vMerge w:val="continue"/>
            <w:tcBorders>
              <w:top w:val="single" w:color="auto" w:sz="8" w:space="0"/>
              <w:left w:val="single" w:color="auto" w:sz="8" w:space="0"/>
              <w:bottom w:val="single" w:color="000000" w:sz="8" w:space="0"/>
              <w:right w:val="single" w:color="auto" w:sz="8" w:space="0"/>
            </w:tcBorders>
            <w:vAlign w:val="center"/>
          </w:tcPr>
          <w:p w14:paraId="4186008E">
            <w:pPr>
              <w:shd w:val="clear" w:color="auto" w:fill="FFFFFF" w:themeFill="background1"/>
              <w:spacing w:after="0" w:line="240" w:lineRule="auto"/>
              <w:rPr>
                <w:rFonts w:ascii="Times New Roman" w:hAnsi="Times New Roman" w:eastAsia="Times New Roman" w:cs="Times New Roman"/>
                <w:b/>
                <w:bCs/>
                <w:lang w:eastAsia="ru-RU"/>
              </w:rPr>
            </w:pPr>
          </w:p>
        </w:tc>
        <w:tc>
          <w:tcPr>
            <w:tcW w:w="1430" w:type="dxa"/>
            <w:vMerge w:val="continue"/>
            <w:tcBorders>
              <w:top w:val="single" w:color="auto" w:sz="8" w:space="0"/>
              <w:left w:val="single" w:color="auto" w:sz="8" w:space="0"/>
              <w:bottom w:val="single" w:color="000000" w:sz="8" w:space="0"/>
              <w:right w:val="single" w:color="auto" w:sz="8" w:space="0"/>
            </w:tcBorders>
            <w:vAlign w:val="center"/>
          </w:tcPr>
          <w:p w14:paraId="4CD01CA1">
            <w:pPr>
              <w:shd w:val="clear" w:color="auto" w:fill="FFFFFF" w:themeFill="background1"/>
              <w:spacing w:after="0" w:line="240" w:lineRule="auto"/>
              <w:jc w:val="center"/>
              <w:rPr>
                <w:rFonts w:ascii="Times New Roman" w:hAnsi="Times New Roman" w:eastAsia="Times New Roman" w:cs="Times New Roman"/>
                <w:b/>
                <w:bCs/>
                <w:lang w:eastAsia="ru-RU"/>
              </w:rPr>
            </w:pPr>
          </w:p>
        </w:tc>
        <w:tc>
          <w:tcPr>
            <w:tcW w:w="2833" w:type="dxa"/>
            <w:gridSpan w:val="10"/>
            <w:tcBorders>
              <w:top w:val="single" w:color="auto" w:sz="4" w:space="0"/>
              <w:left w:val="nil"/>
              <w:bottom w:val="single" w:color="auto" w:sz="4" w:space="0"/>
              <w:right w:val="single" w:color="000000" w:sz="8" w:space="0"/>
            </w:tcBorders>
            <w:vAlign w:val="center"/>
          </w:tcPr>
          <w:p w14:paraId="66E72C8B">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color w:val="000000"/>
                <w:lang w:eastAsia="ru-RU"/>
              </w:rPr>
              <w:t>Semestrlar</w:t>
            </w:r>
          </w:p>
        </w:tc>
        <w:tc>
          <w:tcPr>
            <w:tcW w:w="4252" w:type="dxa"/>
            <w:gridSpan w:val="10"/>
            <w:tcBorders>
              <w:top w:val="single" w:color="auto" w:sz="4" w:space="0"/>
              <w:left w:val="nil"/>
              <w:bottom w:val="single" w:color="auto" w:sz="4" w:space="0"/>
              <w:right w:val="single" w:color="000000" w:sz="8" w:space="0"/>
            </w:tcBorders>
            <w:vAlign w:val="center"/>
          </w:tcPr>
          <w:p w14:paraId="4DA4CB74">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color w:val="000000"/>
                <w:lang w:eastAsia="ru-RU"/>
              </w:rPr>
              <w:t>Semestrlar</w:t>
            </w:r>
          </w:p>
        </w:tc>
        <w:tc>
          <w:tcPr>
            <w:tcW w:w="567" w:type="dxa"/>
            <w:vMerge w:val="continue"/>
            <w:tcBorders>
              <w:top w:val="single" w:color="auto" w:sz="8" w:space="0"/>
              <w:left w:val="nil"/>
              <w:bottom w:val="single" w:color="000000" w:sz="8" w:space="0"/>
              <w:right w:val="single" w:color="auto" w:sz="8" w:space="0"/>
            </w:tcBorders>
            <w:vAlign w:val="center"/>
          </w:tcPr>
          <w:p w14:paraId="461DFDC0">
            <w:pPr>
              <w:shd w:val="clear" w:color="auto" w:fill="FFFFFF" w:themeFill="background1"/>
              <w:spacing w:after="0" w:line="240" w:lineRule="auto"/>
              <w:rPr>
                <w:rFonts w:ascii="Times New Roman" w:hAnsi="Times New Roman" w:eastAsia="Times New Roman" w:cs="Times New Roman"/>
                <w:b/>
                <w:bCs/>
                <w:lang w:eastAsia="ru-RU"/>
              </w:rPr>
            </w:pPr>
          </w:p>
        </w:tc>
      </w:tr>
      <w:tr w14:paraId="7FCEB796">
        <w:tblPrEx>
          <w:tblCellMar>
            <w:top w:w="0" w:type="dxa"/>
            <w:left w:w="108" w:type="dxa"/>
            <w:bottom w:w="0" w:type="dxa"/>
            <w:right w:w="108" w:type="dxa"/>
          </w:tblCellMar>
        </w:tblPrEx>
        <w:trPr>
          <w:trHeight w:val="210" w:hRule="atLeast"/>
        </w:trPr>
        <w:tc>
          <w:tcPr>
            <w:tcW w:w="557" w:type="dxa"/>
            <w:vMerge w:val="continue"/>
            <w:tcBorders>
              <w:top w:val="single" w:color="auto" w:sz="8" w:space="0"/>
              <w:left w:val="single" w:color="auto" w:sz="8" w:space="0"/>
              <w:bottom w:val="single" w:color="000000" w:sz="8" w:space="0"/>
              <w:right w:val="nil"/>
            </w:tcBorders>
            <w:vAlign w:val="center"/>
          </w:tcPr>
          <w:p w14:paraId="1E1C38E8">
            <w:pPr>
              <w:shd w:val="clear" w:color="auto" w:fill="FFFFFF" w:themeFill="background1"/>
              <w:spacing w:after="0" w:line="240" w:lineRule="auto"/>
              <w:ind w:hanging="116"/>
              <w:rPr>
                <w:rFonts w:ascii="Times New Roman" w:hAnsi="Times New Roman" w:eastAsia="Times New Roman" w:cs="Times New Roman"/>
                <w:b/>
                <w:bCs/>
                <w:lang w:eastAsia="ru-RU"/>
              </w:rPr>
            </w:pPr>
          </w:p>
        </w:tc>
        <w:tc>
          <w:tcPr>
            <w:tcW w:w="1276" w:type="dxa"/>
            <w:vMerge w:val="continue"/>
            <w:tcBorders>
              <w:top w:val="single" w:color="auto" w:sz="8" w:space="0"/>
              <w:left w:val="single" w:color="auto" w:sz="8" w:space="0"/>
              <w:bottom w:val="single" w:color="000000" w:sz="8" w:space="0"/>
              <w:right w:val="single" w:color="auto" w:sz="8" w:space="0"/>
            </w:tcBorders>
            <w:vAlign w:val="center"/>
          </w:tcPr>
          <w:p w14:paraId="3BBFD201">
            <w:pPr>
              <w:shd w:val="clear" w:color="auto" w:fill="FFFFFF" w:themeFill="background1"/>
              <w:spacing w:after="0" w:line="240" w:lineRule="auto"/>
              <w:rPr>
                <w:rFonts w:ascii="Times New Roman" w:hAnsi="Times New Roman" w:eastAsia="Times New Roman" w:cs="Times New Roman"/>
                <w:b/>
                <w:bCs/>
                <w:lang w:eastAsia="ru-RU"/>
              </w:rPr>
            </w:pPr>
          </w:p>
        </w:tc>
        <w:tc>
          <w:tcPr>
            <w:tcW w:w="1430" w:type="dxa"/>
            <w:vMerge w:val="continue"/>
            <w:tcBorders>
              <w:top w:val="single" w:color="auto" w:sz="8" w:space="0"/>
              <w:left w:val="single" w:color="auto" w:sz="8" w:space="0"/>
              <w:bottom w:val="single" w:color="000000" w:sz="8" w:space="0"/>
              <w:right w:val="single" w:color="auto" w:sz="8" w:space="0"/>
            </w:tcBorders>
            <w:vAlign w:val="center"/>
          </w:tcPr>
          <w:p w14:paraId="48E85345">
            <w:pPr>
              <w:shd w:val="clear" w:color="auto" w:fill="FFFFFF" w:themeFill="background1"/>
              <w:spacing w:after="0" w:line="240" w:lineRule="auto"/>
              <w:jc w:val="center"/>
              <w:rPr>
                <w:rFonts w:ascii="Times New Roman" w:hAnsi="Times New Roman" w:eastAsia="Times New Roman" w:cs="Times New Roman"/>
                <w:b/>
                <w:bCs/>
                <w:lang w:eastAsia="ru-RU"/>
              </w:rPr>
            </w:pPr>
          </w:p>
        </w:tc>
        <w:tc>
          <w:tcPr>
            <w:tcW w:w="271" w:type="dxa"/>
            <w:tcBorders>
              <w:top w:val="nil"/>
              <w:left w:val="nil"/>
              <w:bottom w:val="single" w:color="auto" w:sz="4" w:space="0"/>
              <w:right w:val="single" w:color="auto" w:sz="4" w:space="0"/>
            </w:tcBorders>
            <w:vAlign w:val="center"/>
          </w:tcPr>
          <w:p w14:paraId="13CF4EEB">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w:t>
            </w:r>
          </w:p>
        </w:tc>
        <w:tc>
          <w:tcPr>
            <w:tcW w:w="284" w:type="dxa"/>
            <w:tcBorders>
              <w:top w:val="nil"/>
              <w:left w:val="nil"/>
              <w:bottom w:val="single" w:color="auto" w:sz="4" w:space="0"/>
              <w:right w:val="single" w:color="auto" w:sz="4" w:space="0"/>
            </w:tcBorders>
            <w:vAlign w:val="center"/>
          </w:tcPr>
          <w:p w14:paraId="1313407A">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w:t>
            </w:r>
          </w:p>
        </w:tc>
        <w:tc>
          <w:tcPr>
            <w:tcW w:w="283" w:type="dxa"/>
            <w:tcBorders>
              <w:top w:val="nil"/>
              <w:left w:val="nil"/>
              <w:bottom w:val="single" w:color="auto" w:sz="4" w:space="0"/>
              <w:right w:val="single" w:color="auto" w:sz="4" w:space="0"/>
            </w:tcBorders>
            <w:vAlign w:val="center"/>
          </w:tcPr>
          <w:p w14:paraId="649D3726">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3</w:t>
            </w:r>
          </w:p>
        </w:tc>
        <w:tc>
          <w:tcPr>
            <w:tcW w:w="284" w:type="dxa"/>
            <w:tcBorders>
              <w:top w:val="nil"/>
              <w:left w:val="nil"/>
              <w:bottom w:val="single" w:color="auto" w:sz="4" w:space="0"/>
              <w:right w:val="single" w:color="auto" w:sz="4" w:space="0"/>
            </w:tcBorders>
            <w:vAlign w:val="center"/>
          </w:tcPr>
          <w:p w14:paraId="7E599ACC">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c>
          <w:tcPr>
            <w:tcW w:w="283" w:type="dxa"/>
            <w:tcBorders>
              <w:top w:val="nil"/>
              <w:left w:val="nil"/>
              <w:bottom w:val="single" w:color="auto" w:sz="4" w:space="0"/>
              <w:right w:val="single" w:color="auto" w:sz="4" w:space="0"/>
            </w:tcBorders>
            <w:vAlign w:val="center"/>
          </w:tcPr>
          <w:p w14:paraId="4E9476D3">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5</w:t>
            </w:r>
          </w:p>
        </w:tc>
        <w:tc>
          <w:tcPr>
            <w:tcW w:w="284" w:type="dxa"/>
            <w:tcBorders>
              <w:top w:val="nil"/>
              <w:left w:val="nil"/>
              <w:bottom w:val="single" w:color="auto" w:sz="4" w:space="0"/>
              <w:right w:val="single" w:color="auto" w:sz="4" w:space="0"/>
            </w:tcBorders>
            <w:vAlign w:val="center"/>
          </w:tcPr>
          <w:p w14:paraId="309F5A17">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6</w:t>
            </w:r>
          </w:p>
        </w:tc>
        <w:tc>
          <w:tcPr>
            <w:tcW w:w="283" w:type="dxa"/>
            <w:tcBorders>
              <w:top w:val="nil"/>
              <w:left w:val="nil"/>
              <w:bottom w:val="single" w:color="auto" w:sz="4" w:space="0"/>
              <w:right w:val="single" w:color="auto" w:sz="4" w:space="0"/>
            </w:tcBorders>
            <w:vAlign w:val="center"/>
          </w:tcPr>
          <w:p w14:paraId="6C4FEB3C">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7</w:t>
            </w:r>
          </w:p>
        </w:tc>
        <w:tc>
          <w:tcPr>
            <w:tcW w:w="284" w:type="dxa"/>
            <w:tcBorders>
              <w:top w:val="nil"/>
              <w:left w:val="nil"/>
              <w:bottom w:val="single" w:color="auto" w:sz="4" w:space="0"/>
              <w:right w:val="single" w:color="auto" w:sz="4" w:space="0"/>
            </w:tcBorders>
            <w:vAlign w:val="center"/>
          </w:tcPr>
          <w:p w14:paraId="5100568E">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8</w:t>
            </w:r>
          </w:p>
        </w:tc>
        <w:tc>
          <w:tcPr>
            <w:tcW w:w="283" w:type="dxa"/>
            <w:tcBorders>
              <w:top w:val="nil"/>
              <w:left w:val="nil"/>
              <w:bottom w:val="single" w:color="auto" w:sz="4" w:space="0"/>
              <w:right w:val="single" w:color="auto" w:sz="4" w:space="0"/>
            </w:tcBorders>
            <w:vAlign w:val="center"/>
          </w:tcPr>
          <w:p w14:paraId="150565DF">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9</w:t>
            </w:r>
          </w:p>
        </w:tc>
        <w:tc>
          <w:tcPr>
            <w:tcW w:w="294" w:type="dxa"/>
            <w:tcBorders>
              <w:top w:val="nil"/>
              <w:left w:val="nil"/>
              <w:bottom w:val="single" w:color="auto" w:sz="4" w:space="0"/>
              <w:right w:val="single" w:color="auto" w:sz="8" w:space="0"/>
            </w:tcBorders>
            <w:vAlign w:val="center"/>
          </w:tcPr>
          <w:p w14:paraId="0B21DF27">
            <w:pPr>
              <w:shd w:val="clear" w:color="auto" w:fill="FFFFFF" w:themeFill="background1"/>
              <w:spacing w:after="0" w:line="240" w:lineRule="auto"/>
              <w:ind w:hanging="99"/>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10</w:t>
            </w:r>
          </w:p>
        </w:tc>
        <w:tc>
          <w:tcPr>
            <w:tcW w:w="415" w:type="dxa"/>
            <w:tcBorders>
              <w:top w:val="nil"/>
              <w:left w:val="nil"/>
              <w:bottom w:val="single" w:color="auto" w:sz="4" w:space="0"/>
              <w:right w:val="single" w:color="auto" w:sz="4" w:space="0"/>
            </w:tcBorders>
            <w:vAlign w:val="center"/>
          </w:tcPr>
          <w:p w14:paraId="2D7A850E">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w:t>
            </w:r>
          </w:p>
        </w:tc>
        <w:tc>
          <w:tcPr>
            <w:tcW w:w="435" w:type="dxa"/>
            <w:tcBorders>
              <w:top w:val="nil"/>
              <w:left w:val="nil"/>
              <w:bottom w:val="single" w:color="auto" w:sz="4" w:space="0"/>
              <w:right w:val="single" w:color="auto" w:sz="4" w:space="0"/>
            </w:tcBorders>
            <w:vAlign w:val="center"/>
          </w:tcPr>
          <w:p w14:paraId="504F322B">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w:t>
            </w:r>
          </w:p>
        </w:tc>
        <w:tc>
          <w:tcPr>
            <w:tcW w:w="425" w:type="dxa"/>
            <w:tcBorders>
              <w:top w:val="nil"/>
              <w:left w:val="nil"/>
              <w:bottom w:val="single" w:color="auto" w:sz="4" w:space="0"/>
              <w:right w:val="single" w:color="auto" w:sz="4" w:space="0"/>
            </w:tcBorders>
            <w:vAlign w:val="center"/>
          </w:tcPr>
          <w:p w14:paraId="09446B6C">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3</w:t>
            </w:r>
          </w:p>
        </w:tc>
        <w:tc>
          <w:tcPr>
            <w:tcW w:w="426" w:type="dxa"/>
            <w:tcBorders>
              <w:top w:val="nil"/>
              <w:left w:val="nil"/>
              <w:bottom w:val="single" w:color="auto" w:sz="4" w:space="0"/>
              <w:right w:val="single" w:color="auto" w:sz="4" w:space="0"/>
            </w:tcBorders>
            <w:vAlign w:val="center"/>
          </w:tcPr>
          <w:p w14:paraId="20D9D2DF">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c>
          <w:tcPr>
            <w:tcW w:w="425" w:type="dxa"/>
            <w:tcBorders>
              <w:top w:val="nil"/>
              <w:left w:val="nil"/>
              <w:bottom w:val="single" w:color="auto" w:sz="4" w:space="0"/>
              <w:right w:val="single" w:color="auto" w:sz="4" w:space="0"/>
            </w:tcBorders>
            <w:vAlign w:val="center"/>
          </w:tcPr>
          <w:p w14:paraId="5F7B772C">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5</w:t>
            </w:r>
          </w:p>
        </w:tc>
        <w:tc>
          <w:tcPr>
            <w:tcW w:w="425" w:type="dxa"/>
            <w:tcBorders>
              <w:top w:val="nil"/>
              <w:left w:val="nil"/>
              <w:bottom w:val="single" w:color="auto" w:sz="4" w:space="0"/>
              <w:right w:val="single" w:color="auto" w:sz="4" w:space="0"/>
            </w:tcBorders>
            <w:vAlign w:val="center"/>
          </w:tcPr>
          <w:p w14:paraId="1E97BBBD">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6</w:t>
            </w:r>
          </w:p>
        </w:tc>
        <w:tc>
          <w:tcPr>
            <w:tcW w:w="425" w:type="dxa"/>
            <w:tcBorders>
              <w:top w:val="nil"/>
              <w:left w:val="nil"/>
              <w:bottom w:val="single" w:color="auto" w:sz="4" w:space="0"/>
              <w:right w:val="single" w:color="auto" w:sz="4" w:space="0"/>
            </w:tcBorders>
            <w:vAlign w:val="center"/>
          </w:tcPr>
          <w:p w14:paraId="3E09F297">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7</w:t>
            </w:r>
          </w:p>
        </w:tc>
        <w:tc>
          <w:tcPr>
            <w:tcW w:w="426" w:type="dxa"/>
            <w:tcBorders>
              <w:top w:val="nil"/>
              <w:left w:val="nil"/>
              <w:bottom w:val="single" w:color="auto" w:sz="4" w:space="0"/>
              <w:right w:val="single" w:color="auto" w:sz="4" w:space="0"/>
            </w:tcBorders>
            <w:vAlign w:val="center"/>
          </w:tcPr>
          <w:p w14:paraId="1EAC55C9">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8</w:t>
            </w:r>
          </w:p>
        </w:tc>
        <w:tc>
          <w:tcPr>
            <w:tcW w:w="425" w:type="dxa"/>
            <w:tcBorders>
              <w:top w:val="nil"/>
              <w:left w:val="nil"/>
              <w:bottom w:val="single" w:color="auto" w:sz="4" w:space="0"/>
              <w:right w:val="single" w:color="auto" w:sz="4" w:space="0"/>
            </w:tcBorders>
            <w:vAlign w:val="center"/>
          </w:tcPr>
          <w:p w14:paraId="5463CC12">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9</w:t>
            </w:r>
          </w:p>
        </w:tc>
        <w:tc>
          <w:tcPr>
            <w:tcW w:w="425" w:type="dxa"/>
            <w:tcBorders>
              <w:top w:val="nil"/>
              <w:left w:val="nil"/>
              <w:bottom w:val="single" w:color="auto" w:sz="4" w:space="0"/>
              <w:right w:val="single" w:color="auto" w:sz="8" w:space="0"/>
            </w:tcBorders>
            <w:vAlign w:val="center"/>
          </w:tcPr>
          <w:p w14:paraId="1398B665">
            <w:pPr>
              <w:shd w:val="clear" w:color="auto" w:fill="FFFFFF" w:themeFill="background1"/>
              <w:spacing w:after="0" w:line="240" w:lineRule="auto"/>
              <w:ind w:hanging="112"/>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10</w:t>
            </w:r>
          </w:p>
        </w:tc>
        <w:tc>
          <w:tcPr>
            <w:tcW w:w="567" w:type="dxa"/>
            <w:vMerge w:val="continue"/>
            <w:tcBorders>
              <w:top w:val="single" w:color="auto" w:sz="8" w:space="0"/>
              <w:left w:val="nil"/>
              <w:bottom w:val="single" w:color="000000" w:sz="8" w:space="0"/>
              <w:right w:val="single" w:color="auto" w:sz="8" w:space="0"/>
            </w:tcBorders>
            <w:vAlign w:val="center"/>
          </w:tcPr>
          <w:p w14:paraId="6499EAB9">
            <w:pPr>
              <w:shd w:val="clear" w:color="auto" w:fill="FFFFFF" w:themeFill="background1"/>
              <w:spacing w:after="0" w:line="240" w:lineRule="auto"/>
              <w:rPr>
                <w:rFonts w:ascii="Times New Roman" w:hAnsi="Times New Roman" w:eastAsia="Times New Roman" w:cs="Times New Roman"/>
                <w:b/>
                <w:bCs/>
                <w:lang w:eastAsia="ru-RU"/>
              </w:rPr>
            </w:pPr>
          </w:p>
        </w:tc>
      </w:tr>
      <w:tr w14:paraId="7B81C3D8">
        <w:tblPrEx>
          <w:tblCellMar>
            <w:top w:w="0" w:type="dxa"/>
            <w:left w:w="108" w:type="dxa"/>
            <w:bottom w:w="0" w:type="dxa"/>
            <w:right w:w="108" w:type="dxa"/>
          </w:tblCellMar>
        </w:tblPrEx>
        <w:trPr>
          <w:trHeight w:val="450" w:hRule="atLeast"/>
        </w:trPr>
        <w:tc>
          <w:tcPr>
            <w:tcW w:w="557" w:type="dxa"/>
            <w:vMerge w:val="continue"/>
            <w:tcBorders>
              <w:top w:val="single" w:color="auto" w:sz="8" w:space="0"/>
              <w:left w:val="single" w:color="auto" w:sz="8" w:space="0"/>
              <w:bottom w:val="single" w:color="000000" w:sz="8" w:space="0"/>
              <w:right w:val="nil"/>
            </w:tcBorders>
            <w:vAlign w:val="center"/>
          </w:tcPr>
          <w:p w14:paraId="3865E36A">
            <w:pPr>
              <w:shd w:val="clear" w:color="auto" w:fill="FFFFFF" w:themeFill="background1"/>
              <w:spacing w:after="0" w:line="240" w:lineRule="auto"/>
              <w:ind w:hanging="116"/>
              <w:rPr>
                <w:rFonts w:ascii="Times New Roman" w:hAnsi="Times New Roman" w:eastAsia="Times New Roman" w:cs="Times New Roman"/>
                <w:b/>
                <w:bCs/>
                <w:lang w:eastAsia="ru-RU"/>
              </w:rPr>
            </w:pPr>
          </w:p>
        </w:tc>
        <w:tc>
          <w:tcPr>
            <w:tcW w:w="1276" w:type="dxa"/>
            <w:vMerge w:val="continue"/>
            <w:tcBorders>
              <w:top w:val="single" w:color="auto" w:sz="8" w:space="0"/>
              <w:left w:val="single" w:color="auto" w:sz="8" w:space="0"/>
              <w:bottom w:val="single" w:color="000000" w:sz="8" w:space="0"/>
              <w:right w:val="single" w:color="auto" w:sz="8" w:space="0"/>
            </w:tcBorders>
            <w:vAlign w:val="center"/>
          </w:tcPr>
          <w:p w14:paraId="37D21EF8">
            <w:pPr>
              <w:shd w:val="clear" w:color="auto" w:fill="FFFFFF" w:themeFill="background1"/>
              <w:spacing w:after="0" w:line="240" w:lineRule="auto"/>
              <w:rPr>
                <w:rFonts w:ascii="Times New Roman" w:hAnsi="Times New Roman" w:eastAsia="Times New Roman" w:cs="Times New Roman"/>
                <w:b/>
                <w:bCs/>
                <w:lang w:eastAsia="ru-RU"/>
              </w:rPr>
            </w:pPr>
          </w:p>
        </w:tc>
        <w:tc>
          <w:tcPr>
            <w:tcW w:w="1430" w:type="dxa"/>
            <w:vMerge w:val="continue"/>
            <w:tcBorders>
              <w:top w:val="single" w:color="auto" w:sz="8" w:space="0"/>
              <w:left w:val="single" w:color="auto" w:sz="8" w:space="0"/>
              <w:bottom w:val="single" w:color="000000" w:sz="8" w:space="0"/>
              <w:right w:val="single" w:color="auto" w:sz="8" w:space="0"/>
            </w:tcBorders>
            <w:vAlign w:val="center"/>
          </w:tcPr>
          <w:p w14:paraId="12FAD22F">
            <w:pPr>
              <w:shd w:val="clear" w:color="auto" w:fill="FFFFFF" w:themeFill="background1"/>
              <w:spacing w:after="0" w:line="240" w:lineRule="auto"/>
              <w:jc w:val="center"/>
              <w:rPr>
                <w:rFonts w:ascii="Times New Roman" w:hAnsi="Times New Roman" w:eastAsia="Times New Roman" w:cs="Times New Roman"/>
                <w:b/>
                <w:bCs/>
                <w:lang w:eastAsia="ru-RU"/>
              </w:rPr>
            </w:pPr>
          </w:p>
        </w:tc>
        <w:tc>
          <w:tcPr>
            <w:tcW w:w="2833" w:type="dxa"/>
            <w:gridSpan w:val="10"/>
            <w:tcBorders>
              <w:top w:val="single" w:color="auto" w:sz="4" w:space="0"/>
              <w:left w:val="nil"/>
              <w:bottom w:val="single" w:color="auto" w:sz="4" w:space="0"/>
              <w:right w:val="single" w:color="000000" w:sz="8" w:space="0"/>
            </w:tcBorders>
            <w:vAlign w:val="center"/>
          </w:tcPr>
          <w:p w14:paraId="3B5E107E">
            <w:pPr>
              <w:shd w:val="clear" w:color="auto" w:fill="FFFFFF" w:themeFill="background1"/>
              <w:spacing w:after="0" w:line="240" w:lineRule="auto"/>
              <w:jc w:val="center"/>
              <w:rPr>
                <w:rFonts w:ascii="Times New Roman" w:hAnsi="Times New Roman" w:eastAsia="Times New Roman" w:cs="Times New Roman"/>
                <w:b/>
                <w:bCs/>
                <w:lang w:val="en-US" w:eastAsia="ru-RU"/>
              </w:rPr>
            </w:pPr>
            <w:r>
              <w:rPr>
                <w:rFonts w:ascii="Times New Roman" w:hAnsi="Times New Roman" w:eastAsia="Times New Roman" w:cs="Times New Roman"/>
                <w:b/>
                <w:bCs/>
                <w:lang w:val="en-US" w:eastAsia="ru-RU"/>
              </w:rPr>
              <w:t>Number of classroom sessions weeks in semesters</w:t>
            </w:r>
          </w:p>
        </w:tc>
        <w:tc>
          <w:tcPr>
            <w:tcW w:w="4252" w:type="dxa"/>
            <w:gridSpan w:val="10"/>
            <w:tcBorders>
              <w:top w:val="single" w:color="auto" w:sz="4" w:space="0"/>
              <w:left w:val="nil"/>
              <w:bottom w:val="single" w:color="auto" w:sz="4" w:space="0"/>
              <w:right w:val="single" w:color="000000" w:sz="8" w:space="0"/>
            </w:tcBorders>
            <w:vAlign w:val="center"/>
          </w:tcPr>
          <w:p w14:paraId="22AB8D30">
            <w:pPr>
              <w:shd w:val="clear" w:color="auto" w:fill="FFFFFF" w:themeFill="background1"/>
              <w:spacing w:after="0" w:line="240" w:lineRule="auto"/>
              <w:jc w:val="center"/>
              <w:rPr>
                <w:rFonts w:ascii="Times New Roman" w:hAnsi="Times New Roman" w:eastAsia="Times New Roman" w:cs="Times New Roman"/>
                <w:b/>
                <w:bCs/>
                <w:lang w:val="en-US" w:eastAsia="ru-RU"/>
              </w:rPr>
            </w:pPr>
            <w:r>
              <w:rPr>
                <w:rFonts w:ascii="Times New Roman" w:hAnsi="Times New Roman" w:eastAsia="Times New Roman" w:cs="Times New Roman"/>
                <w:b/>
                <w:bCs/>
                <w:lang w:val="en-US" w:eastAsia="ru-RU"/>
              </w:rPr>
              <w:t>Distribution of credits by semester</w:t>
            </w:r>
          </w:p>
        </w:tc>
        <w:tc>
          <w:tcPr>
            <w:tcW w:w="567" w:type="dxa"/>
            <w:vMerge w:val="continue"/>
            <w:tcBorders>
              <w:top w:val="single" w:color="auto" w:sz="8" w:space="0"/>
              <w:left w:val="nil"/>
              <w:bottom w:val="single" w:color="000000" w:sz="8" w:space="0"/>
              <w:right w:val="single" w:color="auto" w:sz="8" w:space="0"/>
            </w:tcBorders>
            <w:vAlign w:val="center"/>
          </w:tcPr>
          <w:p w14:paraId="2A5434FE">
            <w:pPr>
              <w:shd w:val="clear" w:color="auto" w:fill="FFFFFF" w:themeFill="background1"/>
              <w:spacing w:after="0" w:line="240" w:lineRule="auto"/>
              <w:rPr>
                <w:rFonts w:ascii="Times New Roman" w:hAnsi="Times New Roman" w:eastAsia="Times New Roman" w:cs="Times New Roman"/>
                <w:b/>
                <w:bCs/>
                <w:lang w:val="en-US" w:eastAsia="ru-RU"/>
              </w:rPr>
            </w:pPr>
          </w:p>
        </w:tc>
      </w:tr>
      <w:tr w14:paraId="42F9DF40">
        <w:tblPrEx>
          <w:tblCellMar>
            <w:top w:w="0" w:type="dxa"/>
            <w:left w:w="108" w:type="dxa"/>
            <w:bottom w:w="0" w:type="dxa"/>
            <w:right w:w="108" w:type="dxa"/>
          </w:tblCellMar>
        </w:tblPrEx>
        <w:trPr>
          <w:trHeight w:val="255" w:hRule="atLeast"/>
        </w:trPr>
        <w:tc>
          <w:tcPr>
            <w:tcW w:w="557" w:type="dxa"/>
            <w:vMerge w:val="continue"/>
            <w:tcBorders>
              <w:top w:val="single" w:color="auto" w:sz="8" w:space="0"/>
              <w:left w:val="single" w:color="auto" w:sz="8" w:space="0"/>
              <w:bottom w:val="single" w:color="000000" w:sz="8" w:space="0"/>
              <w:right w:val="nil"/>
            </w:tcBorders>
            <w:vAlign w:val="center"/>
          </w:tcPr>
          <w:p w14:paraId="3C4331ED">
            <w:pPr>
              <w:shd w:val="clear" w:color="auto" w:fill="FFFFFF" w:themeFill="background1"/>
              <w:spacing w:after="0" w:line="240" w:lineRule="auto"/>
              <w:ind w:hanging="116"/>
              <w:rPr>
                <w:rFonts w:ascii="Times New Roman" w:hAnsi="Times New Roman" w:eastAsia="Times New Roman" w:cs="Times New Roman"/>
                <w:b/>
                <w:bCs/>
                <w:lang w:val="en-US" w:eastAsia="ru-RU"/>
              </w:rPr>
            </w:pPr>
          </w:p>
        </w:tc>
        <w:tc>
          <w:tcPr>
            <w:tcW w:w="1276" w:type="dxa"/>
            <w:vMerge w:val="continue"/>
            <w:tcBorders>
              <w:top w:val="single" w:color="auto" w:sz="8" w:space="0"/>
              <w:left w:val="single" w:color="auto" w:sz="8" w:space="0"/>
              <w:bottom w:val="single" w:color="000000" w:sz="8" w:space="0"/>
              <w:right w:val="single" w:color="auto" w:sz="8" w:space="0"/>
            </w:tcBorders>
            <w:vAlign w:val="center"/>
          </w:tcPr>
          <w:p w14:paraId="78DF1FB2">
            <w:pPr>
              <w:shd w:val="clear" w:color="auto" w:fill="FFFFFF" w:themeFill="background1"/>
              <w:spacing w:after="0" w:line="240" w:lineRule="auto"/>
              <w:rPr>
                <w:rFonts w:ascii="Times New Roman" w:hAnsi="Times New Roman" w:eastAsia="Times New Roman" w:cs="Times New Roman"/>
                <w:b/>
                <w:bCs/>
                <w:lang w:val="en-US" w:eastAsia="ru-RU"/>
              </w:rPr>
            </w:pPr>
          </w:p>
        </w:tc>
        <w:tc>
          <w:tcPr>
            <w:tcW w:w="1430" w:type="dxa"/>
            <w:vMerge w:val="continue"/>
            <w:tcBorders>
              <w:top w:val="single" w:color="auto" w:sz="8" w:space="0"/>
              <w:left w:val="single" w:color="auto" w:sz="8" w:space="0"/>
              <w:bottom w:val="single" w:color="000000" w:sz="8" w:space="0"/>
              <w:right w:val="single" w:color="auto" w:sz="8" w:space="0"/>
            </w:tcBorders>
            <w:vAlign w:val="center"/>
          </w:tcPr>
          <w:p w14:paraId="22CFDE43">
            <w:pPr>
              <w:shd w:val="clear" w:color="auto" w:fill="FFFFFF" w:themeFill="background1"/>
              <w:spacing w:after="0" w:line="240" w:lineRule="auto"/>
              <w:jc w:val="center"/>
              <w:rPr>
                <w:rFonts w:ascii="Times New Roman" w:hAnsi="Times New Roman" w:eastAsia="Times New Roman" w:cs="Times New Roman"/>
                <w:b/>
                <w:bCs/>
                <w:lang w:val="en-US" w:eastAsia="ru-RU"/>
              </w:rPr>
            </w:pPr>
          </w:p>
        </w:tc>
        <w:tc>
          <w:tcPr>
            <w:tcW w:w="271" w:type="dxa"/>
            <w:tcBorders>
              <w:top w:val="nil"/>
              <w:left w:val="nil"/>
              <w:bottom w:val="single" w:color="auto" w:sz="8" w:space="0"/>
              <w:right w:val="single" w:color="auto" w:sz="4" w:space="0"/>
            </w:tcBorders>
            <w:noWrap/>
            <w:vAlign w:val="bottom"/>
          </w:tcPr>
          <w:p w14:paraId="1B8E67B7">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c>
          <w:tcPr>
            <w:tcW w:w="284" w:type="dxa"/>
            <w:tcBorders>
              <w:top w:val="nil"/>
              <w:left w:val="nil"/>
              <w:bottom w:val="single" w:color="auto" w:sz="8" w:space="0"/>
              <w:right w:val="single" w:color="auto" w:sz="4" w:space="0"/>
            </w:tcBorders>
            <w:noWrap/>
            <w:vAlign w:val="bottom"/>
          </w:tcPr>
          <w:p w14:paraId="412D93DF">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c>
          <w:tcPr>
            <w:tcW w:w="283" w:type="dxa"/>
            <w:tcBorders>
              <w:top w:val="nil"/>
              <w:left w:val="nil"/>
              <w:bottom w:val="single" w:color="auto" w:sz="8" w:space="0"/>
              <w:right w:val="single" w:color="auto" w:sz="4" w:space="0"/>
            </w:tcBorders>
            <w:noWrap/>
            <w:vAlign w:val="bottom"/>
          </w:tcPr>
          <w:p w14:paraId="0C8EBB4A">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c>
          <w:tcPr>
            <w:tcW w:w="284" w:type="dxa"/>
            <w:tcBorders>
              <w:top w:val="nil"/>
              <w:left w:val="nil"/>
              <w:bottom w:val="single" w:color="auto" w:sz="8" w:space="0"/>
              <w:right w:val="single" w:color="auto" w:sz="4" w:space="0"/>
            </w:tcBorders>
            <w:noWrap/>
            <w:vAlign w:val="bottom"/>
          </w:tcPr>
          <w:p w14:paraId="5AB3C13A">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c>
          <w:tcPr>
            <w:tcW w:w="283" w:type="dxa"/>
            <w:tcBorders>
              <w:top w:val="nil"/>
              <w:left w:val="nil"/>
              <w:bottom w:val="single" w:color="auto" w:sz="8" w:space="0"/>
              <w:right w:val="single" w:color="auto" w:sz="4" w:space="0"/>
            </w:tcBorders>
            <w:noWrap/>
            <w:vAlign w:val="bottom"/>
          </w:tcPr>
          <w:p w14:paraId="3D08A284">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c>
          <w:tcPr>
            <w:tcW w:w="284" w:type="dxa"/>
            <w:tcBorders>
              <w:top w:val="nil"/>
              <w:left w:val="nil"/>
              <w:bottom w:val="single" w:color="auto" w:sz="8" w:space="0"/>
              <w:right w:val="single" w:color="auto" w:sz="4" w:space="0"/>
            </w:tcBorders>
            <w:noWrap/>
            <w:vAlign w:val="bottom"/>
          </w:tcPr>
          <w:p w14:paraId="0F4F70A2">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c>
          <w:tcPr>
            <w:tcW w:w="283" w:type="dxa"/>
            <w:tcBorders>
              <w:top w:val="nil"/>
              <w:left w:val="nil"/>
              <w:bottom w:val="single" w:color="auto" w:sz="8" w:space="0"/>
              <w:right w:val="single" w:color="auto" w:sz="4" w:space="0"/>
            </w:tcBorders>
            <w:noWrap/>
            <w:vAlign w:val="bottom"/>
          </w:tcPr>
          <w:p w14:paraId="75A09FAF">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c>
          <w:tcPr>
            <w:tcW w:w="284" w:type="dxa"/>
            <w:tcBorders>
              <w:top w:val="nil"/>
              <w:left w:val="nil"/>
              <w:bottom w:val="single" w:color="auto" w:sz="8" w:space="0"/>
              <w:right w:val="single" w:color="auto" w:sz="4" w:space="0"/>
            </w:tcBorders>
            <w:noWrap/>
            <w:vAlign w:val="bottom"/>
          </w:tcPr>
          <w:p w14:paraId="2E1AFC8E">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c>
          <w:tcPr>
            <w:tcW w:w="283" w:type="dxa"/>
            <w:tcBorders>
              <w:top w:val="nil"/>
              <w:left w:val="nil"/>
              <w:bottom w:val="single" w:color="auto" w:sz="8" w:space="0"/>
              <w:right w:val="single" w:color="auto" w:sz="4" w:space="0"/>
            </w:tcBorders>
            <w:noWrap/>
            <w:vAlign w:val="bottom"/>
          </w:tcPr>
          <w:p w14:paraId="5C57905A">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c>
          <w:tcPr>
            <w:tcW w:w="294" w:type="dxa"/>
            <w:tcBorders>
              <w:top w:val="nil"/>
              <w:left w:val="nil"/>
              <w:bottom w:val="single" w:color="auto" w:sz="8" w:space="0"/>
              <w:right w:val="single" w:color="auto" w:sz="8" w:space="0"/>
            </w:tcBorders>
            <w:noWrap/>
            <w:vAlign w:val="center"/>
          </w:tcPr>
          <w:p w14:paraId="2649B273">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15" w:type="dxa"/>
            <w:tcBorders>
              <w:top w:val="nil"/>
              <w:left w:val="nil"/>
              <w:bottom w:val="single" w:color="auto" w:sz="8" w:space="0"/>
              <w:right w:val="single" w:color="auto" w:sz="4" w:space="0"/>
            </w:tcBorders>
            <w:noWrap/>
            <w:vAlign w:val="bottom"/>
          </w:tcPr>
          <w:p w14:paraId="744FB2E0">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35" w:type="dxa"/>
            <w:tcBorders>
              <w:top w:val="nil"/>
              <w:left w:val="nil"/>
              <w:bottom w:val="single" w:color="auto" w:sz="8" w:space="0"/>
              <w:right w:val="single" w:color="auto" w:sz="4" w:space="0"/>
            </w:tcBorders>
            <w:noWrap/>
            <w:vAlign w:val="bottom"/>
          </w:tcPr>
          <w:p w14:paraId="308E380F">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8" w:space="0"/>
              <w:right w:val="single" w:color="auto" w:sz="4" w:space="0"/>
            </w:tcBorders>
            <w:noWrap/>
            <w:vAlign w:val="bottom"/>
          </w:tcPr>
          <w:p w14:paraId="5B095484">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6" w:type="dxa"/>
            <w:tcBorders>
              <w:top w:val="nil"/>
              <w:left w:val="nil"/>
              <w:bottom w:val="single" w:color="auto" w:sz="8" w:space="0"/>
              <w:right w:val="single" w:color="auto" w:sz="4" w:space="0"/>
            </w:tcBorders>
            <w:noWrap/>
            <w:vAlign w:val="bottom"/>
          </w:tcPr>
          <w:p w14:paraId="0FFC2738">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8" w:space="0"/>
              <w:right w:val="single" w:color="auto" w:sz="4" w:space="0"/>
            </w:tcBorders>
            <w:noWrap/>
            <w:vAlign w:val="bottom"/>
          </w:tcPr>
          <w:p w14:paraId="57794BF6">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8" w:space="0"/>
              <w:right w:val="single" w:color="auto" w:sz="4" w:space="0"/>
            </w:tcBorders>
            <w:noWrap/>
            <w:vAlign w:val="bottom"/>
          </w:tcPr>
          <w:p w14:paraId="6363F42E">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8" w:space="0"/>
              <w:right w:val="single" w:color="auto" w:sz="4" w:space="0"/>
            </w:tcBorders>
            <w:noWrap/>
            <w:vAlign w:val="bottom"/>
          </w:tcPr>
          <w:p w14:paraId="0C9B846C">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6" w:type="dxa"/>
            <w:tcBorders>
              <w:top w:val="nil"/>
              <w:left w:val="nil"/>
              <w:bottom w:val="single" w:color="auto" w:sz="8" w:space="0"/>
              <w:right w:val="single" w:color="auto" w:sz="4" w:space="0"/>
            </w:tcBorders>
            <w:noWrap/>
            <w:vAlign w:val="bottom"/>
          </w:tcPr>
          <w:p w14:paraId="4533D270">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8" w:space="0"/>
              <w:right w:val="single" w:color="auto" w:sz="4" w:space="0"/>
            </w:tcBorders>
            <w:noWrap/>
            <w:vAlign w:val="bottom"/>
          </w:tcPr>
          <w:p w14:paraId="701CFD28">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8" w:space="0"/>
              <w:right w:val="single" w:color="auto" w:sz="8" w:space="0"/>
            </w:tcBorders>
            <w:noWrap/>
            <w:vAlign w:val="bottom"/>
          </w:tcPr>
          <w:p w14:paraId="2328EC02">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567" w:type="dxa"/>
            <w:vMerge w:val="continue"/>
            <w:tcBorders>
              <w:top w:val="single" w:color="auto" w:sz="8" w:space="0"/>
              <w:left w:val="nil"/>
              <w:bottom w:val="single" w:color="000000" w:sz="8" w:space="0"/>
              <w:right w:val="single" w:color="auto" w:sz="8" w:space="0"/>
            </w:tcBorders>
            <w:vAlign w:val="center"/>
          </w:tcPr>
          <w:p w14:paraId="73F2C198">
            <w:pPr>
              <w:shd w:val="clear" w:color="auto" w:fill="FFFFFF" w:themeFill="background1"/>
              <w:spacing w:after="0" w:line="240" w:lineRule="auto"/>
              <w:ind w:hanging="115"/>
              <w:rPr>
                <w:rFonts w:ascii="Times New Roman" w:hAnsi="Times New Roman" w:eastAsia="Times New Roman" w:cs="Times New Roman"/>
                <w:b/>
                <w:bCs/>
                <w:lang w:eastAsia="ru-RU"/>
              </w:rPr>
            </w:pPr>
          </w:p>
        </w:tc>
      </w:tr>
      <w:tr w14:paraId="6F895A95">
        <w:tblPrEx>
          <w:tblCellMar>
            <w:top w:w="0" w:type="dxa"/>
            <w:left w:w="108" w:type="dxa"/>
            <w:bottom w:w="0" w:type="dxa"/>
            <w:right w:w="108" w:type="dxa"/>
          </w:tblCellMar>
        </w:tblPrEx>
        <w:trPr>
          <w:trHeight w:val="225" w:hRule="atLeast"/>
        </w:trPr>
        <w:tc>
          <w:tcPr>
            <w:tcW w:w="557" w:type="dxa"/>
            <w:tcBorders>
              <w:top w:val="nil"/>
              <w:left w:val="single" w:color="auto" w:sz="8" w:space="0"/>
              <w:bottom w:val="single" w:color="auto" w:sz="4" w:space="0"/>
              <w:right w:val="nil"/>
            </w:tcBorders>
            <w:noWrap/>
            <w:vAlign w:val="center"/>
          </w:tcPr>
          <w:p w14:paraId="06F67DFC">
            <w:pPr>
              <w:shd w:val="clear" w:color="auto" w:fill="FFFFFF" w:themeFill="background1"/>
              <w:spacing w:after="0" w:line="240" w:lineRule="auto"/>
              <w:ind w:hanging="116"/>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w:t>
            </w:r>
          </w:p>
        </w:tc>
        <w:tc>
          <w:tcPr>
            <w:tcW w:w="1276" w:type="dxa"/>
            <w:tcBorders>
              <w:top w:val="nil"/>
              <w:left w:val="single" w:color="auto" w:sz="8" w:space="0"/>
              <w:bottom w:val="single" w:color="auto" w:sz="4" w:space="0"/>
              <w:right w:val="single" w:color="auto" w:sz="8" w:space="0"/>
            </w:tcBorders>
            <w:noWrap/>
            <w:vAlign w:val="center"/>
          </w:tcPr>
          <w:p w14:paraId="394BD6F5">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w:t>
            </w:r>
          </w:p>
        </w:tc>
        <w:tc>
          <w:tcPr>
            <w:tcW w:w="1430" w:type="dxa"/>
            <w:tcBorders>
              <w:top w:val="nil"/>
              <w:left w:val="nil"/>
              <w:bottom w:val="single" w:color="auto" w:sz="4" w:space="0"/>
              <w:right w:val="single" w:color="auto" w:sz="8" w:space="0"/>
            </w:tcBorders>
            <w:noWrap/>
            <w:vAlign w:val="center"/>
          </w:tcPr>
          <w:p w14:paraId="2D824780">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3</w:t>
            </w:r>
          </w:p>
        </w:tc>
        <w:tc>
          <w:tcPr>
            <w:tcW w:w="271" w:type="dxa"/>
            <w:tcBorders>
              <w:top w:val="nil"/>
              <w:left w:val="nil"/>
              <w:bottom w:val="single" w:color="auto" w:sz="4" w:space="0"/>
              <w:right w:val="single" w:color="auto" w:sz="4" w:space="0"/>
            </w:tcBorders>
            <w:noWrap/>
            <w:vAlign w:val="center"/>
          </w:tcPr>
          <w:p w14:paraId="79FDD2D0">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13</w:t>
            </w:r>
          </w:p>
        </w:tc>
        <w:tc>
          <w:tcPr>
            <w:tcW w:w="284" w:type="dxa"/>
            <w:tcBorders>
              <w:top w:val="nil"/>
              <w:left w:val="nil"/>
              <w:bottom w:val="single" w:color="auto" w:sz="4" w:space="0"/>
              <w:right w:val="single" w:color="auto" w:sz="4" w:space="0"/>
            </w:tcBorders>
            <w:noWrap/>
            <w:vAlign w:val="center"/>
          </w:tcPr>
          <w:p w14:paraId="198D632F">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14</w:t>
            </w:r>
          </w:p>
        </w:tc>
        <w:tc>
          <w:tcPr>
            <w:tcW w:w="283" w:type="dxa"/>
            <w:tcBorders>
              <w:top w:val="nil"/>
              <w:left w:val="nil"/>
              <w:bottom w:val="single" w:color="auto" w:sz="4" w:space="0"/>
              <w:right w:val="single" w:color="auto" w:sz="4" w:space="0"/>
            </w:tcBorders>
            <w:noWrap/>
            <w:vAlign w:val="center"/>
          </w:tcPr>
          <w:p w14:paraId="6022D205">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15</w:t>
            </w:r>
          </w:p>
        </w:tc>
        <w:tc>
          <w:tcPr>
            <w:tcW w:w="284" w:type="dxa"/>
            <w:tcBorders>
              <w:top w:val="nil"/>
              <w:left w:val="nil"/>
              <w:bottom w:val="single" w:color="auto" w:sz="4" w:space="0"/>
              <w:right w:val="single" w:color="auto" w:sz="4" w:space="0"/>
            </w:tcBorders>
            <w:noWrap/>
            <w:vAlign w:val="center"/>
          </w:tcPr>
          <w:p w14:paraId="32E002C0">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16</w:t>
            </w:r>
          </w:p>
        </w:tc>
        <w:tc>
          <w:tcPr>
            <w:tcW w:w="283" w:type="dxa"/>
            <w:tcBorders>
              <w:top w:val="nil"/>
              <w:left w:val="nil"/>
              <w:bottom w:val="single" w:color="auto" w:sz="4" w:space="0"/>
              <w:right w:val="single" w:color="auto" w:sz="4" w:space="0"/>
            </w:tcBorders>
            <w:noWrap/>
            <w:vAlign w:val="center"/>
          </w:tcPr>
          <w:p w14:paraId="56D66008">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17</w:t>
            </w:r>
          </w:p>
        </w:tc>
        <w:tc>
          <w:tcPr>
            <w:tcW w:w="284" w:type="dxa"/>
            <w:tcBorders>
              <w:top w:val="nil"/>
              <w:left w:val="nil"/>
              <w:bottom w:val="single" w:color="auto" w:sz="4" w:space="0"/>
              <w:right w:val="single" w:color="auto" w:sz="4" w:space="0"/>
            </w:tcBorders>
            <w:noWrap/>
            <w:vAlign w:val="center"/>
          </w:tcPr>
          <w:p w14:paraId="792EFC67">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18</w:t>
            </w:r>
          </w:p>
        </w:tc>
        <w:tc>
          <w:tcPr>
            <w:tcW w:w="283" w:type="dxa"/>
            <w:tcBorders>
              <w:top w:val="nil"/>
              <w:left w:val="nil"/>
              <w:bottom w:val="single" w:color="auto" w:sz="4" w:space="0"/>
              <w:right w:val="single" w:color="auto" w:sz="4" w:space="0"/>
            </w:tcBorders>
            <w:noWrap/>
            <w:vAlign w:val="center"/>
          </w:tcPr>
          <w:p w14:paraId="1A95F208">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19</w:t>
            </w:r>
          </w:p>
        </w:tc>
        <w:tc>
          <w:tcPr>
            <w:tcW w:w="284" w:type="dxa"/>
            <w:tcBorders>
              <w:top w:val="nil"/>
              <w:left w:val="nil"/>
              <w:bottom w:val="single" w:color="auto" w:sz="4" w:space="0"/>
              <w:right w:val="single" w:color="auto" w:sz="4" w:space="0"/>
            </w:tcBorders>
            <w:noWrap/>
            <w:vAlign w:val="center"/>
          </w:tcPr>
          <w:p w14:paraId="0572E511">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20</w:t>
            </w:r>
          </w:p>
        </w:tc>
        <w:tc>
          <w:tcPr>
            <w:tcW w:w="283" w:type="dxa"/>
            <w:tcBorders>
              <w:top w:val="nil"/>
              <w:left w:val="nil"/>
              <w:bottom w:val="single" w:color="auto" w:sz="4" w:space="0"/>
              <w:right w:val="single" w:color="auto" w:sz="4" w:space="0"/>
            </w:tcBorders>
            <w:noWrap/>
            <w:vAlign w:val="center"/>
          </w:tcPr>
          <w:p w14:paraId="23CA6D95">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21</w:t>
            </w:r>
          </w:p>
        </w:tc>
        <w:tc>
          <w:tcPr>
            <w:tcW w:w="294" w:type="dxa"/>
            <w:tcBorders>
              <w:top w:val="nil"/>
              <w:left w:val="nil"/>
              <w:bottom w:val="single" w:color="auto" w:sz="4" w:space="0"/>
              <w:right w:val="single" w:color="auto" w:sz="8" w:space="0"/>
            </w:tcBorders>
            <w:noWrap/>
            <w:vAlign w:val="center"/>
          </w:tcPr>
          <w:p w14:paraId="27DAADA5">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22</w:t>
            </w:r>
          </w:p>
        </w:tc>
        <w:tc>
          <w:tcPr>
            <w:tcW w:w="415" w:type="dxa"/>
            <w:tcBorders>
              <w:top w:val="nil"/>
              <w:left w:val="nil"/>
              <w:bottom w:val="single" w:color="auto" w:sz="4" w:space="0"/>
              <w:right w:val="single" w:color="auto" w:sz="4" w:space="0"/>
            </w:tcBorders>
            <w:noWrap/>
            <w:vAlign w:val="center"/>
          </w:tcPr>
          <w:p w14:paraId="0B44557B">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23</w:t>
            </w:r>
          </w:p>
        </w:tc>
        <w:tc>
          <w:tcPr>
            <w:tcW w:w="435" w:type="dxa"/>
            <w:tcBorders>
              <w:top w:val="nil"/>
              <w:left w:val="nil"/>
              <w:bottom w:val="single" w:color="auto" w:sz="4" w:space="0"/>
              <w:right w:val="single" w:color="auto" w:sz="4" w:space="0"/>
            </w:tcBorders>
            <w:noWrap/>
            <w:vAlign w:val="center"/>
          </w:tcPr>
          <w:p w14:paraId="57900E8C">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4" w:space="0"/>
              <w:right w:val="single" w:color="auto" w:sz="4" w:space="0"/>
            </w:tcBorders>
            <w:noWrap/>
            <w:vAlign w:val="center"/>
          </w:tcPr>
          <w:p w14:paraId="4C8AF9E9">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25</w:t>
            </w:r>
          </w:p>
        </w:tc>
        <w:tc>
          <w:tcPr>
            <w:tcW w:w="426" w:type="dxa"/>
            <w:tcBorders>
              <w:top w:val="nil"/>
              <w:left w:val="nil"/>
              <w:bottom w:val="single" w:color="auto" w:sz="4" w:space="0"/>
              <w:right w:val="single" w:color="auto" w:sz="4" w:space="0"/>
            </w:tcBorders>
            <w:noWrap/>
            <w:vAlign w:val="center"/>
          </w:tcPr>
          <w:p w14:paraId="0AA22C73">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26</w:t>
            </w:r>
          </w:p>
        </w:tc>
        <w:tc>
          <w:tcPr>
            <w:tcW w:w="425" w:type="dxa"/>
            <w:tcBorders>
              <w:top w:val="nil"/>
              <w:left w:val="nil"/>
              <w:bottom w:val="single" w:color="auto" w:sz="4" w:space="0"/>
              <w:right w:val="single" w:color="auto" w:sz="4" w:space="0"/>
            </w:tcBorders>
            <w:noWrap/>
            <w:vAlign w:val="center"/>
          </w:tcPr>
          <w:p w14:paraId="0A8FF23A">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27</w:t>
            </w:r>
          </w:p>
        </w:tc>
        <w:tc>
          <w:tcPr>
            <w:tcW w:w="425" w:type="dxa"/>
            <w:tcBorders>
              <w:top w:val="nil"/>
              <w:left w:val="nil"/>
              <w:bottom w:val="single" w:color="auto" w:sz="4" w:space="0"/>
              <w:right w:val="single" w:color="auto" w:sz="4" w:space="0"/>
            </w:tcBorders>
            <w:noWrap/>
            <w:vAlign w:val="center"/>
          </w:tcPr>
          <w:p w14:paraId="4F4C4242">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28</w:t>
            </w:r>
          </w:p>
        </w:tc>
        <w:tc>
          <w:tcPr>
            <w:tcW w:w="425" w:type="dxa"/>
            <w:tcBorders>
              <w:top w:val="nil"/>
              <w:left w:val="nil"/>
              <w:bottom w:val="single" w:color="auto" w:sz="4" w:space="0"/>
              <w:right w:val="single" w:color="auto" w:sz="4" w:space="0"/>
            </w:tcBorders>
            <w:noWrap/>
            <w:vAlign w:val="center"/>
          </w:tcPr>
          <w:p w14:paraId="3B96B7BE">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29</w:t>
            </w:r>
          </w:p>
        </w:tc>
        <w:tc>
          <w:tcPr>
            <w:tcW w:w="426" w:type="dxa"/>
            <w:tcBorders>
              <w:top w:val="nil"/>
              <w:left w:val="nil"/>
              <w:bottom w:val="single" w:color="auto" w:sz="4" w:space="0"/>
              <w:right w:val="single" w:color="auto" w:sz="4" w:space="0"/>
            </w:tcBorders>
            <w:noWrap/>
            <w:vAlign w:val="center"/>
          </w:tcPr>
          <w:p w14:paraId="2013BEBB">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30</w:t>
            </w:r>
          </w:p>
        </w:tc>
        <w:tc>
          <w:tcPr>
            <w:tcW w:w="425" w:type="dxa"/>
            <w:tcBorders>
              <w:top w:val="nil"/>
              <w:left w:val="nil"/>
              <w:bottom w:val="single" w:color="auto" w:sz="4" w:space="0"/>
              <w:right w:val="single" w:color="auto" w:sz="4" w:space="0"/>
            </w:tcBorders>
            <w:noWrap/>
            <w:vAlign w:val="center"/>
          </w:tcPr>
          <w:p w14:paraId="3088C315">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31</w:t>
            </w:r>
          </w:p>
        </w:tc>
        <w:tc>
          <w:tcPr>
            <w:tcW w:w="425" w:type="dxa"/>
            <w:tcBorders>
              <w:top w:val="nil"/>
              <w:left w:val="nil"/>
              <w:bottom w:val="single" w:color="auto" w:sz="4" w:space="0"/>
              <w:right w:val="single" w:color="auto" w:sz="8" w:space="0"/>
            </w:tcBorders>
            <w:noWrap/>
            <w:vAlign w:val="center"/>
          </w:tcPr>
          <w:p w14:paraId="09B0CA7C">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32</w:t>
            </w:r>
          </w:p>
        </w:tc>
        <w:tc>
          <w:tcPr>
            <w:tcW w:w="567" w:type="dxa"/>
            <w:tcBorders>
              <w:top w:val="nil"/>
              <w:left w:val="nil"/>
              <w:bottom w:val="single" w:color="auto" w:sz="4" w:space="0"/>
              <w:right w:val="single" w:color="auto" w:sz="4" w:space="0"/>
            </w:tcBorders>
            <w:noWrap/>
            <w:vAlign w:val="center"/>
          </w:tcPr>
          <w:p w14:paraId="5E549FF5">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33</w:t>
            </w:r>
          </w:p>
        </w:tc>
      </w:tr>
      <w:tr w14:paraId="5127A52C">
        <w:tblPrEx>
          <w:tblCellMar>
            <w:top w:w="0" w:type="dxa"/>
            <w:left w:w="108" w:type="dxa"/>
            <w:bottom w:w="0" w:type="dxa"/>
            <w:right w:w="108" w:type="dxa"/>
          </w:tblCellMar>
        </w:tblPrEx>
        <w:trPr>
          <w:trHeight w:val="465" w:hRule="atLeast"/>
        </w:trPr>
        <w:tc>
          <w:tcPr>
            <w:tcW w:w="557" w:type="dxa"/>
            <w:tcBorders>
              <w:top w:val="nil"/>
              <w:left w:val="single" w:color="auto" w:sz="8" w:space="0"/>
              <w:bottom w:val="single" w:color="auto" w:sz="4" w:space="0"/>
              <w:right w:val="nil"/>
            </w:tcBorders>
            <w:vAlign w:val="center"/>
          </w:tcPr>
          <w:p w14:paraId="03650B81">
            <w:pPr>
              <w:shd w:val="clear" w:color="auto" w:fill="FFFFFF" w:themeFill="background1"/>
              <w:spacing w:after="0" w:line="240" w:lineRule="auto"/>
              <w:ind w:hanging="116"/>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1.00</w:t>
            </w:r>
          </w:p>
        </w:tc>
        <w:tc>
          <w:tcPr>
            <w:tcW w:w="1276" w:type="dxa"/>
            <w:tcBorders>
              <w:top w:val="nil"/>
              <w:left w:val="single" w:color="auto" w:sz="8" w:space="0"/>
              <w:bottom w:val="single" w:color="auto" w:sz="4" w:space="0"/>
              <w:right w:val="single" w:color="auto" w:sz="8" w:space="0"/>
            </w:tcBorders>
            <w:vAlign w:val="center"/>
          </w:tcPr>
          <w:p w14:paraId="567713A0">
            <w:pPr>
              <w:shd w:val="clear" w:color="auto" w:fill="FFFFFF" w:themeFill="background1"/>
              <w:spacing w:after="0" w:line="240" w:lineRule="auto"/>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1430" w:type="dxa"/>
            <w:tcBorders>
              <w:top w:val="nil"/>
              <w:left w:val="nil"/>
              <w:bottom w:val="single" w:color="auto" w:sz="4" w:space="0"/>
              <w:right w:val="single" w:color="auto" w:sz="8" w:space="0"/>
            </w:tcBorders>
            <w:noWrap/>
            <w:vAlign w:val="center"/>
          </w:tcPr>
          <w:p w14:paraId="3138D112">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color w:val="000000"/>
                <w:lang w:eastAsia="ru-RU"/>
              </w:rPr>
              <w:t>Compulsory subjects</w:t>
            </w:r>
          </w:p>
        </w:tc>
        <w:tc>
          <w:tcPr>
            <w:tcW w:w="271" w:type="dxa"/>
            <w:tcBorders>
              <w:top w:val="nil"/>
              <w:left w:val="nil"/>
              <w:bottom w:val="single" w:color="auto" w:sz="4" w:space="0"/>
              <w:right w:val="single" w:color="auto" w:sz="4" w:space="0"/>
            </w:tcBorders>
            <w:vAlign w:val="center"/>
          </w:tcPr>
          <w:p w14:paraId="6BB96140">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18</w:t>
            </w:r>
          </w:p>
        </w:tc>
        <w:tc>
          <w:tcPr>
            <w:tcW w:w="284" w:type="dxa"/>
            <w:tcBorders>
              <w:top w:val="nil"/>
              <w:left w:val="nil"/>
              <w:bottom w:val="single" w:color="auto" w:sz="4" w:space="0"/>
              <w:right w:val="single" w:color="auto" w:sz="4" w:space="0"/>
            </w:tcBorders>
            <w:vAlign w:val="center"/>
          </w:tcPr>
          <w:p w14:paraId="41D4B98E">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3" w:type="dxa"/>
            <w:tcBorders>
              <w:top w:val="nil"/>
              <w:left w:val="nil"/>
              <w:bottom w:val="single" w:color="auto" w:sz="4" w:space="0"/>
              <w:right w:val="single" w:color="auto" w:sz="4" w:space="0"/>
            </w:tcBorders>
            <w:vAlign w:val="center"/>
          </w:tcPr>
          <w:p w14:paraId="18DF463E">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19</w:t>
            </w:r>
          </w:p>
        </w:tc>
        <w:tc>
          <w:tcPr>
            <w:tcW w:w="284" w:type="dxa"/>
            <w:tcBorders>
              <w:top w:val="nil"/>
              <w:left w:val="nil"/>
              <w:bottom w:val="single" w:color="auto" w:sz="4" w:space="0"/>
              <w:right w:val="single" w:color="auto" w:sz="4" w:space="0"/>
            </w:tcBorders>
            <w:vAlign w:val="center"/>
          </w:tcPr>
          <w:p w14:paraId="48968134">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3" w:type="dxa"/>
            <w:tcBorders>
              <w:top w:val="nil"/>
              <w:left w:val="nil"/>
              <w:bottom w:val="single" w:color="auto" w:sz="4" w:space="0"/>
              <w:right w:val="single" w:color="auto" w:sz="4" w:space="0"/>
            </w:tcBorders>
            <w:vAlign w:val="center"/>
          </w:tcPr>
          <w:p w14:paraId="50E78912">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20</w:t>
            </w:r>
          </w:p>
        </w:tc>
        <w:tc>
          <w:tcPr>
            <w:tcW w:w="284" w:type="dxa"/>
            <w:tcBorders>
              <w:top w:val="nil"/>
              <w:left w:val="nil"/>
              <w:bottom w:val="single" w:color="auto" w:sz="4" w:space="0"/>
              <w:right w:val="single" w:color="auto" w:sz="4" w:space="0"/>
            </w:tcBorders>
            <w:vAlign w:val="center"/>
          </w:tcPr>
          <w:p w14:paraId="5D8267EE">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16</w:t>
            </w:r>
          </w:p>
        </w:tc>
        <w:tc>
          <w:tcPr>
            <w:tcW w:w="283" w:type="dxa"/>
            <w:tcBorders>
              <w:top w:val="nil"/>
              <w:left w:val="nil"/>
              <w:bottom w:val="single" w:color="auto" w:sz="4" w:space="0"/>
              <w:right w:val="single" w:color="auto" w:sz="4" w:space="0"/>
            </w:tcBorders>
            <w:vAlign w:val="center"/>
          </w:tcPr>
          <w:p w14:paraId="6EDA00FB">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15</w:t>
            </w:r>
          </w:p>
        </w:tc>
        <w:tc>
          <w:tcPr>
            <w:tcW w:w="284" w:type="dxa"/>
            <w:tcBorders>
              <w:top w:val="nil"/>
              <w:left w:val="nil"/>
              <w:bottom w:val="single" w:color="auto" w:sz="4" w:space="0"/>
              <w:right w:val="single" w:color="auto" w:sz="4" w:space="0"/>
            </w:tcBorders>
            <w:vAlign w:val="center"/>
          </w:tcPr>
          <w:p w14:paraId="3C649020">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16</w:t>
            </w:r>
          </w:p>
        </w:tc>
        <w:tc>
          <w:tcPr>
            <w:tcW w:w="283" w:type="dxa"/>
            <w:tcBorders>
              <w:top w:val="nil"/>
              <w:left w:val="nil"/>
              <w:bottom w:val="single" w:color="auto" w:sz="4" w:space="0"/>
              <w:right w:val="single" w:color="auto" w:sz="4" w:space="0"/>
            </w:tcBorders>
            <w:vAlign w:val="center"/>
          </w:tcPr>
          <w:p w14:paraId="78F9E7AD">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6</w:t>
            </w:r>
          </w:p>
        </w:tc>
        <w:tc>
          <w:tcPr>
            <w:tcW w:w="294" w:type="dxa"/>
            <w:tcBorders>
              <w:top w:val="nil"/>
              <w:left w:val="nil"/>
              <w:bottom w:val="single" w:color="auto" w:sz="4" w:space="0"/>
              <w:right w:val="single" w:color="auto" w:sz="8" w:space="0"/>
            </w:tcBorders>
            <w:vAlign w:val="center"/>
          </w:tcPr>
          <w:p w14:paraId="2639BFB3">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0</w:t>
            </w:r>
          </w:p>
        </w:tc>
        <w:tc>
          <w:tcPr>
            <w:tcW w:w="415" w:type="dxa"/>
            <w:tcBorders>
              <w:top w:val="nil"/>
              <w:left w:val="nil"/>
              <w:bottom w:val="single" w:color="auto" w:sz="4" w:space="0"/>
              <w:right w:val="single" w:color="auto" w:sz="4" w:space="0"/>
            </w:tcBorders>
            <w:vAlign w:val="center"/>
          </w:tcPr>
          <w:p w14:paraId="107C0694">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18</w:t>
            </w:r>
          </w:p>
        </w:tc>
        <w:tc>
          <w:tcPr>
            <w:tcW w:w="435" w:type="dxa"/>
            <w:tcBorders>
              <w:top w:val="nil"/>
              <w:left w:val="nil"/>
              <w:bottom w:val="single" w:color="auto" w:sz="4" w:space="0"/>
              <w:right w:val="single" w:color="auto" w:sz="4" w:space="0"/>
            </w:tcBorders>
            <w:vAlign w:val="center"/>
          </w:tcPr>
          <w:p w14:paraId="0115195C">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4" w:space="0"/>
              <w:right w:val="single" w:color="auto" w:sz="4" w:space="0"/>
            </w:tcBorders>
            <w:vAlign w:val="center"/>
          </w:tcPr>
          <w:p w14:paraId="217A9DBD">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19</w:t>
            </w:r>
          </w:p>
        </w:tc>
        <w:tc>
          <w:tcPr>
            <w:tcW w:w="426" w:type="dxa"/>
            <w:tcBorders>
              <w:top w:val="nil"/>
              <w:left w:val="nil"/>
              <w:bottom w:val="single" w:color="auto" w:sz="4" w:space="0"/>
              <w:right w:val="single" w:color="auto" w:sz="4" w:space="0"/>
            </w:tcBorders>
            <w:vAlign w:val="center"/>
          </w:tcPr>
          <w:p w14:paraId="780221CB">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4" w:space="0"/>
              <w:right w:val="single" w:color="auto" w:sz="4" w:space="0"/>
            </w:tcBorders>
            <w:vAlign w:val="center"/>
          </w:tcPr>
          <w:p w14:paraId="04D74EB1">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19</w:t>
            </w:r>
          </w:p>
        </w:tc>
        <w:tc>
          <w:tcPr>
            <w:tcW w:w="425" w:type="dxa"/>
            <w:tcBorders>
              <w:top w:val="nil"/>
              <w:left w:val="nil"/>
              <w:bottom w:val="single" w:color="auto" w:sz="4" w:space="0"/>
              <w:right w:val="single" w:color="auto" w:sz="4" w:space="0"/>
            </w:tcBorders>
            <w:vAlign w:val="center"/>
          </w:tcPr>
          <w:p w14:paraId="52F28164">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15</w:t>
            </w:r>
          </w:p>
        </w:tc>
        <w:tc>
          <w:tcPr>
            <w:tcW w:w="425" w:type="dxa"/>
            <w:tcBorders>
              <w:top w:val="nil"/>
              <w:left w:val="nil"/>
              <w:bottom w:val="single" w:color="auto" w:sz="4" w:space="0"/>
              <w:right w:val="single" w:color="auto" w:sz="4" w:space="0"/>
            </w:tcBorders>
            <w:vAlign w:val="center"/>
          </w:tcPr>
          <w:p w14:paraId="3C5AAFCC">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14</w:t>
            </w:r>
          </w:p>
        </w:tc>
        <w:tc>
          <w:tcPr>
            <w:tcW w:w="426" w:type="dxa"/>
            <w:tcBorders>
              <w:top w:val="nil"/>
              <w:left w:val="nil"/>
              <w:bottom w:val="single" w:color="auto" w:sz="4" w:space="0"/>
              <w:right w:val="single" w:color="auto" w:sz="4" w:space="0"/>
            </w:tcBorders>
            <w:vAlign w:val="center"/>
          </w:tcPr>
          <w:p w14:paraId="7E16F01C">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10</w:t>
            </w:r>
          </w:p>
        </w:tc>
        <w:tc>
          <w:tcPr>
            <w:tcW w:w="425" w:type="dxa"/>
            <w:tcBorders>
              <w:top w:val="nil"/>
              <w:left w:val="nil"/>
              <w:bottom w:val="single" w:color="auto" w:sz="4" w:space="0"/>
              <w:right w:val="single" w:color="auto" w:sz="4" w:space="0"/>
            </w:tcBorders>
            <w:vAlign w:val="center"/>
          </w:tcPr>
          <w:p w14:paraId="51065B8E">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c>
          <w:tcPr>
            <w:tcW w:w="425" w:type="dxa"/>
            <w:tcBorders>
              <w:top w:val="nil"/>
              <w:left w:val="nil"/>
              <w:bottom w:val="single" w:color="auto" w:sz="4" w:space="0"/>
              <w:right w:val="single" w:color="auto" w:sz="8" w:space="0"/>
            </w:tcBorders>
            <w:vAlign w:val="center"/>
          </w:tcPr>
          <w:p w14:paraId="7BF33A50">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0</w:t>
            </w:r>
          </w:p>
        </w:tc>
        <w:tc>
          <w:tcPr>
            <w:tcW w:w="567" w:type="dxa"/>
            <w:tcBorders>
              <w:top w:val="nil"/>
              <w:left w:val="nil"/>
              <w:bottom w:val="single" w:color="auto" w:sz="4" w:space="0"/>
              <w:right w:val="single" w:color="auto" w:sz="4" w:space="0"/>
            </w:tcBorders>
            <w:vAlign w:val="center"/>
          </w:tcPr>
          <w:p w14:paraId="3D110633">
            <w:pPr>
              <w:shd w:val="clear" w:color="auto" w:fill="FFFFFF" w:themeFill="background1"/>
              <w:spacing w:after="0" w:line="240" w:lineRule="auto"/>
              <w:ind w:hanging="112"/>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147</w:t>
            </w:r>
          </w:p>
        </w:tc>
      </w:tr>
      <w:tr w14:paraId="6D2BDF50">
        <w:tblPrEx>
          <w:tblCellMar>
            <w:top w:w="0" w:type="dxa"/>
            <w:left w:w="108" w:type="dxa"/>
            <w:bottom w:w="0" w:type="dxa"/>
            <w:right w:w="108" w:type="dxa"/>
          </w:tblCellMar>
        </w:tblPrEx>
        <w:trPr>
          <w:trHeight w:val="240" w:hRule="atLeast"/>
        </w:trPr>
        <w:tc>
          <w:tcPr>
            <w:tcW w:w="557" w:type="dxa"/>
            <w:tcBorders>
              <w:top w:val="nil"/>
              <w:left w:val="single" w:color="auto" w:sz="8" w:space="0"/>
              <w:bottom w:val="single" w:color="auto" w:sz="4" w:space="0"/>
              <w:right w:val="nil"/>
            </w:tcBorders>
            <w:vAlign w:val="center"/>
          </w:tcPr>
          <w:p w14:paraId="78F8703B">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1.01</w:t>
            </w:r>
          </w:p>
        </w:tc>
        <w:tc>
          <w:tcPr>
            <w:tcW w:w="1276" w:type="dxa"/>
            <w:tcBorders>
              <w:top w:val="nil"/>
              <w:left w:val="single" w:color="auto" w:sz="8" w:space="0"/>
              <w:bottom w:val="single" w:color="auto" w:sz="4" w:space="0"/>
              <w:right w:val="single" w:color="auto" w:sz="8" w:space="0"/>
            </w:tcBorders>
            <w:vAlign w:val="center"/>
          </w:tcPr>
          <w:p w14:paraId="6DF6932C">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O’RT1204</w:t>
            </w:r>
          </w:p>
        </w:tc>
        <w:tc>
          <w:tcPr>
            <w:tcW w:w="1430" w:type="dxa"/>
            <w:tcBorders>
              <w:top w:val="nil"/>
              <w:left w:val="nil"/>
              <w:bottom w:val="single" w:color="auto" w:sz="4" w:space="0"/>
              <w:right w:val="single" w:color="auto" w:sz="8" w:space="0"/>
            </w:tcBorders>
          </w:tcPr>
          <w:p w14:paraId="2778F60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cs="Times New Roman"/>
              </w:rPr>
              <w:t>Uzbek (Russian)</w:t>
            </w:r>
          </w:p>
        </w:tc>
        <w:tc>
          <w:tcPr>
            <w:tcW w:w="271" w:type="dxa"/>
            <w:tcBorders>
              <w:top w:val="nil"/>
              <w:left w:val="nil"/>
              <w:bottom w:val="single" w:color="auto" w:sz="4" w:space="0"/>
              <w:right w:val="single" w:color="auto" w:sz="4" w:space="0"/>
            </w:tcBorders>
            <w:vAlign w:val="center"/>
          </w:tcPr>
          <w:p w14:paraId="6683F5F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noWrap/>
            <w:vAlign w:val="center"/>
          </w:tcPr>
          <w:p w14:paraId="6F7FC2C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3" w:type="dxa"/>
            <w:tcBorders>
              <w:top w:val="nil"/>
              <w:left w:val="nil"/>
              <w:bottom w:val="single" w:color="auto" w:sz="4" w:space="0"/>
              <w:right w:val="single" w:color="auto" w:sz="4" w:space="0"/>
            </w:tcBorders>
            <w:vAlign w:val="center"/>
          </w:tcPr>
          <w:p w14:paraId="135FE8B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616EA22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6C4F491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38B40DE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6E85942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1591A27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0F118FB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2FC2F79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65A1E1E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0E63562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5" w:type="dxa"/>
            <w:tcBorders>
              <w:top w:val="nil"/>
              <w:left w:val="nil"/>
              <w:bottom w:val="single" w:color="auto" w:sz="4" w:space="0"/>
              <w:right w:val="single" w:color="auto" w:sz="4" w:space="0"/>
            </w:tcBorders>
            <w:vAlign w:val="center"/>
          </w:tcPr>
          <w:p w14:paraId="13ECA86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79044A0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349908F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6DF9F9D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29F3A97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03B82E3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4BD0D4FB">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2587907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5CBD81DD">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r>
      <w:tr w14:paraId="5648DC19">
        <w:tblPrEx>
          <w:tblCellMar>
            <w:top w:w="0" w:type="dxa"/>
            <w:left w:w="108" w:type="dxa"/>
            <w:bottom w:w="0" w:type="dxa"/>
            <w:right w:w="108" w:type="dxa"/>
          </w:tblCellMar>
        </w:tblPrEx>
        <w:trPr>
          <w:trHeight w:val="240" w:hRule="atLeast"/>
        </w:trPr>
        <w:tc>
          <w:tcPr>
            <w:tcW w:w="557" w:type="dxa"/>
            <w:tcBorders>
              <w:top w:val="nil"/>
              <w:left w:val="single" w:color="auto" w:sz="8" w:space="0"/>
              <w:bottom w:val="single" w:color="auto" w:sz="4" w:space="0"/>
              <w:right w:val="nil"/>
            </w:tcBorders>
            <w:vAlign w:val="center"/>
          </w:tcPr>
          <w:p w14:paraId="4722ECB5">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1.02</w:t>
            </w:r>
          </w:p>
        </w:tc>
        <w:tc>
          <w:tcPr>
            <w:tcW w:w="1276" w:type="dxa"/>
            <w:tcBorders>
              <w:top w:val="nil"/>
              <w:left w:val="single" w:color="auto" w:sz="8" w:space="0"/>
              <w:bottom w:val="single" w:color="auto" w:sz="4" w:space="0"/>
              <w:right w:val="single" w:color="auto" w:sz="8" w:space="0"/>
            </w:tcBorders>
            <w:vAlign w:val="center"/>
          </w:tcPr>
          <w:p w14:paraId="21DFC448">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DIN1104</w:t>
            </w:r>
          </w:p>
        </w:tc>
        <w:tc>
          <w:tcPr>
            <w:tcW w:w="1430" w:type="dxa"/>
            <w:tcBorders>
              <w:top w:val="nil"/>
              <w:left w:val="nil"/>
              <w:bottom w:val="single" w:color="auto" w:sz="4" w:space="0"/>
              <w:right w:val="single" w:color="auto" w:sz="8" w:space="0"/>
            </w:tcBorders>
          </w:tcPr>
          <w:p w14:paraId="2079C08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cs="Times New Roman"/>
              </w:rPr>
              <w:t>Religious Studies</w:t>
            </w:r>
          </w:p>
        </w:tc>
        <w:tc>
          <w:tcPr>
            <w:tcW w:w="271" w:type="dxa"/>
            <w:tcBorders>
              <w:top w:val="nil"/>
              <w:left w:val="nil"/>
              <w:bottom w:val="single" w:color="auto" w:sz="4" w:space="0"/>
              <w:right w:val="single" w:color="auto" w:sz="4" w:space="0"/>
            </w:tcBorders>
            <w:noWrap/>
            <w:vAlign w:val="center"/>
          </w:tcPr>
          <w:p w14:paraId="79DC6BC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4" w:type="dxa"/>
            <w:tcBorders>
              <w:top w:val="nil"/>
              <w:left w:val="nil"/>
              <w:bottom w:val="single" w:color="auto" w:sz="4" w:space="0"/>
              <w:right w:val="single" w:color="auto" w:sz="4" w:space="0"/>
            </w:tcBorders>
            <w:vAlign w:val="center"/>
          </w:tcPr>
          <w:p w14:paraId="181FEF5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1C2C9C1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noWrap/>
            <w:vAlign w:val="center"/>
          </w:tcPr>
          <w:p w14:paraId="766DEC6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7212625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46545FE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2DEF095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464616D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09E6ED7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7B31441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2C0D762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35" w:type="dxa"/>
            <w:tcBorders>
              <w:top w:val="nil"/>
              <w:left w:val="nil"/>
              <w:bottom w:val="single" w:color="auto" w:sz="4" w:space="0"/>
              <w:right w:val="single" w:color="auto" w:sz="4" w:space="0"/>
            </w:tcBorders>
            <w:vAlign w:val="center"/>
          </w:tcPr>
          <w:p w14:paraId="1B7B7E2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6BA2936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56FDA0F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5B15401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594928D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66B1BD6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4BBC738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17A82090">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27F6021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23BAF4AA">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r>
      <w:tr w14:paraId="291B8A61">
        <w:tblPrEx>
          <w:tblCellMar>
            <w:top w:w="0" w:type="dxa"/>
            <w:left w:w="108" w:type="dxa"/>
            <w:bottom w:w="0" w:type="dxa"/>
            <w:right w:w="108" w:type="dxa"/>
          </w:tblCellMar>
        </w:tblPrEx>
        <w:trPr>
          <w:trHeight w:val="240" w:hRule="atLeast"/>
        </w:trPr>
        <w:tc>
          <w:tcPr>
            <w:tcW w:w="557" w:type="dxa"/>
            <w:tcBorders>
              <w:top w:val="nil"/>
              <w:left w:val="single" w:color="auto" w:sz="8" w:space="0"/>
              <w:bottom w:val="single" w:color="auto" w:sz="4" w:space="0"/>
              <w:right w:val="nil"/>
            </w:tcBorders>
            <w:vAlign w:val="center"/>
          </w:tcPr>
          <w:p w14:paraId="443089B7">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1.03</w:t>
            </w:r>
          </w:p>
        </w:tc>
        <w:tc>
          <w:tcPr>
            <w:tcW w:w="1276" w:type="dxa"/>
            <w:tcBorders>
              <w:top w:val="nil"/>
              <w:left w:val="single" w:color="auto" w:sz="8" w:space="0"/>
              <w:bottom w:val="single" w:color="auto" w:sz="4" w:space="0"/>
              <w:right w:val="single" w:color="auto" w:sz="8" w:space="0"/>
            </w:tcBorders>
            <w:vAlign w:val="center"/>
          </w:tcPr>
          <w:p w14:paraId="15201B22">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KIM1204</w:t>
            </w:r>
          </w:p>
        </w:tc>
        <w:tc>
          <w:tcPr>
            <w:tcW w:w="1430" w:type="dxa"/>
            <w:tcBorders>
              <w:top w:val="nil"/>
              <w:left w:val="nil"/>
              <w:bottom w:val="single" w:color="auto" w:sz="4" w:space="0"/>
              <w:right w:val="single" w:color="auto" w:sz="8" w:space="0"/>
            </w:tcBorders>
          </w:tcPr>
          <w:p w14:paraId="0BBD9F2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cs="Times New Roman"/>
              </w:rPr>
              <w:t>Chemistry</w:t>
            </w:r>
          </w:p>
        </w:tc>
        <w:tc>
          <w:tcPr>
            <w:tcW w:w="271" w:type="dxa"/>
            <w:tcBorders>
              <w:top w:val="nil"/>
              <w:left w:val="nil"/>
              <w:bottom w:val="single" w:color="auto" w:sz="4" w:space="0"/>
              <w:right w:val="single" w:color="auto" w:sz="4" w:space="0"/>
            </w:tcBorders>
            <w:vAlign w:val="center"/>
          </w:tcPr>
          <w:p w14:paraId="0490413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2D219EF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7DDD0D7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4" w:type="dxa"/>
            <w:tcBorders>
              <w:top w:val="nil"/>
              <w:left w:val="nil"/>
              <w:bottom w:val="single" w:color="auto" w:sz="4" w:space="0"/>
              <w:right w:val="single" w:color="auto" w:sz="4" w:space="0"/>
            </w:tcBorders>
            <w:vAlign w:val="center"/>
          </w:tcPr>
          <w:p w14:paraId="245BCD2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70DB23E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21FDCFC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2118E43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52F8643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1E29F92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4B47750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0F625C8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4B85451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52B97D1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6" w:type="dxa"/>
            <w:tcBorders>
              <w:top w:val="nil"/>
              <w:left w:val="nil"/>
              <w:bottom w:val="single" w:color="auto" w:sz="4" w:space="0"/>
              <w:right w:val="single" w:color="auto" w:sz="4" w:space="0"/>
            </w:tcBorders>
            <w:vAlign w:val="center"/>
          </w:tcPr>
          <w:p w14:paraId="30FFE7F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6472D30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2417C89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3F77BA3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6F2F12D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7BF2938D">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2413732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19353413">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r>
      <w:tr w14:paraId="56072639">
        <w:tblPrEx>
          <w:tblCellMar>
            <w:top w:w="0" w:type="dxa"/>
            <w:left w:w="108" w:type="dxa"/>
            <w:bottom w:w="0" w:type="dxa"/>
            <w:right w:w="108" w:type="dxa"/>
          </w:tblCellMar>
        </w:tblPrEx>
        <w:trPr>
          <w:trHeight w:val="240" w:hRule="atLeast"/>
        </w:trPr>
        <w:tc>
          <w:tcPr>
            <w:tcW w:w="557" w:type="dxa"/>
            <w:tcBorders>
              <w:top w:val="nil"/>
              <w:left w:val="single" w:color="auto" w:sz="8" w:space="0"/>
              <w:bottom w:val="single" w:color="auto" w:sz="4" w:space="0"/>
              <w:right w:val="nil"/>
            </w:tcBorders>
            <w:vAlign w:val="center"/>
          </w:tcPr>
          <w:p w14:paraId="20987E09">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1.04</w:t>
            </w:r>
          </w:p>
        </w:tc>
        <w:tc>
          <w:tcPr>
            <w:tcW w:w="1276" w:type="dxa"/>
            <w:tcBorders>
              <w:top w:val="nil"/>
              <w:left w:val="single" w:color="auto" w:sz="8" w:space="0"/>
              <w:bottom w:val="single" w:color="auto" w:sz="4" w:space="0"/>
              <w:right w:val="single" w:color="auto" w:sz="8" w:space="0"/>
            </w:tcBorders>
            <w:vAlign w:val="center"/>
          </w:tcPr>
          <w:p w14:paraId="1527EE19">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XT1208</w:t>
            </w:r>
          </w:p>
        </w:tc>
        <w:tc>
          <w:tcPr>
            <w:tcW w:w="1430" w:type="dxa"/>
            <w:tcBorders>
              <w:top w:val="nil"/>
              <w:left w:val="nil"/>
              <w:bottom w:val="single" w:color="auto" w:sz="4" w:space="0"/>
              <w:right w:val="single" w:color="auto" w:sz="8" w:space="0"/>
            </w:tcBorders>
          </w:tcPr>
          <w:p w14:paraId="37E5EBD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cs="Times New Roman"/>
              </w:rPr>
              <w:t>Foreign language</w:t>
            </w:r>
          </w:p>
        </w:tc>
        <w:tc>
          <w:tcPr>
            <w:tcW w:w="271" w:type="dxa"/>
            <w:tcBorders>
              <w:top w:val="nil"/>
              <w:left w:val="nil"/>
              <w:bottom w:val="single" w:color="auto" w:sz="4" w:space="0"/>
              <w:right w:val="single" w:color="auto" w:sz="4" w:space="0"/>
            </w:tcBorders>
            <w:vAlign w:val="center"/>
          </w:tcPr>
          <w:p w14:paraId="0A9601E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37D4EB5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8</w:t>
            </w:r>
          </w:p>
        </w:tc>
        <w:tc>
          <w:tcPr>
            <w:tcW w:w="283" w:type="dxa"/>
            <w:tcBorders>
              <w:top w:val="nil"/>
              <w:left w:val="nil"/>
              <w:bottom w:val="single" w:color="auto" w:sz="4" w:space="0"/>
              <w:right w:val="single" w:color="auto" w:sz="4" w:space="0"/>
            </w:tcBorders>
            <w:vAlign w:val="center"/>
          </w:tcPr>
          <w:p w14:paraId="7E55475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289DB8A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45C2C55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5C19D4E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660884A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6FD57DA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6C42C6C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58D0F9B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6409B71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63C157E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8</w:t>
            </w:r>
          </w:p>
        </w:tc>
        <w:tc>
          <w:tcPr>
            <w:tcW w:w="425" w:type="dxa"/>
            <w:tcBorders>
              <w:top w:val="nil"/>
              <w:left w:val="nil"/>
              <w:bottom w:val="single" w:color="auto" w:sz="4" w:space="0"/>
              <w:right w:val="single" w:color="auto" w:sz="4" w:space="0"/>
            </w:tcBorders>
            <w:vAlign w:val="center"/>
          </w:tcPr>
          <w:p w14:paraId="0B56FAE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22E39D8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111DF27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44EBBD8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22D3FA3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393376C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065FDBB4">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267C391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06A72A1C">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8</w:t>
            </w:r>
          </w:p>
        </w:tc>
      </w:tr>
      <w:tr w14:paraId="5AAA4E46">
        <w:tblPrEx>
          <w:tblCellMar>
            <w:top w:w="0" w:type="dxa"/>
            <w:left w:w="108" w:type="dxa"/>
            <w:bottom w:w="0" w:type="dxa"/>
            <w:right w:w="108" w:type="dxa"/>
          </w:tblCellMar>
        </w:tblPrEx>
        <w:trPr>
          <w:trHeight w:val="363" w:hRule="atLeast"/>
        </w:trPr>
        <w:tc>
          <w:tcPr>
            <w:tcW w:w="557" w:type="dxa"/>
            <w:tcBorders>
              <w:top w:val="nil"/>
              <w:left w:val="single" w:color="auto" w:sz="8" w:space="0"/>
              <w:bottom w:val="single" w:color="auto" w:sz="4" w:space="0"/>
              <w:right w:val="nil"/>
            </w:tcBorders>
            <w:vAlign w:val="center"/>
          </w:tcPr>
          <w:p w14:paraId="6B523F6E">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1.05</w:t>
            </w:r>
          </w:p>
        </w:tc>
        <w:tc>
          <w:tcPr>
            <w:tcW w:w="1276" w:type="dxa"/>
            <w:tcBorders>
              <w:top w:val="nil"/>
              <w:left w:val="single" w:color="auto" w:sz="8" w:space="0"/>
              <w:bottom w:val="single" w:color="auto" w:sz="4" w:space="0"/>
              <w:right w:val="single" w:color="auto" w:sz="8" w:space="0"/>
            </w:tcBorders>
            <w:vAlign w:val="center"/>
          </w:tcPr>
          <w:p w14:paraId="4D586049">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FIZ11210</w:t>
            </w:r>
          </w:p>
        </w:tc>
        <w:tc>
          <w:tcPr>
            <w:tcW w:w="1430" w:type="dxa"/>
            <w:tcBorders>
              <w:top w:val="nil"/>
              <w:left w:val="nil"/>
              <w:bottom w:val="single" w:color="auto" w:sz="4" w:space="0"/>
              <w:right w:val="single" w:color="auto" w:sz="8" w:space="0"/>
            </w:tcBorders>
          </w:tcPr>
          <w:p w14:paraId="5272BE2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cs="Times New Roman"/>
              </w:rPr>
              <w:t>Physics</w:t>
            </w:r>
          </w:p>
        </w:tc>
        <w:tc>
          <w:tcPr>
            <w:tcW w:w="271" w:type="dxa"/>
            <w:tcBorders>
              <w:top w:val="nil"/>
              <w:left w:val="nil"/>
              <w:bottom w:val="single" w:color="auto" w:sz="4" w:space="0"/>
              <w:right w:val="single" w:color="auto" w:sz="4" w:space="0"/>
            </w:tcBorders>
            <w:vAlign w:val="center"/>
          </w:tcPr>
          <w:p w14:paraId="16F53AF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4" w:type="dxa"/>
            <w:tcBorders>
              <w:top w:val="nil"/>
              <w:left w:val="nil"/>
              <w:bottom w:val="single" w:color="auto" w:sz="4" w:space="0"/>
              <w:right w:val="single" w:color="auto" w:sz="4" w:space="0"/>
            </w:tcBorders>
            <w:vAlign w:val="center"/>
          </w:tcPr>
          <w:p w14:paraId="58E36E3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3" w:type="dxa"/>
            <w:tcBorders>
              <w:top w:val="nil"/>
              <w:left w:val="nil"/>
              <w:bottom w:val="single" w:color="auto" w:sz="4" w:space="0"/>
              <w:right w:val="single" w:color="auto" w:sz="4" w:space="0"/>
            </w:tcBorders>
            <w:noWrap/>
            <w:vAlign w:val="center"/>
          </w:tcPr>
          <w:p w14:paraId="280924E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01DA813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369C3B7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22A2940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5214F5A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0920FB3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5151FD8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5178767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1564A8B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435" w:type="dxa"/>
            <w:tcBorders>
              <w:top w:val="nil"/>
              <w:left w:val="nil"/>
              <w:bottom w:val="single" w:color="auto" w:sz="4" w:space="0"/>
              <w:right w:val="single" w:color="auto" w:sz="4" w:space="0"/>
            </w:tcBorders>
            <w:vAlign w:val="center"/>
          </w:tcPr>
          <w:p w14:paraId="51A8476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5" w:type="dxa"/>
            <w:tcBorders>
              <w:top w:val="nil"/>
              <w:left w:val="nil"/>
              <w:bottom w:val="single" w:color="auto" w:sz="4" w:space="0"/>
              <w:right w:val="single" w:color="auto" w:sz="4" w:space="0"/>
            </w:tcBorders>
            <w:vAlign w:val="center"/>
          </w:tcPr>
          <w:p w14:paraId="3FC7D74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709A22E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643A7BB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32A82BE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78A9781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1870DA2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3C6DF53E">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616614A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24332F4C">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10</w:t>
            </w:r>
          </w:p>
        </w:tc>
      </w:tr>
      <w:tr w14:paraId="738F19DC">
        <w:tblPrEx>
          <w:tblCellMar>
            <w:top w:w="0" w:type="dxa"/>
            <w:left w:w="108" w:type="dxa"/>
            <w:bottom w:w="0" w:type="dxa"/>
            <w:right w:w="108" w:type="dxa"/>
          </w:tblCellMar>
        </w:tblPrEx>
        <w:trPr>
          <w:trHeight w:val="240" w:hRule="atLeast"/>
        </w:trPr>
        <w:tc>
          <w:tcPr>
            <w:tcW w:w="557" w:type="dxa"/>
            <w:tcBorders>
              <w:top w:val="nil"/>
              <w:left w:val="single" w:color="auto" w:sz="8" w:space="0"/>
              <w:bottom w:val="single" w:color="auto" w:sz="4" w:space="0"/>
              <w:right w:val="nil"/>
            </w:tcBorders>
            <w:vAlign w:val="center"/>
          </w:tcPr>
          <w:p w14:paraId="5289C133">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1.06</w:t>
            </w:r>
          </w:p>
        </w:tc>
        <w:tc>
          <w:tcPr>
            <w:tcW w:w="1276" w:type="dxa"/>
            <w:tcBorders>
              <w:top w:val="nil"/>
              <w:left w:val="single" w:color="auto" w:sz="8" w:space="0"/>
              <w:bottom w:val="single" w:color="auto" w:sz="4" w:space="0"/>
              <w:right w:val="single" w:color="auto" w:sz="8" w:space="0"/>
            </w:tcBorders>
            <w:vAlign w:val="center"/>
          </w:tcPr>
          <w:p w14:paraId="09C59F57">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OM112314</w:t>
            </w:r>
          </w:p>
        </w:tc>
        <w:tc>
          <w:tcPr>
            <w:tcW w:w="1430" w:type="dxa"/>
            <w:tcBorders>
              <w:top w:val="nil"/>
              <w:left w:val="nil"/>
              <w:bottom w:val="single" w:color="auto" w:sz="4" w:space="0"/>
              <w:right w:val="single" w:color="auto" w:sz="8" w:space="0"/>
            </w:tcBorders>
          </w:tcPr>
          <w:p w14:paraId="7D7E8FF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cs="Times New Roman"/>
              </w:rPr>
              <w:t>Advanced Mathematics</w:t>
            </w:r>
          </w:p>
        </w:tc>
        <w:tc>
          <w:tcPr>
            <w:tcW w:w="271" w:type="dxa"/>
            <w:tcBorders>
              <w:top w:val="nil"/>
              <w:left w:val="nil"/>
              <w:bottom w:val="single" w:color="auto" w:sz="4" w:space="0"/>
              <w:right w:val="single" w:color="auto" w:sz="4" w:space="0"/>
            </w:tcBorders>
            <w:vAlign w:val="center"/>
          </w:tcPr>
          <w:p w14:paraId="7B65DBE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0DB14F5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3" w:type="dxa"/>
            <w:tcBorders>
              <w:top w:val="nil"/>
              <w:left w:val="nil"/>
              <w:bottom w:val="single" w:color="auto" w:sz="4" w:space="0"/>
              <w:right w:val="single" w:color="auto" w:sz="4" w:space="0"/>
            </w:tcBorders>
            <w:vAlign w:val="center"/>
          </w:tcPr>
          <w:p w14:paraId="663D4ED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4" w:type="dxa"/>
            <w:tcBorders>
              <w:top w:val="nil"/>
              <w:left w:val="nil"/>
              <w:bottom w:val="single" w:color="auto" w:sz="4" w:space="0"/>
              <w:right w:val="single" w:color="auto" w:sz="4" w:space="0"/>
            </w:tcBorders>
            <w:vAlign w:val="center"/>
          </w:tcPr>
          <w:p w14:paraId="590560B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3" w:type="dxa"/>
            <w:tcBorders>
              <w:top w:val="nil"/>
              <w:left w:val="nil"/>
              <w:bottom w:val="single" w:color="auto" w:sz="4" w:space="0"/>
              <w:right w:val="single" w:color="auto" w:sz="4" w:space="0"/>
            </w:tcBorders>
            <w:vAlign w:val="center"/>
          </w:tcPr>
          <w:p w14:paraId="3E5C66E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79E4B9F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56BFBB0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14761A1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11D2A59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59275A2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55BABB9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77BBBB3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5" w:type="dxa"/>
            <w:tcBorders>
              <w:top w:val="nil"/>
              <w:left w:val="nil"/>
              <w:bottom w:val="single" w:color="auto" w:sz="4" w:space="0"/>
              <w:right w:val="single" w:color="auto" w:sz="4" w:space="0"/>
            </w:tcBorders>
            <w:vAlign w:val="center"/>
          </w:tcPr>
          <w:p w14:paraId="780A16A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5</w:t>
            </w:r>
          </w:p>
        </w:tc>
        <w:tc>
          <w:tcPr>
            <w:tcW w:w="426" w:type="dxa"/>
            <w:tcBorders>
              <w:top w:val="nil"/>
              <w:left w:val="nil"/>
              <w:bottom w:val="single" w:color="auto" w:sz="4" w:space="0"/>
              <w:right w:val="single" w:color="auto" w:sz="4" w:space="0"/>
            </w:tcBorders>
            <w:vAlign w:val="center"/>
          </w:tcPr>
          <w:p w14:paraId="3612FCD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5</w:t>
            </w:r>
          </w:p>
        </w:tc>
        <w:tc>
          <w:tcPr>
            <w:tcW w:w="425" w:type="dxa"/>
            <w:tcBorders>
              <w:top w:val="nil"/>
              <w:left w:val="nil"/>
              <w:bottom w:val="single" w:color="auto" w:sz="4" w:space="0"/>
              <w:right w:val="single" w:color="auto" w:sz="4" w:space="0"/>
            </w:tcBorders>
            <w:vAlign w:val="center"/>
          </w:tcPr>
          <w:p w14:paraId="1179F88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0F3F3C2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07F2EB4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0D39A19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76FA1086">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7258D49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54E1BFFC">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14</w:t>
            </w:r>
          </w:p>
        </w:tc>
      </w:tr>
      <w:tr w14:paraId="3289687E">
        <w:tblPrEx>
          <w:tblCellMar>
            <w:top w:w="0" w:type="dxa"/>
            <w:left w:w="108" w:type="dxa"/>
            <w:bottom w:w="0" w:type="dxa"/>
            <w:right w:w="108" w:type="dxa"/>
          </w:tblCellMar>
        </w:tblPrEx>
        <w:trPr>
          <w:trHeight w:val="240" w:hRule="atLeast"/>
        </w:trPr>
        <w:tc>
          <w:tcPr>
            <w:tcW w:w="557" w:type="dxa"/>
            <w:tcBorders>
              <w:top w:val="nil"/>
              <w:left w:val="single" w:color="auto" w:sz="8" w:space="0"/>
              <w:bottom w:val="single" w:color="auto" w:sz="4" w:space="0"/>
              <w:right w:val="nil"/>
            </w:tcBorders>
            <w:vAlign w:val="center"/>
          </w:tcPr>
          <w:p w14:paraId="53DFFBAA">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1.07</w:t>
            </w:r>
          </w:p>
        </w:tc>
        <w:tc>
          <w:tcPr>
            <w:tcW w:w="1276" w:type="dxa"/>
            <w:tcBorders>
              <w:top w:val="nil"/>
              <w:left w:val="single" w:color="auto" w:sz="8" w:space="0"/>
              <w:bottom w:val="single" w:color="auto" w:sz="4" w:space="0"/>
              <w:right w:val="single" w:color="auto" w:sz="8" w:space="0"/>
            </w:tcBorders>
            <w:vAlign w:val="center"/>
          </w:tcPr>
          <w:p w14:paraId="52C69494">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O’EYT1204</w:t>
            </w:r>
          </w:p>
        </w:tc>
        <w:tc>
          <w:tcPr>
            <w:tcW w:w="1430" w:type="dxa"/>
            <w:tcBorders>
              <w:top w:val="nil"/>
              <w:left w:val="nil"/>
              <w:bottom w:val="single" w:color="auto" w:sz="4" w:space="0"/>
              <w:right w:val="single" w:color="auto" w:sz="8" w:space="0"/>
            </w:tcBorders>
          </w:tcPr>
          <w:p w14:paraId="273EDA38">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cs="Times New Roman"/>
                <w:lang w:val="en-US"/>
              </w:rPr>
              <w:t>The latest history of Uzbekistan</w:t>
            </w:r>
          </w:p>
        </w:tc>
        <w:tc>
          <w:tcPr>
            <w:tcW w:w="271" w:type="dxa"/>
            <w:tcBorders>
              <w:top w:val="nil"/>
              <w:left w:val="nil"/>
              <w:bottom w:val="single" w:color="auto" w:sz="4" w:space="0"/>
              <w:right w:val="single" w:color="auto" w:sz="4" w:space="0"/>
            </w:tcBorders>
            <w:vAlign w:val="center"/>
          </w:tcPr>
          <w:p w14:paraId="314651C3">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tcBorders>
              <w:top w:val="nil"/>
              <w:left w:val="nil"/>
              <w:bottom w:val="single" w:color="auto" w:sz="4" w:space="0"/>
              <w:right w:val="single" w:color="auto" w:sz="4" w:space="0"/>
            </w:tcBorders>
            <w:vAlign w:val="center"/>
          </w:tcPr>
          <w:p w14:paraId="71BB8140">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tcBorders>
              <w:top w:val="nil"/>
              <w:left w:val="nil"/>
              <w:bottom w:val="single" w:color="auto" w:sz="4" w:space="0"/>
              <w:right w:val="single" w:color="auto" w:sz="4" w:space="0"/>
            </w:tcBorders>
            <w:vAlign w:val="center"/>
          </w:tcPr>
          <w:p w14:paraId="415A652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4" w:type="dxa"/>
            <w:tcBorders>
              <w:top w:val="nil"/>
              <w:left w:val="nil"/>
              <w:bottom w:val="single" w:color="auto" w:sz="4" w:space="0"/>
              <w:right w:val="single" w:color="auto" w:sz="4" w:space="0"/>
            </w:tcBorders>
            <w:vAlign w:val="center"/>
          </w:tcPr>
          <w:p w14:paraId="43E7F24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34461E2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00FEA26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43A8BE5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3B9A7AD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3067D67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1A9A46F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2BA1B8D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763BF52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7538C11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6" w:type="dxa"/>
            <w:tcBorders>
              <w:top w:val="nil"/>
              <w:left w:val="nil"/>
              <w:bottom w:val="single" w:color="auto" w:sz="4" w:space="0"/>
              <w:right w:val="single" w:color="auto" w:sz="4" w:space="0"/>
            </w:tcBorders>
            <w:vAlign w:val="center"/>
          </w:tcPr>
          <w:p w14:paraId="1D548D2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4FB836D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691C7A8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049524C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68B16FD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7A1C5AC0">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2CD27B2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21CC37E7">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r>
      <w:tr w14:paraId="69D33FAA">
        <w:tblPrEx>
          <w:tblCellMar>
            <w:top w:w="0" w:type="dxa"/>
            <w:left w:w="108" w:type="dxa"/>
            <w:bottom w:w="0" w:type="dxa"/>
            <w:right w:w="108" w:type="dxa"/>
          </w:tblCellMar>
        </w:tblPrEx>
        <w:trPr>
          <w:trHeight w:val="240" w:hRule="atLeast"/>
        </w:trPr>
        <w:tc>
          <w:tcPr>
            <w:tcW w:w="557" w:type="dxa"/>
            <w:tcBorders>
              <w:top w:val="nil"/>
              <w:left w:val="single" w:color="auto" w:sz="8" w:space="0"/>
              <w:bottom w:val="single" w:color="auto" w:sz="4" w:space="0"/>
              <w:right w:val="nil"/>
            </w:tcBorders>
            <w:vAlign w:val="center"/>
          </w:tcPr>
          <w:p w14:paraId="5C7A7FDD">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1.08</w:t>
            </w:r>
          </w:p>
        </w:tc>
        <w:tc>
          <w:tcPr>
            <w:tcW w:w="1276" w:type="dxa"/>
            <w:tcBorders>
              <w:top w:val="nil"/>
              <w:left w:val="single" w:color="auto" w:sz="8" w:space="0"/>
              <w:bottom w:val="single" w:color="auto" w:sz="4" w:space="0"/>
              <w:right w:val="single" w:color="auto" w:sz="8" w:space="0"/>
            </w:tcBorders>
            <w:vAlign w:val="center"/>
          </w:tcPr>
          <w:p w14:paraId="6288362C">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TTAT1104</w:t>
            </w:r>
          </w:p>
        </w:tc>
        <w:tc>
          <w:tcPr>
            <w:tcW w:w="1430" w:type="dxa"/>
            <w:tcBorders>
              <w:top w:val="nil"/>
              <w:left w:val="nil"/>
              <w:bottom w:val="single" w:color="auto" w:sz="4" w:space="0"/>
              <w:right w:val="single" w:color="auto" w:sz="8" w:space="0"/>
            </w:tcBorders>
          </w:tcPr>
          <w:p w14:paraId="1E931D9D">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cs="Times New Roman"/>
                <w:lang w:val="en-US"/>
              </w:rPr>
              <w:t>Information technology in technical systems</w:t>
            </w:r>
          </w:p>
        </w:tc>
        <w:tc>
          <w:tcPr>
            <w:tcW w:w="271" w:type="dxa"/>
            <w:tcBorders>
              <w:top w:val="nil"/>
              <w:left w:val="nil"/>
              <w:bottom w:val="single" w:color="auto" w:sz="4" w:space="0"/>
              <w:right w:val="single" w:color="auto" w:sz="4" w:space="0"/>
            </w:tcBorders>
            <w:vAlign w:val="center"/>
          </w:tcPr>
          <w:p w14:paraId="0CE3CB8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4" w:type="dxa"/>
            <w:tcBorders>
              <w:top w:val="nil"/>
              <w:left w:val="nil"/>
              <w:bottom w:val="single" w:color="auto" w:sz="4" w:space="0"/>
              <w:right w:val="single" w:color="auto" w:sz="4" w:space="0"/>
            </w:tcBorders>
            <w:vAlign w:val="center"/>
          </w:tcPr>
          <w:p w14:paraId="1A03DC6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212C080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313CEAD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090AA62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7894204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65A6E09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4E01EAE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3A9E4E2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662A0A8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75E2083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35" w:type="dxa"/>
            <w:tcBorders>
              <w:top w:val="nil"/>
              <w:left w:val="nil"/>
              <w:bottom w:val="single" w:color="auto" w:sz="4" w:space="0"/>
              <w:right w:val="single" w:color="auto" w:sz="4" w:space="0"/>
            </w:tcBorders>
            <w:vAlign w:val="center"/>
          </w:tcPr>
          <w:p w14:paraId="7B625B3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0752CF4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0EE5F55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2700CBD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6498BF6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52F403D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76447A7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3C1B10E1">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7563661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014FB4AF">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r>
      <w:tr w14:paraId="6DDB818C">
        <w:tblPrEx>
          <w:tblCellMar>
            <w:top w:w="0" w:type="dxa"/>
            <w:left w:w="108" w:type="dxa"/>
            <w:bottom w:w="0" w:type="dxa"/>
            <w:right w:w="108" w:type="dxa"/>
          </w:tblCellMar>
        </w:tblPrEx>
        <w:trPr>
          <w:trHeight w:val="240" w:hRule="atLeast"/>
        </w:trPr>
        <w:tc>
          <w:tcPr>
            <w:tcW w:w="557" w:type="dxa"/>
            <w:tcBorders>
              <w:top w:val="nil"/>
              <w:left w:val="single" w:color="auto" w:sz="8" w:space="0"/>
              <w:bottom w:val="single" w:color="auto" w:sz="4" w:space="0"/>
              <w:right w:val="nil"/>
            </w:tcBorders>
            <w:vAlign w:val="center"/>
          </w:tcPr>
          <w:p w14:paraId="683E4F66">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1.09</w:t>
            </w:r>
          </w:p>
        </w:tc>
        <w:tc>
          <w:tcPr>
            <w:tcW w:w="1276" w:type="dxa"/>
            <w:tcBorders>
              <w:top w:val="nil"/>
              <w:left w:val="single" w:color="auto" w:sz="8" w:space="0"/>
              <w:bottom w:val="single" w:color="auto" w:sz="4" w:space="0"/>
              <w:right w:val="single" w:color="auto" w:sz="8" w:space="0"/>
            </w:tcBorders>
            <w:vAlign w:val="center"/>
          </w:tcPr>
          <w:p w14:paraId="3978DDE9">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MKG1104</w:t>
            </w:r>
          </w:p>
        </w:tc>
        <w:tc>
          <w:tcPr>
            <w:tcW w:w="1430" w:type="dxa"/>
            <w:tcBorders>
              <w:top w:val="nil"/>
              <w:left w:val="nil"/>
              <w:bottom w:val="single" w:color="auto" w:sz="4" w:space="0"/>
              <w:right w:val="single" w:color="auto" w:sz="8" w:space="0"/>
            </w:tcBorders>
          </w:tcPr>
          <w:p w14:paraId="6CE6160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cs="Times New Roman"/>
              </w:rPr>
              <w:t>Engineering &amp; Computer Graphics</w:t>
            </w:r>
          </w:p>
        </w:tc>
        <w:tc>
          <w:tcPr>
            <w:tcW w:w="271" w:type="dxa"/>
            <w:tcBorders>
              <w:top w:val="nil"/>
              <w:left w:val="nil"/>
              <w:bottom w:val="single" w:color="auto" w:sz="4" w:space="0"/>
              <w:right w:val="single" w:color="auto" w:sz="4" w:space="0"/>
            </w:tcBorders>
            <w:vAlign w:val="center"/>
          </w:tcPr>
          <w:p w14:paraId="51E7D0F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284" w:type="dxa"/>
            <w:tcBorders>
              <w:top w:val="nil"/>
              <w:left w:val="nil"/>
              <w:bottom w:val="single" w:color="auto" w:sz="4" w:space="0"/>
              <w:right w:val="single" w:color="auto" w:sz="4" w:space="0"/>
            </w:tcBorders>
            <w:vAlign w:val="center"/>
          </w:tcPr>
          <w:p w14:paraId="4548D6C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1664162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18B21D0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040F4C2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59E8AAF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4DF38DD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1394345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37A9986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0049296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11C5F07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35" w:type="dxa"/>
            <w:tcBorders>
              <w:top w:val="nil"/>
              <w:left w:val="nil"/>
              <w:bottom w:val="single" w:color="auto" w:sz="4" w:space="0"/>
              <w:right w:val="single" w:color="auto" w:sz="4" w:space="0"/>
            </w:tcBorders>
            <w:vAlign w:val="center"/>
          </w:tcPr>
          <w:p w14:paraId="71A5F65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06E8674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1CCE6AE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35E7F98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1F5CB98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4346A28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07D5BBC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2D91BDFA">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4B31DCE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52F3CBBA">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r>
      <w:tr w14:paraId="0BEEC2D1">
        <w:tblPrEx>
          <w:tblCellMar>
            <w:top w:w="0" w:type="dxa"/>
            <w:left w:w="108" w:type="dxa"/>
            <w:bottom w:w="0" w:type="dxa"/>
            <w:right w:w="108" w:type="dxa"/>
          </w:tblCellMar>
        </w:tblPrEx>
        <w:trPr>
          <w:trHeight w:val="420" w:hRule="atLeast"/>
        </w:trPr>
        <w:tc>
          <w:tcPr>
            <w:tcW w:w="557" w:type="dxa"/>
            <w:tcBorders>
              <w:top w:val="nil"/>
              <w:left w:val="single" w:color="auto" w:sz="8" w:space="0"/>
              <w:bottom w:val="single" w:color="auto" w:sz="4" w:space="0"/>
              <w:right w:val="nil"/>
            </w:tcBorders>
            <w:vAlign w:val="center"/>
          </w:tcPr>
          <w:p w14:paraId="1905D60B">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1.10</w:t>
            </w:r>
          </w:p>
        </w:tc>
        <w:tc>
          <w:tcPr>
            <w:tcW w:w="1276" w:type="dxa"/>
            <w:tcBorders>
              <w:top w:val="nil"/>
              <w:left w:val="single" w:color="auto" w:sz="8" w:space="0"/>
              <w:bottom w:val="single" w:color="auto" w:sz="4" w:space="0"/>
              <w:right w:val="single" w:color="auto" w:sz="8" w:space="0"/>
            </w:tcBorders>
            <w:vAlign w:val="center"/>
          </w:tcPr>
          <w:p w14:paraId="0FF112FB">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MSO'A1404</w:t>
            </w:r>
          </w:p>
        </w:tc>
        <w:tc>
          <w:tcPr>
            <w:tcW w:w="1430" w:type="dxa"/>
            <w:tcBorders>
              <w:top w:val="nil"/>
              <w:left w:val="nil"/>
              <w:bottom w:val="single" w:color="auto" w:sz="4" w:space="0"/>
              <w:right w:val="single" w:color="auto" w:sz="8" w:space="0"/>
            </w:tcBorders>
          </w:tcPr>
          <w:p w14:paraId="2E71D66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cs="Times New Roman"/>
              </w:rPr>
              <w:t>Metrology, Standardization and Interoperability</w:t>
            </w:r>
          </w:p>
        </w:tc>
        <w:tc>
          <w:tcPr>
            <w:tcW w:w="271" w:type="dxa"/>
            <w:tcBorders>
              <w:top w:val="nil"/>
              <w:left w:val="nil"/>
              <w:bottom w:val="single" w:color="auto" w:sz="4" w:space="0"/>
              <w:right w:val="single" w:color="auto" w:sz="4" w:space="0"/>
            </w:tcBorders>
            <w:vAlign w:val="center"/>
          </w:tcPr>
          <w:p w14:paraId="603A7E7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3F116CC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1A87AD5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6211DDA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627099C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4" w:type="dxa"/>
            <w:tcBorders>
              <w:top w:val="nil"/>
              <w:left w:val="nil"/>
              <w:bottom w:val="single" w:color="auto" w:sz="4" w:space="0"/>
              <w:right w:val="single" w:color="auto" w:sz="4" w:space="0"/>
            </w:tcBorders>
            <w:vAlign w:val="center"/>
          </w:tcPr>
          <w:p w14:paraId="14C8E9F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7AC3C3A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4335B63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7E9CEA3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64D3538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1A38E1A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133480B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603A617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3AB9F78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0B5A0C6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5" w:type="dxa"/>
            <w:tcBorders>
              <w:top w:val="nil"/>
              <w:left w:val="nil"/>
              <w:bottom w:val="single" w:color="auto" w:sz="4" w:space="0"/>
              <w:right w:val="single" w:color="auto" w:sz="4" w:space="0"/>
            </w:tcBorders>
            <w:vAlign w:val="center"/>
          </w:tcPr>
          <w:p w14:paraId="189B7A4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1FAED6F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1179FED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1032B65B">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048A8DA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5268721E">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r>
      <w:tr w14:paraId="5822D271">
        <w:tblPrEx>
          <w:tblCellMar>
            <w:top w:w="0" w:type="dxa"/>
            <w:left w:w="108" w:type="dxa"/>
            <w:bottom w:w="0" w:type="dxa"/>
            <w:right w:w="108" w:type="dxa"/>
          </w:tblCellMar>
        </w:tblPrEx>
        <w:trPr>
          <w:trHeight w:val="240" w:hRule="atLeast"/>
        </w:trPr>
        <w:tc>
          <w:tcPr>
            <w:tcW w:w="557" w:type="dxa"/>
            <w:tcBorders>
              <w:top w:val="nil"/>
              <w:left w:val="single" w:color="auto" w:sz="8" w:space="0"/>
              <w:bottom w:val="single" w:color="auto" w:sz="4" w:space="0"/>
              <w:right w:val="nil"/>
            </w:tcBorders>
            <w:vAlign w:val="center"/>
          </w:tcPr>
          <w:p w14:paraId="61B47E33">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1.11</w:t>
            </w:r>
          </w:p>
        </w:tc>
        <w:tc>
          <w:tcPr>
            <w:tcW w:w="1276" w:type="dxa"/>
            <w:tcBorders>
              <w:top w:val="nil"/>
              <w:left w:val="single" w:color="auto" w:sz="8" w:space="0"/>
              <w:bottom w:val="single" w:color="auto" w:sz="4" w:space="0"/>
              <w:right w:val="single" w:color="auto" w:sz="8" w:space="0"/>
            </w:tcBorders>
            <w:vAlign w:val="center"/>
          </w:tcPr>
          <w:p w14:paraId="645A6628">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SIM1604</w:t>
            </w:r>
          </w:p>
        </w:tc>
        <w:tc>
          <w:tcPr>
            <w:tcW w:w="1430" w:type="dxa"/>
            <w:tcBorders>
              <w:top w:val="nil"/>
              <w:left w:val="nil"/>
              <w:bottom w:val="single" w:color="auto" w:sz="4" w:space="0"/>
              <w:right w:val="single" w:color="auto" w:sz="8" w:space="0"/>
            </w:tcBorders>
          </w:tcPr>
          <w:p w14:paraId="7B0E017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cs="Times New Roman"/>
              </w:rPr>
              <w:t>Industry Economics and Management</w:t>
            </w:r>
          </w:p>
        </w:tc>
        <w:tc>
          <w:tcPr>
            <w:tcW w:w="271" w:type="dxa"/>
            <w:tcBorders>
              <w:top w:val="nil"/>
              <w:left w:val="nil"/>
              <w:bottom w:val="single" w:color="auto" w:sz="4" w:space="0"/>
              <w:right w:val="single" w:color="auto" w:sz="4" w:space="0"/>
            </w:tcBorders>
            <w:vAlign w:val="center"/>
          </w:tcPr>
          <w:p w14:paraId="635C2D5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62454CE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17A35CD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712E26D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12949B1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6A0E6F6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46D5EA5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4" w:type="dxa"/>
            <w:tcBorders>
              <w:top w:val="nil"/>
              <w:left w:val="nil"/>
              <w:bottom w:val="single" w:color="auto" w:sz="4" w:space="0"/>
              <w:right w:val="single" w:color="auto" w:sz="4" w:space="0"/>
            </w:tcBorders>
            <w:vAlign w:val="center"/>
          </w:tcPr>
          <w:p w14:paraId="178CC0F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0DD45D2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2706D10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4B8DB8E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16FC75E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6E44DB6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62A254F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08A1568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30813CA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68FFC02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6" w:type="dxa"/>
            <w:tcBorders>
              <w:top w:val="nil"/>
              <w:left w:val="nil"/>
              <w:bottom w:val="single" w:color="auto" w:sz="4" w:space="0"/>
              <w:right w:val="single" w:color="auto" w:sz="4" w:space="0"/>
            </w:tcBorders>
            <w:vAlign w:val="center"/>
          </w:tcPr>
          <w:p w14:paraId="367CA0C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66315DCA">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0EE80A9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76EC0904">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r>
      <w:tr w14:paraId="7CE85F9F">
        <w:tblPrEx>
          <w:tblCellMar>
            <w:top w:w="0" w:type="dxa"/>
            <w:left w:w="108" w:type="dxa"/>
            <w:bottom w:w="0" w:type="dxa"/>
            <w:right w:w="108" w:type="dxa"/>
          </w:tblCellMar>
        </w:tblPrEx>
        <w:trPr>
          <w:trHeight w:val="440" w:hRule="atLeast"/>
        </w:trPr>
        <w:tc>
          <w:tcPr>
            <w:tcW w:w="557" w:type="dxa"/>
            <w:tcBorders>
              <w:top w:val="nil"/>
              <w:left w:val="single" w:color="auto" w:sz="8" w:space="0"/>
              <w:bottom w:val="single" w:color="auto" w:sz="4" w:space="0"/>
              <w:right w:val="nil"/>
            </w:tcBorders>
            <w:vAlign w:val="center"/>
          </w:tcPr>
          <w:p w14:paraId="4AF019C8">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1.12</w:t>
            </w:r>
          </w:p>
        </w:tc>
        <w:tc>
          <w:tcPr>
            <w:tcW w:w="1276" w:type="dxa"/>
            <w:tcBorders>
              <w:top w:val="nil"/>
              <w:left w:val="single" w:color="auto" w:sz="8" w:space="0"/>
              <w:bottom w:val="single" w:color="auto" w:sz="4" w:space="0"/>
              <w:right w:val="single" w:color="auto" w:sz="8" w:space="0"/>
            </w:tcBorders>
            <w:vAlign w:val="center"/>
          </w:tcPr>
          <w:p w14:paraId="7819FA99">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FAL1504</w:t>
            </w:r>
          </w:p>
        </w:tc>
        <w:tc>
          <w:tcPr>
            <w:tcW w:w="1430" w:type="dxa"/>
            <w:tcBorders>
              <w:top w:val="nil"/>
              <w:left w:val="nil"/>
              <w:bottom w:val="single" w:color="auto" w:sz="4" w:space="0"/>
              <w:right w:val="single" w:color="auto" w:sz="8" w:space="0"/>
            </w:tcBorders>
            <w:vAlign w:val="center"/>
          </w:tcPr>
          <w:p w14:paraId="17AFC3D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cs="Times New Roman"/>
              </w:rPr>
              <w:t>Philosophy</w:t>
            </w:r>
          </w:p>
        </w:tc>
        <w:tc>
          <w:tcPr>
            <w:tcW w:w="271" w:type="dxa"/>
            <w:tcBorders>
              <w:top w:val="nil"/>
              <w:left w:val="nil"/>
              <w:bottom w:val="single" w:color="auto" w:sz="4" w:space="0"/>
              <w:right w:val="single" w:color="auto" w:sz="4" w:space="0"/>
            </w:tcBorders>
            <w:vAlign w:val="center"/>
          </w:tcPr>
          <w:p w14:paraId="4CF88CC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763DBCA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397B575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4BD37F0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0BBBF24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444A480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3" w:type="dxa"/>
            <w:tcBorders>
              <w:top w:val="nil"/>
              <w:left w:val="nil"/>
              <w:bottom w:val="single" w:color="auto" w:sz="4" w:space="0"/>
              <w:right w:val="single" w:color="auto" w:sz="4" w:space="0"/>
            </w:tcBorders>
            <w:vAlign w:val="center"/>
          </w:tcPr>
          <w:p w14:paraId="70B97A1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168DF73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5F519C4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58E4F21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6228FD5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598C561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77CF758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6CDC158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5232CE7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0227466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5" w:type="dxa"/>
            <w:tcBorders>
              <w:top w:val="nil"/>
              <w:left w:val="nil"/>
              <w:bottom w:val="single" w:color="auto" w:sz="4" w:space="0"/>
              <w:right w:val="single" w:color="auto" w:sz="4" w:space="0"/>
            </w:tcBorders>
            <w:vAlign w:val="center"/>
          </w:tcPr>
          <w:p w14:paraId="37C5C15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3896856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01891272">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0295583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3665DD52">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r>
      <w:tr w14:paraId="24F7338D">
        <w:tblPrEx>
          <w:tblCellMar>
            <w:top w:w="0" w:type="dxa"/>
            <w:left w:w="108" w:type="dxa"/>
            <w:bottom w:w="0" w:type="dxa"/>
            <w:right w:w="108" w:type="dxa"/>
          </w:tblCellMar>
        </w:tblPrEx>
        <w:trPr>
          <w:trHeight w:val="418" w:hRule="atLeast"/>
        </w:trPr>
        <w:tc>
          <w:tcPr>
            <w:tcW w:w="557" w:type="dxa"/>
            <w:tcBorders>
              <w:top w:val="nil"/>
              <w:left w:val="single" w:color="auto" w:sz="8" w:space="0"/>
              <w:bottom w:val="single" w:color="auto" w:sz="4" w:space="0"/>
              <w:right w:val="nil"/>
            </w:tcBorders>
            <w:vAlign w:val="center"/>
          </w:tcPr>
          <w:p w14:paraId="79A95DA1">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1.13</w:t>
            </w:r>
          </w:p>
        </w:tc>
        <w:tc>
          <w:tcPr>
            <w:tcW w:w="1276" w:type="dxa"/>
            <w:tcBorders>
              <w:top w:val="nil"/>
              <w:left w:val="single" w:color="auto" w:sz="8" w:space="0"/>
              <w:bottom w:val="single" w:color="auto" w:sz="4" w:space="0"/>
              <w:right w:val="single" w:color="auto" w:sz="8" w:space="0"/>
            </w:tcBorders>
            <w:vAlign w:val="center"/>
          </w:tcPr>
          <w:p w14:paraId="7179E7E4">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EKO1504</w:t>
            </w:r>
          </w:p>
        </w:tc>
        <w:tc>
          <w:tcPr>
            <w:tcW w:w="1430" w:type="dxa"/>
            <w:tcBorders>
              <w:top w:val="nil"/>
              <w:left w:val="nil"/>
              <w:bottom w:val="single" w:color="auto" w:sz="4" w:space="0"/>
              <w:right w:val="single" w:color="auto" w:sz="8" w:space="0"/>
            </w:tcBorders>
            <w:vAlign w:val="center"/>
          </w:tcPr>
          <w:p w14:paraId="6CC2002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cs="Times New Roman"/>
              </w:rPr>
              <w:t>Ecology</w:t>
            </w:r>
          </w:p>
        </w:tc>
        <w:tc>
          <w:tcPr>
            <w:tcW w:w="271" w:type="dxa"/>
            <w:tcBorders>
              <w:top w:val="nil"/>
              <w:left w:val="nil"/>
              <w:bottom w:val="single" w:color="auto" w:sz="4" w:space="0"/>
              <w:right w:val="single" w:color="auto" w:sz="4" w:space="0"/>
            </w:tcBorders>
            <w:vAlign w:val="center"/>
          </w:tcPr>
          <w:p w14:paraId="698CA86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5425D90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4B03B84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68C2959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0BF1114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3A319C3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1C42399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4" w:type="dxa"/>
            <w:tcBorders>
              <w:top w:val="nil"/>
              <w:left w:val="nil"/>
              <w:bottom w:val="single" w:color="auto" w:sz="4" w:space="0"/>
              <w:right w:val="single" w:color="auto" w:sz="4" w:space="0"/>
            </w:tcBorders>
            <w:vAlign w:val="center"/>
          </w:tcPr>
          <w:p w14:paraId="33A7AF9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43072E7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058F189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5DAF7F5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30B5440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34FFEAC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58DEC88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75BEF27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3969F91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318579B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6" w:type="dxa"/>
            <w:tcBorders>
              <w:top w:val="nil"/>
              <w:left w:val="nil"/>
              <w:bottom w:val="single" w:color="auto" w:sz="4" w:space="0"/>
              <w:right w:val="single" w:color="auto" w:sz="4" w:space="0"/>
            </w:tcBorders>
            <w:vAlign w:val="center"/>
          </w:tcPr>
          <w:p w14:paraId="689B283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23628B71">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168C302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1B1F9080">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r>
      <w:tr w14:paraId="32F7EE78">
        <w:tblPrEx>
          <w:tblCellMar>
            <w:top w:w="0" w:type="dxa"/>
            <w:left w:w="108" w:type="dxa"/>
            <w:bottom w:w="0" w:type="dxa"/>
            <w:right w:w="108" w:type="dxa"/>
          </w:tblCellMar>
        </w:tblPrEx>
        <w:trPr>
          <w:trHeight w:val="407" w:hRule="atLeast"/>
        </w:trPr>
        <w:tc>
          <w:tcPr>
            <w:tcW w:w="557" w:type="dxa"/>
            <w:tcBorders>
              <w:top w:val="nil"/>
              <w:left w:val="single" w:color="auto" w:sz="8" w:space="0"/>
              <w:bottom w:val="single" w:color="auto" w:sz="4" w:space="0"/>
              <w:right w:val="nil"/>
            </w:tcBorders>
            <w:vAlign w:val="center"/>
          </w:tcPr>
          <w:p w14:paraId="3A8172C7">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1.14</w:t>
            </w:r>
          </w:p>
        </w:tc>
        <w:tc>
          <w:tcPr>
            <w:tcW w:w="1276" w:type="dxa"/>
            <w:tcBorders>
              <w:top w:val="nil"/>
              <w:left w:val="single" w:color="auto" w:sz="8" w:space="0"/>
              <w:bottom w:val="single" w:color="auto" w:sz="4" w:space="0"/>
              <w:right w:val="single" w:color="auto" w:sz="8" w:space="0"/>
            </w:tcBorders>
            <w:vAlign w:val="center"/>
          </w:tcPr>
          <w:p w14:paraId="131D0BDF">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HFX1704</w:t>
            </w:r>
          </w:p>
        </w:tc>
        <w:tc>
          <w:tcPr>
            <w:tcW w:w="1430" w:type="dxa"/>
            <w:tcBorders>
              <w:top w:val="nil"/>
              <w:left w:val="nil"/>
              <w:bottom w:val="single" w:color="auto" w:sz="4" w:space="0"/>
              <w:right w:val="single" w:color="auto" w:sz="8" w:space="0"/>
            </w:tcBorders>
            <w:vAlign w:val="center"/>
          </w:tcPr>
          <w:p w14:paraId="5C5D19B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cs="Times New Roman"/>
              </w:rPr>
              <w:t>Life safety</w:t>
            </w:r>
          </w:p>
        </w:tc>
        <w:tc>
          <w:tcPr>
            <w:tcW w:w="271" w:type="dxa"/>
            <w:tcBorders>
              <w:top w:val="nil"/>
              <w:left w:val="nil"/>
              <w:bottom w:val="single" w:color="auto" w:sz="4" w:space="0"/>
              <w:right w:val="single" w:color="auto" w:sz="4" w:space="0"/>
            </w:tcBorders>
            <w:vAlign w:val="center"/>
          </w:tcPr>
          <w:p w14:paraId="7AB15C8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01384E7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6827CCF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59EF7C2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537B71C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41C80E2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32D3862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77CE181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8</w:t>
            </w:r>
          </w:p>
        </w:tc>
        <w:tc>
          <w:tcPr>
            <w:tcW w:w="283" w:type="dxa"/>
            <w:tcBorders>
              <w:top w:val="nil"/>
              <w:left w:val="nil"/>
              <w:bottom w:val="single" w:color="auto" w:sz="4" w:space="0"/>
              <w:right w:val="single" w:color="auto" w:sz="4" w:space="0"/>
            </w:tcBorders>
            <w:vAlign w:val="center"/>
          </w:tcPr>
          <w:p w14:paraId="387E7A8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vAlign w:val="center"/>
          </w:tcPr>
          <w:p w14:paraId="6730518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43B5A8B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2B16AFE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2066091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057722E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4682BB3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2054981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685AF71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04C6975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5" w:type="dxa"/>
            <w:tcBorders>
              <w:top w:val="nil"/>
              <w:left w:val="nil"/>
              <w:bottom w:val="single" w:color="auto" w:sz="4" w:space="0"/>
              <w:right w:val="single" w:color="auto" w:sz="4" w:space="0"/>
            </w:tcBorders>
            <w:vAlign w:val="center"/>
          </w:tcPr>
          <w:p w14:paraId="51A96203">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noWrap/>
            <w:vAlign w:val="center"/>
          </w:tcPr>
          <w:p w14:paraId="6A21F2C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336B35B3">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r>
      <w:tr w14:paraId="5A73BF2A">
        <w:tblPrEx>
          <w:tblCellMar>
            <w:top w:w="0" w:type="dxa"/>
            <w:left w:w="108" w:type="dxa"/>
            <w:bottom w:w="0" w:type="dxa"/>
            <w:right w:w="108" w:type="dxa"/>
          </w:tblCellMar>
        </w:tblPrEx>
        <w:trPr>
          <w:trHeight w:val="450" w:hRule="atLeast"/>
        </w:trPr>
        <w:tc>
          <w:tcPr>
            <w:tcW w:w="557" w:type="dxa"/>
            <w:tcBorders>
              <w:top w:val="nil"/>
              <w:left w:val="single" w:color="auto" w:sz="8" w:space="0"/>
              <w:bottom w:val="single" w:color="auto" w:sz="4" w:space="0"/>
              <w:right w:val="nil"/>
            </w:tcBorders>
            <w:vAlign w:val="center"/>
          </w:tcPr>
          <w:p w14:paraId="6C842E49">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1.15</w:t>
            </w:r>
          </w:p>
        </w:tc>
        <w:tc>
          <w:tcPr>
            <w:tcW w:w="1276" w:type="dxa"/>
            <w:tcBorders>
              <w:top w:val="nil"/>
              <w:left w:val="single" w:color="auto" w:sz="8" w:space="0"/>
              <w:bottom w:val="single" w:color="auto" w:sz="4" w:space="0"/>
              <w:right w:val="single" w:color="auto" w:sz="8" w:space="0"/>
            </w:tcBorders>
            <w:vAlign w:val="center"/>
          </w:tcPr>
          <w:p w14:paraId="25F0854E">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MKMT13408</w:t>
            </w:r>
          </w:p>
        </w:tc>
        <w:tc>
          <w:tcPr>
            <w:tcW w:w="1430" w:type="dxa"/>
            <w:tcBorders>
              <w:top w:val="nil"/>
              <w:left w:val="nil"/>
              <w:bottom w:val="single" w:color="auto" w:sz="4" w:space="0"/>
              <w:right w:val="single" w:color="auto" w:sz="8" w:space="0"/>
            </w:tcBorders>
          </w:tcPr>
          <w:p w14:paraId="1736D2A3">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cs="Times New Roman"/>
                <w:lang w:val="en-US"/>
              </w:rPr>
              <w:t>Materials Science and Technology of Construction Materials</w:t>
            </w:r>
          </w:p>
        </w:tc>
        <w:tc>
          <w:tcPr>
            <w:tcW w:w="271" w:type="dxa"/>
            <w:tcBorders>
              <w:top w:val="nil"/>
              <w:left w:val="nil"/>
              <w:bottom w:val="single" w:color="auto" w:sz="4" w:space="0"/>
              <w:right w:val="single" w:color="auto" w:sz="4" w:space="0"/>
            </w:tcBorders>
            <w:vAlign w:val="center"/>
          </w:tcPr>
          <w:p w14:paraId="2D3B6DC4">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tcBorders>
              <w:top w:val="nil"/>
              <w:left w:val="nil"/>
              <w:bottom w:val="single" w:color="auto" w:sz="4" w:space="0"/>
              <w:right w:val="single" w:color="auto" w:sz="4" w:space="0"/>
            </w:tcBorders>
            <w:vAlign w:val="center"/>
          </w:tcPr>
          <w:p w14:paraId="5BEEB4AB">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tcBorders>
              <w:top w:val="nil"/>
              <w:left w:val="nil"/>
              <w:bottom w:val="single" w:color="auto" w:sz="4" w:space="0"/>
              <w:right w:val="single" w:color="auto" w:sz="4" w:space="0"/>
            </w:tcBorders>
            <w:vAlign w:val="center"/>
          </w:tcPr>
          <w:p w14:paraId="6F95F45C">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tcBorders>
              <w:top w:val="nil"/>
              <w:left w:val="nil"/>
              <w:bottom w:val="single" w:color="auto" w:sz="4" w:space="0"/>
              <w:right w:val="single" w:color="auto" w:sz="4" w:space="0"/>
            </w:tcBorders>
            <w:vAlign w:val="center"/>
          </w:tcPr>
          <w:p w14:paraId="66CC715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5</w:t>
            </w:r>
          </w:p>
        </w:tc>
        <w:tc>
          <w:tcPr>
            <w:tcW w:w="283" w:type="dxa"/>
            <w:tcBorders>
              <w:top w:val="nil"/>
              <w:left w:val="nil"/>
              <w:bottom w:val="single" w:color="auto" w:sz="4" w:space="0"/>
              <w:right w:val="single" w:color="auto" w:sz="4" w:space="0"/>
            </w:tcBorders>
            <w:vAlign w:val="center"/>
          </w:tcPr>
          <w:p w14:paraId="4C261E6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284" w:type="dxa"/>
            <w:tcBorders>
              <w:top w:val="nil"/>
              <w:left w:val="nil"/>
              <w:bottom w:val="single" w:color="auto" w:sz="4" w:space="0"/>
              <w:right w:val="single" w:color="auto" w:sz="4" w:space="0"/>
            </w:tcBorders>
            <w:vAlign w:val="center"/>
          </w:tcPr>
          <w:p w14:paraId="6D694DE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7BDE73C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200B8F0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767BBAC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03B8D14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6440CC1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24E22C2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13C59F6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1F81F3B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5" w:type="dxa"/>
            <w:tcBorders>
              <w:top w:val="nil"/>
              <w:left w:val="nil"/>
              <w:bottom w:val="single" w:color="auto" w:sz="4" w:space="0"/>
              <w:right w:val="single" w:color="auto" w:sz="4" w:space="0"/>
            </w:tcBorders>
            <w:vAlign w:val="center"/>
          </w:tcPr>
          <w:p w14:paraId="576F622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5" w:type="dxa"/>
            <w:tcBorders>
              <w:top w:val="nil"/>
              <w:left w:val="nil"/>
              <w:bottom w:val="single" w:color="auto" w:sz="4" w:space="0"/>
              <w:right w:val="single" w:color="auto" w:sz="4" w:space="0"/>
            </w:tcBorders>
            <w:vAlign w:val="center"/>
          </w:tcPr>
          <w:p w14:paraId="67159EF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437FCB3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18A4996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7D9E1819">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350F77C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2D741C70">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8</w:t>
            </w:r>
          </w:p>
        </w:tc>
      </w:tr>
      <w:tr w14:paraId="51D94D80">
        <w:tblPrEx>
          <w:tblCellMar>
            <w:top w:w="0" w:type="dxa"/>
            <w:left w:w="108" w:type="dxa"/>
            <w:bottom w:w="0" w:type="dxa"/>
            <w:right w:w="108" w:type="dxa"/>
          </w:tblCellMar>
        </w:tblPrEx>
        <w:trPr>
          <w:trHeight w:val="450" w:hRule="atLeast"/>
        </w:trPr>
        <w:tc>
          <w:tcPr>
            <w:tcW w:w="557" w:type="dxa"/>
            <w:tcBorders>
              <w:top w:val="nil"/>
              <w:left w:val="single" w:color="auto" w:sz="8" w:space="0"/>
              <w:bottom w:val="single" w:color="auto" w:sz="4" w:space="0"/>
              <w:right w:val="nil"/>
            </w:tcBorders>
            <w:vAlign w:val="center"/>
          </w:tcPr>
          <w:p w14:paraId="25799D3B">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1.16</w:t>
            </w:r>
          </w:p>
        </w:tc>
        <w:tc>
          <w:tcPr>
            <w:tcW w:w="1276" w:type="dxa"/>
            <w:tcBorders>
              <w:top w:val="nil"/>
              <w:left w:val="single" w:color="auto" w:sz="8" w:space="0"/>
              <w:bottom w:val="single" w:color="auto" w:sz="4" w:space="0"/>
              <w:right w:val="single" w:color="auto" w:sz="8" w:space="0"/>
            </w:tcBorders>
            <w:vAlign w:val="center"/>
          </w:tcPr>
          <w:p w14:paraId="45919449">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NMMMN13508</w:t>
            </w:r>
          </w:p>
        </w:tc>
        <w:tc>
          <w:tcPr>
            <w:tcW w:w="1430" w:type="dxa"/>
            <w:tcBorders>
              <w:top w:val="nil"/>
              <w:left w:val="nil"/>
              <w:bottom w:val="single" w:color="auto" w:sz="4" w:space="0"/>
              <w:right w:val="single" w:color="auto" w:sz="8" w:space="0"/>
            </w:tcBorders>
          </w:tcPr>
          <w:p w14:paraId="7CF282AB">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cs="Times New Roman"/>
                <w:lang w:val="en-US"/>
              </w:rPr>
              <w:t>Theoretical mechanics and the theory of machine mechanisms</w:t>
            </w:r>
          </w:p>
        </w:tc>
        <w:tc>
          <w:tcPr>
            <w:tcW w:w="271" w:type="dxa"/>
            <w:tcBorders>
              <w:top w:val="nil"/>
              <w:left w:val="nil"/>
              <w:bottom w:val="single" w:color="auto" w:sz="4" w:space="0"/>
              <w:right w:val="single" w:color="auto" w:sz="4" w:space="0"/>
            </w:tcBorders>
            <w:vAlign w:val="center"/>
          </w:tcPr>
          <w:p w14:paraId="7E8BC544">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tcBorders>
              <w:top w:val="nil"/>
              <w:left w:val="nil"/>
              <w:bottom w:val="single" w:color="auto" w:sz="4" w:space="0"/>
              <w:right w:val="single" w:color="auto" w:sz="4" w:space="0"/>
            </w:tcBorders>
            <w:vAlign w:val="center"/>
          </w:tcPr>
          <w:p w14:paraId="531BB850">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tcBorders>
              <w:top w:val="nil"/>
              <w:left w:val="nil"/>
              <w:bottom w:val="single" w:color="auto" w:sz="4" w:space="0"/>
              <w:right w:val="single" w:color="auto" w:sz="4" w:space="0"/>
            </w:tcBorders>
            <w:vAlign w:val="center"/>
          </w:tcPr>
          <w:p w14:paraId="697AC394">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tcBorders>
              <w:top w:val="nil"/>
              <w:left w:val="nil"/>
              <w:bottom w:val="single" w:color="auto" w:sz="4" w:space="0"/>
              <w:right w:val="single" w:color="auto" w:sz="4" w:space="0"/>
            </w:tcBorders>
            <w:vAlign w:val="center"/>
          </w:tcPr>
          <w:p w14:paraId="25AE01E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3" w:type="dxa"/>
            <w:tcBorders>
              <w:top w:val="nil"/>
              <w:left w:val="nil"/>
              <w:bottom w:val="single" w:color="auto" w:sz="4" w:space="0"/>
              <w:right w:val="single" w:color="auto" w:sz="4" w:space="0"/>
            </w:tcBorders>
            <w:vAlign w:val="center"/>
          </w:tcPr>
          <w:p w14:paraId="1F8B951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48E2961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3" w:type="dxa"/>
            <w:tcBorders>
              <w:top w:val="nil"/>
              <w:left w:val="nil"/>
              <w:bottom w:val="single" w:color="auto" w:sz="4" w:space="0"/>
              <w:right w:val="single" w:color="auto" w:sz="4" w:space="0"/>
            </w:tcBorders>
            <w:vAlign w:val="center"/>
          </w:tcPr>
          <w:p w14:paraId="37A43C2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32A3A70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4B4BF76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3C603E2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533C6BE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500456A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517E424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73C17B4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5" w:type="dxa"/>
            <w:tcBorders>
              <w:top w:val="nil"/>
              <w:left w:val="nil"/>
              <w:bottom w:val="single" w:color="auto" w:sz="4" w:space="0"/>
              <w:right w:val="single" w:color="auto" w:sz="4" w:space="0"/>
            </w:tcBorders>
            <w:vAlign w:val="center"/>
          </w:tcPr>
          <w:p w14:paraId="60A42D2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156659C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5" w:type="dxa"/>
            <w:tcBorders>
              <w:top w:val="nil"/>
              <w:left w:val="nil"/>
              <w:bottom w:val="single" w:color="auto" w:sz="4" w:space="0"/>
              <w:right w:val="single" w:color="auto" w:sz="4" w:space="0"/>
            </w:tcBorders>
            <w:vAlign w:val="center"/>
          </w:tcPr>
          <w:p w14:paraId="128F5B9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20B8CAE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6C4DCC99">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7FAEF60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762057E8">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8</w:t>
            </w:r>
          </w:p>
        </w:tc>
      </w:tr>
      <w:tr w14:paraId="656D8FEC">
        <w:tblPrEx>
          <w:tblCellMar>
            <w:top w:w="0" w:type="dxa"/>
            <w:left w:w="108" w:type="dxa"/>
            <w:bottom w:w="0" w:type="dxa"/>
            <w:right w:w="108" w:type="dxa"/>
          </w:tblCellMar>
        </w:tblPrEx>
        <w:trPr>
          <w:trHeight w:val="240" w:hRule="atLeast"/>
        </w:trPr>
        <w:tc>
          <w:tcPr>
            <w:tcW w:w="557" w:type="dxa"/>
            <w:tcBorders>
              <w:top w:val="nil"/>
              <w:left w:val="single" w:color="auto" w:sz="8" w:space="0"/>
              <w:bottom w:val="single" w:color="auto" w:sz="4" w:space="0"/>
              <w:right w:val="nil"/>
            </w:tcBorders>
            <w:vAlign w:val="center"/>
          </w:tcPr>
          <w:p w14:paraId="187F08D6">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1.17</w:t>
            </w:r>
          </w:p>
        </w:tc>
        <w:tc>
          <w:tcPr>
            <w:tcW w:w="1276" w:type="dxa"/>
            <w:tcBorders>
              <w:top w:val="nil"/>
              <w:left w:val="single" w:color="auto" w:sz="8" w:space="0"/>
              <w:bottom w:val="single" w:color="auto" w:sz="4" w:space="0"/>
              <w:right w:val="single" w:color="auto" w:sz="8" w:space="0"/>
            </w:tcBorders>
            <w:vAlign w:val="center"/>
          </w:tcPr>
          <w:p w14:paraId="5C82AB58">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MQMD14609</w:t>
            </w:r>
          </w:p>
        </w:tc>
        <w:tc>
          <w:tcPr>
            <w:tcW w:w="1430" w:type="dxa"/>
            <w:tcBorders>
              <w:top w:val="nil"/>
              <w:left w:val="nil"/>
              <w:bottom w:val="single" w:color="auto" w:sz="4" w:space="0"/>
              <w:right w:val="single" w:color="auto" w:sz="8" w:space="0"/>
            </w:tcBorders>
          </w:tcPr>
          <w:p w14:paraId="1BF43240">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cs="Times New Roman"/>
                <w:lang w:val="en-US"/>
              </w:rPr>
              <w:t>Material resistance and machine parts</w:t>
            </w:r>
          </w:p>
        </w:tc>
        <w:tc>
          <w:tcPr>
            <w:tcW w:w="271" w:type="dxa"/>
            <w:tcBorders>
              <w:top w:val="nil"/>
              <w:left w:val="nil"/>
              <w:bottom w:val="single" w:color="auto" w:sz="4" w:space="0"/>
              <w:right w:val="single" w:color="auto" w:sz="4" w:space="0"/>
            </w:tcBorders>
            <w:vAlign w:val="center"/>
          </w:tcPr>
          <w:p w14:paraId="02388E95">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tcBorders>
              <w:top w:val="nil"/>
              <w:left w:val="nil"/>
              <w:bottom w:val="single" w:color="auto" w:sz="4" w:space="0"/>
              <w:right w:val="single" w:color="auto" w:sz="4" w:space="0"/>
            </w:tcBorders>
            <w:vAlign w:val="center"/>
          </w:tcPr>
          <w:p w14:paraId="4EC288A0">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tcBorders>
              <w:top w:val="nil"/>
              <w:left w:val="nil"/>
              <w:bottom w:val="single" w:color="auto" w:sz="4" w:space="0"/>
              <w:right w:val="single" w:color="auto" w:sz="4" w:space="0"/>
            </w:tcBorders>
            <w:vAlign w:val="center"/>
          </w:tcPr>
          <w:p w14:paraId="18003932">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tcBorders>
              <w:top w:val="nil"/>
              <w:left w:val="nil"/>
              <w:bottom w:val="single" w:color="auto" w:sz="4" w:space="0"/>
              <w:right w:val="single" w:color="auto" w:sz="4" w:space="0"/>
            </w:tcBorders>
            <w:vAlign w:val="center"/>
          </w:tcPr>
          <w:p w14:paraId="5B9F0030">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tcBorders>
              <w:top w:val="nil"/>
              <w:left w:val="nil"/>
              <w:bottom w:val="single" w:color="auto" w:sz="4" w:space="0"/>
              <w:right w:val="single" w:color="auto" w:sz="4" w:space="0"/>
            </w:tcBorders>
            <w:vAlign w:val="center"/>
          </w:tcPr>
          <w:p w14:paraId="7DD72725">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tcBorders>
              <w:top w:val="nil"/>
              <w:left w:val="nil"/>
              <w:bottom w:val="single" w:color="auto" w:sz="4" w:space="0"/>
              <w:right w:val="single" w:color="auto" w:sz="4" w:space="0"/>
            </w:tcBorders>
            <w:vAlign w:val="center"/>
          </w:tcPr>
          <w:p w14:paraId="4205C45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3" w:type="dxa"/>
            <w:tcBorders>
              <w:top w:val="nil"/>
              <w:left w:val="nil"/>
              <w:bottom w:val="single" w:color="auto" w:sz="4" w:space="0"/>
              <w:right w:val="single" w:color="auto" w:sz="4" w:space="0"/>
            </w:tcBorders>
            <w:vAlign w:val="center"/>
          </w:tcPr>
          <w:p w14:paraId="724AB21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7</w:t>
            </w:r>
          </w:p>
        </w:tc>
        <w:tc>
          <w:tcPr>
            <w:tcW w:w="284" w:type="dxa"/>
            <w:tcBorders>
              <w:top w:val="nil"/>
              <w:left w:val="nil"/>
              <w:bottom w:val="single" w:color="auto" w:sz="4" w:space="0"/>
              <w:right w:val="single" w:color="auto" w:sz="4" w:space="0"/>
            </w:tcBorders>
            <w:vAlign w:val="center"/>
          </w:tcPr>
          <w:p w14:paraId="369F372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1513DDD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3633231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62D58E2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35BB70D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72E4DFE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516EFED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2A33F24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25E3262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3</w:t>
            </w:r>
          </w:p>
        </w:tc>
        <w:tc>
          <w:tcPr>
            <w:tcW w:w="425" w:type="dxa"/>
            <w:tcBorders>
              <w:top w:val="nil"/>
              <w:left w:val="nil"/>
              <w:bottom w:val="single" w:color="auto" w:sz="4" w:space="0"/>
              <w:right w:val="single" w:color="auto" w:sz="4" w:space="0"/>
            </w:tcBorders>
            <w:vAlign w:val="center"/>
          </w:tcPr>
          <w:p w14:paraId="163C5AA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426" w:type="dxa"/>
            <w:tcBorders>
              <w:top w:val="nil"/>
              <w:left w:val="nil"/>
              <w:bottom w:val="single" w:color="auto" w:sz="4" w:space="0"/>
              <w:right w:val="single" w:color="auto" w:sz="4" w:space="0"/>
            </w:tcBorders>
            <w:vAlign w:val="center"/>
          </w:tcPr>
          <w:p w14:paraId="246E650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3A268566">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72D87B4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75FF7D0F">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9</w:t>
            </w:r>
          </w:p>
        </w:tc>
      </w:tr>
      <w:tr w14:paraId="543AC89A">
        <w:tblPrEx>
          <w:tblCellMar>
            <w:top w:w="0" w:type="dxa"/>
            <w:left w:w="108" w:type="dxa"/>
            <w:bottom w:w="0" w:type="dxa"/>
            <w:right w:w="108" w:type="dxa"/>
          </w:tblCellMar>
        </w:tblPrEx>
        <w:trPr>
          <w:trHeight w:val="384" w:hRule="atLeast"/>
        </w:trPr>
        <w:tc>
          <w:tcPr>
            <w:tcW w:w="557" w:type="dxa"/>
            <w:tcBorders>
              <w:top w:val="nil"/>
              <w:left w:val="single" w:color="auto" w:sz="8" w:space="0"/>
              <w:bottom w:val="single" w:color="auto" w:sz="4" w:space="0"/>
              <w:right w:val="nil"/>
            </w:tcBorders>
            <w:vAlign w:val="center"/>
          </w:tcPr>
          <w:p w14:paraId="37374B18">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1.18</w:t>
            </w:r>
          </w:p>
        </w:tc>
        <w:tc>
          <w:tcPr>
            <w:tcW w:w="1276" w:type="dxa"/>
            <w:tcBorders>
              <w:top w:val="nil"/>
              <w:left w:val="single" w:color="auto" w:sz="8" w:space="0"/>
              <w:bottom w:val="single" w:color="auto" w:sz="4" w:space="0"/>
              <w:right w:val="single" w:color="auto" w:sz="8" w:space="0"/>
            </w:tcBorders>
            <w:vAlign w:val="center"/>
          </w:tcPr>
          <w:p w14:paraId="5F48A2F2">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GID1405</w:t>
            </w:r>
          </w:p>
        </w:tc>
        <w:tc>
          <w:tcPr>
            <w:tcW w:w="1430" w:type="dxa"/>
            <w:tcBorders>
              <w:top w:val="nil"/>
              <w:left w:val="nil"/>
              <w:bottom w:val="single" w:color="auto" w:sz="4" w:space="0"/>
              <w:right w:val="single" w:color="auto" w:sz="8" w:space="0"/>
            </w:tcBorders>
          </w:tcPr>
          <w:p w14:paraId="00A005D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cs="Times New Roman"/>
              </w:rPr>
              <w:t>Hydraulics</w:t>
            </w:r>
          </w:p>
        </w:tc>
        <w:tc>
          <w:tcPr>
            <w:tcW w:w="271" w:type="dxa"/>
            <w:tcBorders>
              <w:top w:val="nil"/>
              <w:left w:val="nil"/>
              <w:bottom w:val="single" w:color="auto" w:sz="4" w:space="0"/>
              <w:right w:val="single" w:color="auto" w:sz="4" w:space="0"/>
            </w:tcBorders>
            <w:vAlign w:val="center"/>
          </w:tcPr>
          <w:p w14:paraId="160CE07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070C53D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7EF9CBF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50139FC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1BE5AF6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4" w:type="dxa"/>
            <w:tcBorders>
              <w:top w:val="nil"/>
              <w:left w:val="nil"/>
              <w:bottom w:val="single" w:color="auto" w:sz="4" w:space="0"/>
              <w:right w:val="single" w:color="auto" w:sz="4" w:space="0"/>
            </w:tcBorders>
            <w:vAlign w:val="center"/>
          </w:tcPr>
          <w:p w14:paraId="55878E1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4C61CEC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5F45C53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12AC8A0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00390D3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27BC871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0697593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774695B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69EAFF5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7752E00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5</w:t>
            </w:r>
          </w:p>
        </w:tc>
        <w:tc>
          <w:tcPr>
            <w:tcW w:w="425" w:type="dxa"/>
            <w:tcBorders>
              <w:top w:val="nil"/>
              <w:left w:val="nil"/>
              <w:bottom w:val="single" w:color="auto" w:sz="4" w:space="0"/>
              <w:right w:val="single" w:color="auto" w:sz="4" w:space="0"/>
            </w:tcBorders>
            <w:vAlign w:val="center"/>
          </w:tcPr>
          <w:p w14:paraId="416A7A6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2CE6FBC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34555E1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4A06F0DE">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0753590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238C30D9">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5</w:t>
            </w:r>
          </w:p>
        </w:tc>
      </w:tr>
      <w:tr w14:paraId="2D78F4E5">
        <w:tblPrEx>
          <w:tblCellMar>
            <w:top w:w="0" w:type="dxa"/>
            <w:left w:w="108" w:type="dxa"/>
            <w:bottom w:w="0" w:type="dxa"/>
            <w:right w:w="108" w:type="dxa"/>
          </w:tblCellMar>
        </w:tblPrEx>
        <w:trPr>
          <w:trHeight w:val="432" w:hRule="atLeast"/>
        </w:trPr>
        <w:tc>
          <w:tcPr>
            <w:tcW w:w="557" w:type="dxa"/>
            <w:tcBorders>
              <w:top w:val="nil"/>
              <w:left w:val="single" w:color="auto" w:sz="8" w:space="0"/>
              <w:bottom w:val="single" w:color="auto" w:sz="4" w:space="0"/>
              <w:right w:val="nil"/>
            </w:tcBorders>
            <w:vAlign w:val="center"/>
          </w:tcPr>
          <w:p w14:paraId="6E2E98A1">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1.19</w:t>
            </w:r>
          </w:p>
        </w:tc>
        <w:tc>
          <w:tcPr>
            <w:tcW w:w="1276" w:type="dxa"/>
            <w:tcBorders>
              <w:top w:val="nil"/>
              <w:left w:val="single" w:color="auto" w:sz="8" w:space="0"/>
              <w:bottom w:val="single" w:color="auto" w:sz="4" w:space="0"/>
              <w:right w:val="single" w:color="auto" w:sz="8" w:space="0"/>
            </w:tcBorders>
            <w:vAlign w:val="center"/>
          </w:tcPr>
          <w:p w14:paraId="0CA24CC8">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MMIBSK1406</w:t>
            </w:r>
          </w:p>
        </w:tc>
        <w:tc>
          <w:tcPr>
            <w:tcW w:w="1430" w:type="dxa"/>
            <w:tcBorders>
              <w:top w:val="nil"/>
              <w:left w:val="nil"/>
              <w:bottom w:val="single" w:color="auto" w:sz="4" w:space="0"/>
              <w:right w:val="single" w:color="auto" w:sz="8" w:space="0"/>
            </w:tcBorders>
          </w:tcPr>
          <w:p w14:paraId="49684489">
            <w:pPr>
              <w:shd w:val="clear" w:color="auto" w:fill="FFFFFF" w:themeFill="background1"/>
              <w:spacing w:after="0" w:line="240" w:lineRule="auto"/>
              <w:ind w:left="-101" w:right="-102"/>
              <w:jc w:val="center"/>
              <w:rPr>
                <w:rFonts w:ascii="Times New Roman" w:hAnsi="Times New Roman" w:eastAsia="Times New Roman" w:cs="Times New Roman"/>
                <w:lang w:val="en-US" w:eastAsia="ru-RU"/>
              </w:rPr>
            </w:pPr>
            <w:r>
              <w:rPr>
                <w:rFonts w:ascii="Times New Roman" w:hAnsi="Times New Roman" w:cs="Times New Roman"/>
                <w:lang w:val="en-US"/>
              </w:rPr>
              <w:t>Introduction to mechanical engineering and metalworking</w:t>
            </w:r>
          </w:p>
        </w:tc>
        <w:tc>
          <w:tcPr>
            <w:tcW w:w="271" w:type="dxa"/>
            <w:tcBorders>
              <w:top w:val="nil"/>
              <w:left w:val="nil"/>
              <w:bottom w:val="single" w:color="auto" w:sz="4" w:space="0"/>
              <w:right w:val="single" w:color="auto" w:sz="4" w:space="0"/>
            </w:tcBorders>
            <w:vAlign w:val="center"/>
          </w:tcPr>
          <w:p w14:paraId="401A183B">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tcBorders>
              <w:top w:val="nil"/>
              <w:left w:val="nil"/>
              <w:bottom w:val="single" w:color="auto" w:sz="4" w:space="0"/>
              <w:right w:val="single" w:color="auto" w:sz="4" w:space="0"/>
            </w:tcBorders>
            <w:vAlign w:val="center"/>
          </w:tcPr>
          <w:p w14:paraId="44206ED1">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tcBorders>
              <w:top w:val="nil"/>
              <w:left w:val="nil"/>
              <w:bottom w:val="single" w:color="auto" w:sz="4" w:space="0"/>
              <w:right w:val="single" w:color="auto" w:sz="4" w:space="0"/>
            </w:tcBorders>
            <w:noWrap/>
            <w:vAlign w:val="center"/>
          </w:tcPr>
          <w:p w14:paraId="2B482A88">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tcBorders>
              <w:top w:val="nil"/>
              <w:left w:val="nil"/>
              <w:bottom w:val="single" w:color="auto" w:sz="4" w:space="0"/>
              <w:right w:val="single" w:color="auto" w:sz="4" w:space="0"/>
            </w:tcBorders>
            <w:noWrap/>
            <w:vAlign w:val="center"/>
          </w:tcPr>
          <w:p w14:paraId="0A947EB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283" w:type="dxa"/>
            <w:tcBorders>
              <w:top w:val="nil"/>
              <w:left w:val="nil"/>
              <w:bottom w:val="single" w:color="auto" w:sz="4" w:space="0"/>
              <w:right w:val="single" w:color="auto" w:sz="4" w:space="0"/>
            </w:tcBorders>
            <w:noWrap/>
            <w:vAlign w:val="center"/>
          </w:tcPr>
          <w:p w14:paraId="7DCF28F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0F63AC2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7DD029F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35E69B6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6AE3D05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40BCC6B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251F3E8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3AAFA7A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7FBF71E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6E80B82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425" w:type="dxa"/>
            <w:tcBorders>
              <w:top w:val="nil"/>
              <w:left w:val="nil"/>
              <w:bottom w:val="single" w:color="auto" w:sz="4" w:space="0"/>
              <w:right w:val="single" w:color="auto" w:sz="4" w:space="0"/>
            </w:tcBorders>
            <w:vAlign w:val="center"/>
          </w:tcPr>
          <w:p w14:paraId="5B24995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261B5FD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0339A98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56289C3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6EFEE352">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4363A7B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6126EDAD">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6</w:t>
            </w:r>
          </w:p>
        </w:tc>
      </w:tr>
      <w:tr w14:paraId="5408A6EE">
        <w:tblPrEx>
          <w:tblCellMar>
            <w:top w:w="0" w:type="dxa"/>
            <w:left w:w="108" w:type="dxa"/>
            <w:bottom w:w="0" w:type="dxa"/>
            <w:right w:w="108" w:type="dxa"/>
          </w:tblCellMar>
        </w:tblPrEx>
        <w:trPr>
          <w:trHeight w:val="240" w:hRule="atLeast"/>
        </w:trPr>
        <w:tc>
          <w:tcPr>
            <w:tcW w:w="557" w:type="dxa"/>
            <w:tcBorders>
              <w:top w:val="nil"/>
              <w:left w:val="single" w:color="auto" w:sz="8" w:space="0"/>
              <w:bottom w:val="single" w:color="auto" w:sz="4" w:space="0"/>
              <w:right w:val="nil"/>
            </w:tcBorders>
            <w:vAlign w:val="center"/>
          </w:tcPr>
          <w:p w14:paraId="1457B003">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1.20</w:t>
            </w:r>
          </w:p>
        </w:tc>
        <w:tc>
          <w:tcPr>
            <w:tcW w:w="1276" w:type="dxa"/>
            <w:tcBorders>
              <w:top w:val="nil"/>
              <w:left w:val="single" w:color="auto" w:sz="8" w:space="0"/>
              <w:bottom w:val="single" w:color="auto" w:sz="4" w:space="0"/>
              <w:right w:val="single" w:color="auto" w:sz="8" w:space="0"/>
            </w:tcBorders>
            <w:vAlign w:val="center"/>
          </w:tcPr>
          <w:p w14:paraId="03082D1F">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PAU12310</w:t>
            </w:r>
          </w:p>
        </w:tc>
        <w:tc>
          <w:tcPr>
            <w:tcW w:w="1430" w:type="dxa"/>
            <w:tcBorders>
              <w:top w:val="nil"/>
              <w:left w:val="nil"/>
              <w:bottom w:val="single" w:color="auto" w:sz="4" w:space="0"/>
              <w:right w:val="single" w:color="auto" w:sz="8" w:space="0"/>
            </w:tcBorders>
          </w:tcPr>
          <w:p w14:paraId="6BB7C36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cs="Times New Roman"/>
              </w:rPr>
              <w:t>Basic welding methods</w:t>
            </w:r>
          </w:p>
        </w:tc>
        <w:tc>
          <w:tcPr>
            <w:tcW w:w="271" w:type="dxa"/>
            <w:tcBorders>
              <w:top w:val="nil"/>
              <w:left w:val="nil"/>
              <w:bottom w:val="single" w:color="auto" w:sz="4" w:space="0"/>
              <w:right w:val="single" w:color="auto" w:sz="4" w:space="0"/>
            </w:tcBorders>
            <w:vAlign w:val="center"/>
          </w:tcPr>
          <w:p w14:paraId="03D0D2D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7D34588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3" w:type="dxa"/>
            <w:tcBorders>
              <w:top w:val="nil"/>
              <w:left w:val="nil"/>
              <w:bottom w:val="single" w:color="auto" w:sz="4" w:space="0"/>
              <w:right w:val="single" w:color="auto" w:sz="4" w:space="0"/>
            </w:tcBorders>
            <w:vAlign w:val="center"/>
          </w:tcPr>
          <w:p w14:paraId="5C35A45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7</w:t>
            </w:r>
          </w:p>
        </w:tc>
        <w:tc>
          <w:tcPr>
            <w:tcW w:w="284" w:type="dxa"/>
            <w:tcBorders>
              <w:top w:val="nil"/>
              <w:left w:val="nil"/>
              <w:bottom w:val="single" w:color="auto" w:sz="4" w:space="0"/>
              <w:right w:val="single" w:color="auto" w:sz="4" w:space="0"/>
            </w:tcBorders>
            <w:vAlign w:val="center"/>
          </w:tcPr>
          <w:p w14:paraId="10ED666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7E7E795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550235C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50D6FE0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62DBEC0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29FA4C5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02506FB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62DB8B5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1B7D4EB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5" w:type="dxa"/>
            <w:tcBorders>
              <w:top w:val="nil"/>
              <w:left w:val="nil"/>
              <w:bottom w:val="single" w:color="auto" w:sz="4" w:space="0"/>
              <w:right w:val="single" w:color="auto" w:sz="4" w:space="0"/>
            </w:tcBorders>
            <w:vAlign w:val="center"/>
          </w:tcPr>
          <w:p w14:paraId="31429A1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426" w:type="dxa"/>
            <w:tcBorders>
              <w:top w:val="nil"/>
              <w:left w:val="nil"/>
              <w:bottom w:val="single" w:color="auto" w:sz="4" w:space="0"/>
              <w:right w:val="single" w:color="auto" w:sz="4" w:space="0"/>
            </w:tcBorders>
            <w:vAlign w:val="center"/>
          </w:tcPr>
          <w:p w14:paraId="631EB16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2B89CEE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60D477F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520B5A6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1899190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44623766">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06F428B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5FC9993D">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10</w:t>
            </w:r>
          </w:p>
        </w:tc>
      </w:tr>
      <w:tr w14:paraId="179C3F58">
        <w:tblPrEx>
          <w:tblCellMar>
            <w:top w:w="0" w:type="dxa"/>
            <w:left w:w="108" w:type="dxa"/>
            <w:bottom w:w="0" w:type="dxa"/>
            <w:right w:w="108" w:type="dxa"/>
          </w:tblCellMar>
        </w:tblPrEx>
        <w:trPr>
          <w:trHeight w:val="240" w:hRule="atLeast"/>
        </w:trPr>
        <w:tc>
          <w:tcPr>
            <w:tcW w:w="557" w:type="dxa"/>
            <w:tcBorders>
              <w:top w:val="nil"/>
              <w:left w:val="single" w:color="auto" w:sz="8" w:space="0"/>
              <w:bottom w:val="single" w:color="auto" w:sz="4" w:space="0"/>
              <w:right w:val="nil"/>
            </w:tcBorders>
            <w:vAlign w:val="center"/>
          </w:tcPr>
          <w:p w14:paraId="6AF8D645">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1.21</w:t>
            </w:r>
          </w:p>
        </w:tc>
        <w:tc>
          <w:tcPr>
            <w:tcW w:w="1276" w:type="dxa"/>
            <w:tcBorders>
              <w:top w:val="nil"/>
              <w:left w:val="single" w:color="auto" w:sz="8" w:space="0"/>
              <w:bottom w:val="single" w:color="auto" w:sz="4" w:space="0"/>
              <w:right w:val="single" w:color="auto" w:sz="8" w:space="0"/>
            </w:tcBorders>
            <w:vAlign w:val="center"/>
          </w:tcPr>
          <w:p w14:paraId="6740FECA">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PKL13411</w:t>
            </w:r>
          </w:p>
        </w:tc>
        <w:tc>
          <w:tcPr>
            <w:tcW w:w="1430" w:type="dxa"/>
            <w:tcBorders>
              <w:top w:val="nil"/>
              <w:left w:val="nil"/>
              <w:bottom w:val="single" w:color="auto" w:sz="4" w:space="0"/>
              <w:right w:val="single" w:color="auto" w:sz="8" w:space="0"/>
            </w:tcBorders>
          </w:tcPr>
          <w:p w14:paraId="437B709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cs="Times New Roman"/>
              </w:rPr>
              <w:t>Design of welding structures</w:t>
            </w:r>
          </w:p>
        </w:tc>
        <w:tc>
          <w:tcPr>
            <w:tcW w:w="271" w:type="dxa"/>
            <w:tcBorders>
              <w:top w:val="nil"/>
              <w:left w:val="nil"/>
              <w:bottom w:val="single" w:color="auto" w:sz="4" w:space="0"/>
              <w:right w:val="single" w:color="auto" w:sz="4" w:space="0"/>
            </w:tcBorders>
            <w:vAlign w:val="center"/>
          </w:tcPr>
          <w:p w14:paraId="719BF9B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07C7FB0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1DF55C9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68EEA13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5</w:t>
            </w:r>
          </w:p>
        </w:tc>
        <w:tc>
          <w:tcPr>
            <w:tcW w:w="283" w:type="dxa"/>
            <w:tcBorders>
              <w:top w:val="nil"/>
              <w:left w:val="nil"/>
              <w:bottom w:val="single" w:color="auto" w:sz="4" w:space="0"/>
              <w:right w:val="single" w:color="auto" w:sz="4" w:space="0"/>
            </w:tcBorders>
            <w:vAlign w:val="center"/>
          </w:tcPr>
          <w:p w14:paraId="25AAAA7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284" w:type="dxa"/>
            <w:tcBorders>
              <w:top w:val="nil"/>
              <w:left w:val="nil"/>
              <w:bottom w:val="single" w:color="auto" w:sz="4" w:space="0"/>
              <w:right w:val="single" w:color="auto" w:sz="4" w:space="0"/>
            </w:tcBorders>
            <w:vAlign w:val="center"/>
          </w:tcPr>
          <w:p w14:paraId="1F59A27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4CBB95C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536D397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2041C1E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15B9701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060D4D9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4767492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606EB4E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121E402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5</w:t>
            </w:r>
          </w:p>
        </w:tc>
        <w:tc>
          <w:tcPr>
            <w:tcW w:w="425" w:type="dxa"/>
            <w:tcBorders>
              <w:top w:val="nil"/>
              <w:left w:val="nil"/>
              <w:bottom w:val="single" w:color="auto" w:sz="4" w:space="0"/>
              <w:right w:val="single" w:color="auto" w:sz="4" w:space="0"/>
            </w:tcBorders>
            <w:vAlign w:val="center"/>
          </w:tcPr>
          <w:p w14:paraId="2D8F1FC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425" w:type="dxa"/>
            <w:tcBorders>
              <w:top w:val="nil"/>
              <w:left w:val="nil"/>
              <w:bottom w:val="single" w:color="auto" w:sz="4" w:space="0"/>
              <w:right w:val="single" w:color="auto" w:sz="4" w:space="0"/>
            </w:tcBorders>
            <w:vAlign w:val="center"/>
          </w:tcPr>
          <w:p w14:paraId="66C2334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4336613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183D6CA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077F0AEF">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2FD31D6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511B1909">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11</w:t>
            </w:r>
          </w:p>
        </w:tc>
      </w:tr>
      <w:tr w14:paraId="349E7AD4">
        <w:tblPrEx>
          <w:tblCellMar>
            <w:top w:w="0" w:type="dxa"/>
            <w:left w:w="108" w:type="dxa"/>
            <w:bottom w:w="0" w:type="dxa"/>
            <w:right w:w="108" w:type="dxa"/>
          </w:tblCellMar>
        </w:tblPrEx>
        <w:trPr>
          <w:trHeight w:val="450" w:hRule="atLeast"/>
        </w:trPr>
        <w:tc>
          <w:tcPr>
            <w:tcW w:w="557" w:type="dxa"/>
            <w:tcBorders>
              <w:top w:val="nil"/>
              <w:left w:val="single" w:color="auto" w:sz="8" w:space="0"/>
              <w:bottom w:val="single" w:color="auto" w:sz="4" w:space="0"/>
              <w:right w:val="nil"/>
            </w:tcBorders>
            <w:vAlign w:val="center"/>
          </w:tcPr>
          <w:p w14:paraId="6036DAF9">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1.22</w:t>
            </w:r>
          </w:p>
        </w:tc>
        <w:tc>
          <w:tcPr>
            <w:tcW w:w="1276" w:type="dxa"/>
            <w:tcBorders>
              <w:top w:val="nil"/>
              <w:left w:val="single" w:color="auto" w:sz="8" w:space="0"/>
              <w:bottom w:val="single" w:color="auto" w:sz="4" w:space="0"/>
              <w:right w:val="single" w:color="auto" w:sz="8" w:space="0"/>
            </w:tcBorders>
            <w:vAlign w:val="center"/>
          </w:tcPr>
          <w:p w14:paraId="337B71A7">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KPTJ1504</w:t>
            </w:r>
          </w:p>
        </w:tc>
        <w:tc>
          <w:tcPr>
            <w:tcW w:w="1430" w:type="dxa"/>
            <w:tcBorders>
              <w:top w:val="nil"/>
              <w:left w:val="nil"/>
              <w:bottom w:val="single" w:color="auto" w:sz="4" w:space="0"/>
              <w:right w:val="single" w:color="auto" w:sz="8" w:space="0"/>
            </w:tcBorders>
          </w:tcPr>
          <w:p w14:paraId="21C3DC6D">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cs="Times New Roman"/>
                <w:lang w:val="en-US"/>
              </w:rPr>
              <w:t>Contact welding technology and equipment</w:t>
            </w:r>
          </w:p>
        </w:tc>
        <w:tc>
          <w:tcPr>
            <w:tcW w:w="271" w:type="dxa"/>
            <w:tcBorders>
              <w:top w:val="nil"/>
              <w:left w:val="nil"/>
              <w:bottom w:val="single" w:color="auto" w:sz="4" w:space="0"/>
              <w:right w:val="single" w:color="auto" w:sz="4" w:space="0"/>
            </w:tcBorders>
            <w:vAlign w:val="center"/>
          </w:tcPr>
          <w:p w14:paraId="71EC0362">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tcBorders>
              <w:top w:val="nil"/>
              <w:left w:val="nil"/>
              <w:bottom w:val="single" w:color="auto" w:sz="4" w:space="0"/>
              <w:right w:val="single" w:color="auto" w:sz="4" w:space="0"/>
            </w:tcBorders>
            <w:vAlign w:val="center"/>
          </w:tcPr>
          <w:p w14:paraId="064AB2E0">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tcBorders>
              <w:top w:val="nil"/>
              <w:left w:val="nil"/>
              <w:bottom w:val="single" w:color="auto" w:sz="4" w:space="0"/>
              <w:right w:val="single" w:color="auto" w:sz="4" w:space="0"/>
            </w:tcBorders>
            <w:vAlign w:val="center"/>
          </w:tcPr>
          <w:p w14:paraId="7ABD00FB">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tcBorders>
              <w:top w:val="nil"/>
              <w:left w:val="nil"/>
              <w:bottom w:val="single" w:color="auto" w:sz="4" w:space="0"/>
              <w:right w:val="single" w:color="auto" w:sz="4" w:space="0"/>
            </w:tcBorders>
            <w:vAlign w:val="center"/>
          </w:tcPr>
          <w:p w14:paraId="3FDB9392">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tcBorders>
              <w:top w:val="nil"/>
              <w:left w:val="nil"/>
              <w:bottom w:val="single" w:color="auto" w:sz="4" w:space="0"/>
              <w:right w:val="single" w:color="auto" w:sz="4" w:space="0"/>
            </w:tcBorders>
            <w:vAlign w:val="center"/>
          </w:tcPr>
          <w:p w14:paraId="65B92194">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tcBorders>
              <w:top w:val="nil"/>
              <w:left w:val="nil"/>
              <w:bottom w:val="single" w:color="auto" w:sz="4" w:space="0"/>
              <w:right w:val="single" w:color="auto" w:sz="4" w:space="0"/>
            </w:tcBorders>
            <w:vAlign w:val="center"/>
          </w:tcPr>
          <w:p w14:paraId="0A4A06E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3" w:type="dxa"/>
            <w:tcBorders>
              <w:top w:val="nil"/>
              <w:left w:val="nil"/>
              <w:bottom w:val="single" w:color="auto" w:sz="4" w:space="0"/>
              <w:right w:val="single" w:color="auto" w:sz="4" w:space="0"/>
            </w:tcBorders>
            <w:vAlign w:val="center"/>
          </w:tcPr>
          <w:p w14:paraId="54F89BF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60846C2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533720E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tcBorders>
              <w:top w:val="nil"/>
              <w:left w:val="nil"/>
              <w:bottom w:val="single" w:color="auto" w:sz="4" w:space="0"/>
              <w:right w:val="single" w:color="auto" w:sz="8" w:space="0"/>
            </w:tcBorders>
            <w:noWrap/>
            <w:vAlign w:val="center"/>
          </w:tcPr>
          <w:p w14:paraId="04F682A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0000269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20D5B02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40D453B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2C9D536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2A96474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623A327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5" w:type="dxa"/>
            <w:tcBorders>
              <w:top w:val="nil"/>
              <w:left w:val="nil"/>
              <w:bottom w:val="single" w:color="auto" w:sz="4" w:space="0"/>
              <w:right w:val="single" w:color="auto" w:sz="4" w:space="0"/>
            </w:tcBorders>
            <w:vAlign w:val="center"/>
          </w:tcPr>
          <w:p w14:paraId="6DAF8CE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02BD22D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2CEDFFC0">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41792F5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6119C4C4">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r>
      <w:tr w14:paraId="33BB0DD0">
        <w:tblPrEx>
          <w:tblCellMar>
            <w:top w:w="0" w:type="dxa"/>
            <w:left w:w="108" w:type="dxa"/>
            <w:bottom w:w="0" w:type="dxa"/>
            <w:right w:w="108" w:type="dxa"/>
          </w:tblCellMar>
        </w:tblPrEx>
        <w:trPr>
          <w:trHeight w:val="450" w:hRule="atLeast"/>
        </w:trPr>
        <w:tc>
          <w:tcPr>
            <w:tcW w:w="557" w:type="dxa"/>
            <w:tcBorders>
              <w:top w:val="nil"/>
              <w:left w:val="single" w:color="auto" w:sz="8" w:space="0"/>
              <w:bottom w:val="single" w:color="auto" w:sz="4" w:space="0"/>
              <w:right w:val="nil"/>
            </w:tcBorders>
            <w:vAlign w:val="center"/>
          </w:tcPr>
          <w:p w14:paraId="3EDAF8DF">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1.23</w:t>
            </w:r>
          </w:p>
        </w:tc>
        <w:tc>
          <w:tcPr>
            <w:tcW w:w="1276" w:type="dxa"/>
            <w:tcBorders>
              <w:top w:val="nil"/>
              <w:left w:val="single" w:color="auto" w:sz="8" w:space="0"/>
              <w:bottom w:val="single" w:color="auto" w:sz="4" w:space="0"/>
              <w:right w:val="single" w:color="auto" w:sz="8" w:space="0"/>
            </w:tcBorders>
            <w:vAlign w:val="center"/>
          </w:tcPr>
          <w:p w14:paraId="718A6564">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KL16710</w:t>
            </w:r>
          </w:p>
        </w:tc>
        <w:tc>
          <w:tcPr>
            <w:tcW w:w="1430" w:type="dxa"/>
            <w:tcBorders>
              <w:top w:val="nil"/>
              <w:left w:val="nil"/>
              <w:bottom w:val="single" w:color="auto" w:sz="4" w:space="0"/>
              <w:right w:val="single" w:color="auto" w:sz="8" w:space="0"/>
            </w:tcBorders>
          </w:tcPr>
          <w:p w14:paraId="65609A1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cs="Times New Roman"/>
              </w:rPr>
              <w:t>Production of welding structures</w:t>
            </w:r>
          </w:p>
        </w:tc>
        <w:tc>
          <w:tcPr>
            <w:tcW w:w="271" w:type="dxa"/>
            <w:tcBorders>
              <w:top w:val="nil"/>
              <w:left w:val="nil"/>
              <w:bottom w:val="single" w:color="auto" w:sz="4" w:space="0"/>
              <w:right w:val="single" w:color="auto" w:sz="4" w:space="0"/>
            </w:tcBorders>
            <w:vAlign w:val="center"/>
          </w:tcPr>
          <w:p w14:paraId="46058D9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5E1512F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6985BAB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4A59CE2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7246CB2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20EC128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tcBorders>
              <w:top w:val="nil"/>
              <w:left w:val="nil"/>
              <w:bottom w:val="single" w:color="auto" w:sz="4" w:space="0"/>
              <w:right w:val="single" w:color="auto" w:sz="4" w:space="0"/>
            </w:tcBorders>
            <w:vAlign w:val="center"/>
          </w:tcPr>
          <w:p w14:paraId="1B8F6EA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tcBorders>
              <w:top w:val="nil"/>
              <w:left w:val="nil"/>
              <w:bottom w:val="single" w:color="auto" w:sz="4" w:space="0"/>
              <w:right w:val="single" w:color="auto" w:sz="4" w:space="0"/>
            </w:tcBorders>
            <w:vAlign w:val="center"/>
          </w:tcPr>
          <w:p w14:paraId="6893E90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8</w:t>
            </w:r>
          </w:p>
        </w:tc>
        <w:tc>
          <w:tcPr>
            <w:tcW w:w="283" w:type="dxa"/>
            <w:tcBorders>
              <w:top w:val="nil"/>
              <w:left w:val="nil"/>
              <w:bottom w:val="single" w:color="auto" w:sz="4" w:space="0"/>
              <w:right w:val="single" w:color="auto" w:sz="4" w:space="0"/>
            </w:tcBorders>
            <w:vAlign w:val="center"/>
          </w:tcPr>
          <w:p w14:paraId="0D60C4B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294" w:type="dxa"/>
            <w:tcBorders>
              <w:top w:val="nil"/>
              <w:left w:val="nil"/>
              <w:bottom w:val="single" w:color="auto" w:sz="4" w:space="0"/>
              <w:right w:val="single" w:color="auto" w:sz="8" w:space="0"/>
            </w:tcBorders>
            <w:vAlign w:val="center"/>
          </w:tcPr>
          <w:p w14:paraId="5468236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tcBorders>
              <w:top w:val="nil"/>
              <w:left w:val="nil"/>
              <w:bottom w:val="single" w:color="auto" w:sz="4" w:space="0"/>
              <w:right w:val="single" w:color="auto" w:sz="4" w:space="0"/>
            </w:tcBorders>
            <w:vAlign w:val="center"/>
          </w:tcPr>
          <w:p w14:paraId="3A24299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tcBorders>
              <w:top w:val="nil"/>
              <w:left w:val="nil"/>
              <w:bottom w:val="single" w:color="auto" w:sz="4" w:space="0"/>
              <w:right w:val="single" w:color="auto" w:sz="4" w:space="0"/>
            </w:tcBorders>
            <w:vAlign w:val="center"/>
          </w:tcPr>
          <w:p w14:paraId="185BB47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1127C8D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3E50F17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424C4AC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03DCB6D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tcBorders>
              <w:top w:val="nil"/>
              <w:left w:val="nil"/>
              <w:bottom w:val="single" w:color="auto" w:sz="4" w:space="0"/>
              <w:right w:val="single" w:color="auto" w:sz="4" w:space="0"/>
            </w:tcBorders>
            <w:vAlign w:val="center"/>
          </w:tcPr>
          <w:p w14:paraId="4560139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tcBorders>
              <w:top w:val="nil"/>
              <w:left w:val="nil"/>
              <w:bottom w:val="single" w:color="auto" w:sz="4" w:space="0"/>
              <w:right w:val="single" w:color="auto" w:sz="4" w:space="0"/>
            </w:tcBorders>
            <w:vAlign w:val="center"/>
          </w:tcPr>
          <w:p w14:paraId="11DBDFB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425" w:type="dxa"/>
            <w:tcBorders>
              <w:top w:val="nil"/>
              <w:left w:val="nil"/>
              <w:bottom w:val="single" w:color="auto" w:sz="4" w:space="0"/>
              <w:right w:val="single" w:color="auto" w:sz="4" w:space="0"/>
            </w:tcBorders>
            <w:vAlign w:val="center"/>
          </w:tcPr>
          <w:p w14:paraId="3B217BB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5" w:type="dxa"/>
            <w:tcBorders>
              <w:top w:val="nil"/>
              <w:left w:val="nil"/>
              <w:bottom w:val="single" w:color="auto" w:sz="4" w:space="0"/>
              <w:right w:val="single" w:color="auto" w:sz="8" w:space="0"/>
            </w:tcBorders>
            <w:vAlign w:val="center"/>
          </w:tcPr>
          <w:p w14:paraId="0E94035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tcBorders>
              <w:top w:val="nil"/>
              <w:left w:val="nil"/>
              <w:bottom w:val="single" w:color="auto" w:sz="4" w:space="0"/>
              <w:right w:val="single" w:color="auto" w:sz="4" w:space="0"/>
            </w:tcBorders>
            <w:vAlign w:val="center"/>
          </w:tcPr>
          <w:p w14:paraId="5F50A446">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10</w:t>
            </w:r>
          </w:p>
        </w:tc>
      </w:tr>
      <w:tr w14:paraId="2B25C251">
        <w:tblPrEx>
          <w:tblCellMar>
            <w:top w:w="0" w:type="dxa"/>
            <w:left w:w="108" w:type="dxa"/>
            <w:bottom w:w="0" w:type="dxa"/>
            <w:right w:w="108" w:type="dxa"/>
          </w:tblCellMar>
        </w:tblPrEx>
        <w:trPr>
          <w:trHeight w:val="315" w:hRule="atLeast"/>
        </w:trPr>
        <w:tc>
          <w:tcPr>
            <w:tcW w:w="557" w:type="dxa"/>
            <w:tcBorders>
              <w:top w:val="nil"/>
              <w:left w:val="single" w:color="auto" w:sz="8" w:space="0"/>
              <w:bottom w:val="nil"/>
              <w:right w:val="nil"/>
            </w:tcBorders>
            <w:vAlign w:val="center"/>
          </w:tcPr>
          <w:p w14:paraId="2A0DAC1F">
            <w:pPr>
              <w:shd w:val="clear" w:color="auto" w:fill="FFFFFF" w:themeFill="background1"/>
              <w:spacing w:after="0" w:line="240" w:lineRule="auto"/>
              <w:ind w:hanging="116"/>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2.00</w:t>
            </w:r>
          </w:p>
        </w:tc>
        <w:tc>
          <w:tcPr>
            <w:tcW w:w="1276" w:type="dxa"/>
            <w:tcBorders>
              <w:top w:val="nil"/>
              <w:left w:val="single" w:color="auto" w:sz="8" w:space="0"/>
              <w:bottom w:val="nil"/>
              <w:right w:val="single" w:color="auto" w:sz="8" w:space="0"/>
            </w:tcBorders>
            <w:vAlign w:val="center"/>
          </w:tcPr>
          <w:p w14:paraId="6990E6A5">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1430" w:type="dxa"/>
            <w:tcBorders>
              <w:top w:val="nil"/>
              <w:left w:val="nil"/>
              <w:bottom w:val="nil"/>
              <w:right w:val="single" w:color="auto" w:sz="8" w:space="0"/>
            </w:tcBorders>
            <w:vAlign w:val="center"/>
          </w:tcPr>
          <w:p w14:paraId="76ED296C">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cs="Times New Roman"/>
                <w:b/>
                <w:lang w:val="en-US"/>
              </w:rPr>
              <w:t>Elective subjects</w:t>
            </w:r>
          </w:p>
        </w:tc>
        <w:tc>
          <w:tcPr>
            <w:tcW w:w="271" w:type="dxa"/>
            <w:tcBorders>
              <w:top w:val="nil"/>
              <w:left w:val="nil"/>
              <w:bottom w:val="nil"/>
              <w:right w:val="single" w:color="auto" w:sz="4" w:space="0"/>
            </w:tcBorders>
            <w:vAlign w:val="center"/>
          </w:tcPr>
          <w:p w14:paraId="035AFA24">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6</w:t>
            </w:r>
          </w:p>
        </w:tc>
        <w:tc>
          <w:tcPr>
            <w:tcW w:w="284" w:type="dxa"/>
            <w:tcBorders>
              <w:top w:val="nil"/>
              <w:left w:val="nil"/>
              <w:bottom w:val="nil"/>
              <w:right w:val="single" w:color="auto" w:sz="4" w:space="0"/>
            </w:tcBorders>
            <w:vAlign w:val="center"/>
          </w:tcPr>
          <w:p w14:paraId="543AEBC0">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0</w:t>
            </w:r>
          </w:p>
        </w:tc>
        <w:tc>
          <w:tcPr>
            <w:tcW w:w="283" w:type="dxa"/>
            <w:tcBorders>
              <w:top w:val="nil"/>
              <w:left w:val="nil"/>
              <w:bottom w:val="nil"/>
              <w:right w:val="single" w:color="auto" w:sz="4" w:space="0"/>
            </w:tcBorders>
            <w:vAlign w:val="center"/>
          </w:tcPr>
          <w:p w14:paraId="73731930">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5</w:t>
            </w:r>
          </w:p>
        </w:tc>
        <w:tc>
          <w:tcPr>
            <w:tcW w:w="284" w:type="dxa"/>
            <w:tcBorders>
              <w:top w:val="nil"/>
              <w:left w:val="nil"/>
              <w:bottom w:val="nil"/>
              <w:right w:val="single" w:color="auto" w:sz="4" w:space="0"/>
            </w:tcBorders>
            <w:vAlign w:val="center"/>
          </w:tcPr>
          <w:p w14:paraId="219A2A9E">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0</w:t>
            </w:r>
          </w:p>
        </w:tc>
        <w:tc>
          <w:tcPr>
            <w:tcW w:w="283" w:type="dxa"/>
            <w:tcBorders>
              <w:top w:val="nil"/>
              <w:left w:val="nil"/>
              <w:bottom w:val="nil"/>
              <w:right w:val="single" w:color="auto" w:sz="4" w:space="0"/>
            </w:tcBorders>
            <w:vAlign w:val="center"/>
          </w:tcPr>
          <w:p w14:paraId="3261C3B2">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c>
          <w:tcPr>
            <w:tcW w:w="284" w:type="dxa"/>
            <w:tcBorders>
              <w:top w:val="nil"/>
              <w:left w:val="nil"/>
              <w:bottom w:val="nil"/>
              <w:right w:val="single" w:color="auto" w:sz="4" w:space="0"/>
            </w:tcBorders>
            <w:vAlign w:val="center"/>
          </w:tcPr>
          <w:p w14:paraId="6B9D4466">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8</w:t>
            </w:r>
          </w:p>
        </w:tc>
        <w:tc>
          <w:tcPr>
            <w:tcW w:w="283" w:type="dxa"/>
            <w:tcBorders>
              <w:top w:val="nil"/>
              <w:left w:val="nil"/>
              <w:bottom w:val="nil"/>
              <w:right w:val="single" w:color="auto" w:sz="4" w:space="0"/>
            </w:tcBorders>
            <w:vAlign w:val="center"/>
          </w:tcPr>
          <w:p w14:paraId="0B55FADD">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9</w:t>
            </w:r>
          </w:p>
        </w:tc>
        <w:tc>
          <w:tcPr>
            <w:tcW w:w="284" w:type="dxa"/>
            <w:tcBorders>
              <w:top w:val="nil"/>
              <w:left w:val="nil"/>
              <w:bottom w:val="nil"/>
              <w:right w:val="single" w:color="auto" w:sz="4" w:space="0"/>
            </w:tcBorders>
            <w:vAlign w:val="center"/>
          </w:tcPr>
          <w:p w14:paraId="7C85A2DC">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8</w:t>
            </w:r>
          </w:p>
        </w:tc>
        <w:tc>
          <w:tcPr>
            <w:tcW w:w="283" w:type="dxa"/>
            <w:tcBorders>
              <w:top w:val="nil"/>
              <w:left w:val="nil"/>
              <w:bottom w:val="nil"/>
              <w:right w:val="single" w:color="auto" w:sz="4" w:space="0"/>
            </w:tcBorders>
            <w:vAlign w:val="center"/>
          </w:tcPr>
          <w:p w14:paraId="2DC5C311">
            <w:pPr>
              <w:shd w:val="clear" w:color="auto" w:fill="FFFFFF" w:themeFill="background1"/>
              <w:spacing w:after="0" w:line="240" w:lineRule="auto"/>
              <w:ind w:hanging="10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18</w:t>
            </w:r>
          </w:p>
        </w:tc>
        <w:tc>
          <w:tcPr>
            <w:tcW w:w="294" w:type="dxa"/>
            <w:tcBorders>
              <w:top w:val="nil"/>
              <w:left w:val="nil"/>
              <w:bottom w:val="nil"/>
              <w:right w:val="single" w:color="auto" w:sz="8" w:space="0"/>
            </w:tcBorders>
            <w:vAlign w:val="center"/>
          </w:tcPr>
          <w:p w14:paraId="16D92172">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0</w:t>
            </w:r>
          </w:p>
        </w:tc>
        <w:tc>
          <w:tcPr>
            <w:tcW w:w="415" w:type="dxa"/>
            <w:tcBorders>
              <w:top w:val="nil"/>
              <w:left w:val="nil"/>
              <w:bottom w:val="nil"/>
              <w:right w:val="single" w:color="auto" w:sz="4" w:space="0"/>
            </w:tcBorders>
            <w:vAlign w:val="center"/>
          </w:tcPr>
          <w:p w14:paraId="22E4C3B8">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6</w:t>
            </w:r>
          </w:p>
        </w:tc>
        <w:tc>
          <w:tcPr>
            <w:tcW w:w="435" w:type="dxa"/>
            <w:tcBorders>
              <w:top w:val="nil"/>
              <w:left w:val="nil"/>
              <w:bottom w:val="nil"/>
              <w:right w:val="single" w:color="auto" w:sz="4" w:space="0"/>
            </w:tcBorders>
            <w:vAlign w:val="center"/>
          </w:tcPr>
          <w:p w14:paraId="3D353140">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0</w:t>
            </w:r>
          </w:p>
        </w:tc>
        <w:tc>
          <w:tcPr>
            <w:tcW w:w="425" w:type="dxa"/>
            <w:tcBorders>
              <w:top w:val="nil"/>
              <w:left w:val="nil"/>
              <w:bottom w:val="nil"/>
              <w:right w:val="single" w:color="auto" w:sz="4" w:space="0"/>
            </w:tcBorders>
            <w:vAlign w:val="center"/>
          </w:tcPr>
          <w:p w14:paraId="3CAF4210">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5</w:t>
            </w:r>
          </w:p>
        </w:tc>
        <w:tc>
          <w:tcPr>
            <w:tcW w:w="426" w:type="dxa"/>
            <w:tcBorders>
              <w:top w:val="nil"/>
              <w:left w:val="nil"/>
              <w:bottom w:val="nil"/>
              <w:right w:val="single" w:color="auto" w:sz="4" w:space="0"/>
            </w:tcBorders>
            <w:vAlign w:val="center"/>
          </w:tcPr>
          <w:p w14:paraId="2A86232D">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0</w:t>
            </w:r>
          </w:p>
        </w:tc>
        <w:tc>
          <w:tcPr>
            <w:tcW w:w="425" w:type="dxa"/>
            <w:tcBorders>
              <w:top w:val="nil"/>
              <w:left w:val="nil"/>
              <w:bottom w:val="nil"/>
              <w:right w:val="single" w:color="auto" w:sz="4" w:space="0"/>
            </w:tcBorders>
            <w:vAlign w:val="center"/>
          </w:tcPr>
          <w:p w14:paraId="77003422">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5</w:t>
            </w:r>
          </w:p>
        </w:tc>
        <w:tc>
          <w:tcPr>
            <w:tcW w:w="425" w:type="dxa"/>
            <w:tcBorders>
              <w:top w:val="nil"/>
              <w:left w:val="nil"/>
              <w:bottom w:val="nil"/>
              <w:right w:val="single" w:color="auto" w:sz="4" w:space="0"/>
            </w:tcBorders>
            <w:vAlign w:val="center"/>
          </w:tcPr>
          <w:p w14:paraId="5DDD04CB">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9</w:t>
            </w:r>
          </w:p>
        </w:tc>
        <w:tc>
          <w:tcPr>
            <w:tcW w:w="425" w:type="dxa"/>
            <w:tcBorders>
              <w:top w:val="nil"/>
              <w:left w:val="nil"/>
              <w:bottom w:val="nil"/>
              <w:right w:val="single" w:color="auto" w:sz="4" w:space="0"/>
            </w:tcBorders>
            <w:vAlign w:val="center"/>
          </w:tcPr>
          <w:p w14:paraId="030DD71C">
            <w:pPr>
              <w:shd w:val="clear" w:color="auto" w:fill="FFFFFF" w:themeFill="background1"/>
              <w:spacing w:after="0" w:line="240" w:lineRule="auto"/>
              <w:ind w:hanging="104"/>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10</w:t>
            </w:r>
          </w:p>
        </w:tc>
        <w:tc>
          <w:tcPr>
            <w:tcW w:w="426" w:type="dxa"/>
            <w:tcBorders>
              <w:top w:val="nil"/>
              <w:left w:val="nil"/>
              <w:bottom w:val="nil"/>
              <w:right w:val="single" w:color="auto" w:sz="4" w:space="0"/>
            </w:tcBorders>
            <w:vAlign w:val="center"/>
          </w:tcPr>
          <w:p w14:paraId="45020E36">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c>
          <w:tcPr>
            <w:tcW w:w="425" w:type="dxa"/>
            <w:tcBorders>
              <w:top w:val="nil"/>
              <w:left w:val="nil"/>
              <w:bottom w:val="nil"/>
              <w:right w:val="single" w:color="auto" w:sz="4" w:space="0"/>
            </w:tcBorders>
            <w:vAlign w:val="center"/>
          </w:tcPr>
          <w:p w14:paraId="7AE7FA91">
            <w:pPr>
              <w:shd w:val="clear" w:color="auto" w:fill="FFFFFF" w:themeFill="background1"/>
              <w:spacing w:after="0" w:line="240" w:lineRule="auto"/>
              <w:ind w:hanging="112"/>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20</w:t>
            </w:r>
          </w:p>
        </w:tc>
        <w:tc>
          <w:tcPr>
            <w:tcW w:w="425" w:type="dxa"/>
            <w:tcBorders>
              <w:top w:val="nil"/>
              <w:left w:val="nil"/>
              <w:bottom w:val="nil"/>
              <w:right w:val="single" w:color="auto" w:sz="8" w:space="0"/>
            </w:tcBorders>
            <w:vAlign w:val="center"/>
          </w:tcPr>
          <w:p w14:paraId="3084926D">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0</w:t>
            </w:r>
          </w:p>
        </w:tc>
        <w:tc>
          <w:tcPr>
            <w:tcW w:w="567" w:type="dxa"/>
            <w:tcBorders>
              <w:top w:val="nil"/>
              <w:left w:val="nil"/>
              <w:bottom w:val="nil"/>
              <w:right w:val="single" w:color="auto" w:sz="4" w:space="0"/>
            </w:tcBorders>
            <w:vAlign w:val="center"/>
          </w:tcPr>
          <w:p w14:paraId="68F21BEA">
            <w:pPr>
              <w:shd w:val="clear" w:color="auto" w:fill="FFFFFF" w:themeFill="background1"/>
              <w:spacing w:after="0" w:line="240" w:lineRule="auto"/>
              <w:jc w:val="center"/>
              <w:rPr>
                <w:rFonts w:ascii="Times New Roman" w:hAnsi="Times New Roman" w:eastAsia="Times New Roman" w:cs="Times New Roman"/>
                <w:b/>
                <w:bCs/>
                <w:lang w:val="en-US" w:eastAsia="ru-RU"/>
              </w:rPr>
            </w:pPr>
            <w:r>
              <w:rPr>
                <w:rFonts w:ascii="Times New Roman" w:hAnsi="Times New Roman" w:eastAsia="Times New Roman" w:cs="Times New Roman"/>
                <w:b/>
                <w:bCs/>
                <w:lang w:val="en-US" w:eastAsia="ru-RU"/>
              </w:rPr>
              <w:t>60</w:t>
            </w:r>
          </w:p>
        </w:tc>
      </w:tr>
      <w:tr w14:paraId="21CD6515">
        <w:tblPrEx>
          <w:tblCellMar>
            <w:top w:w="0" w:type="dxa"/>
            <w:left w:w="108" w:type="dxa"/>
            <w:bottom w:w="0" w:type="dxa"/>
            <w:right w:w="108" w:type="dxa"/>
          </w:tblCellMar>
        </w:tblPrEx>
        <w:trPr>
          <w:trHeight w:val="225" w:hRule="atLeast"/>
        </w:trPr>
        <w:tc>
          <w:tcPr>
            <w:tcW w:w="557" w:type="dxa"/>
            <w:vMerge w:val="restart"/>
            <w:tcBorders>
              <w:top w:val="single" w:color="auto" w:sz="8" w:space="0"/>
              <w:left w:val="single" w:color="auto" w:sz="8" w:space="0"/>
              <w:bottom w:val="single" w:color="auto" w:sz="4" w:space="0"/>
              <w:right w:val="nil"/>
            </w:tcBorders>
            <w:vAlign w:val="center"/>
          </w:tcPr>
          <w:p w14:paraId="629C5CE3">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2.01</w:t>
            </w:r>
          </w:p>
        </w:tc>
        <w:tc>
          <w:tcPr>
            <w:tcW w:w="1276" w:type="dxa"/>
            <w:tcBorders>
              <w:top w:val="single" w:color="auto" w:sz="8" w:space="0"/>
              <w:left w:val="single" w:color="auto" w:sz="8" w:space="0"/>
              <w:bottom w:val="single" w:color="auto" w:sz="4" w:space="0"/>
              <w:right w:val="single" w:color="auto" w:sz="8" w:space="0"/>
            </w:tcBorders>
            <w:vAlign w:val="center"/>
          </w:tcPr>
          <w:p w14:paraId="23A46AE6">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IMM2305</w:t>
            </w:r>
          </w:p>
        </w:tc>
        <w:tc>
          <w:tcPr>
            <w:tcW w:w="1430" w:type="dxa"/>
            <w:tcBorders>
              <w:top w:val="single" w:color="auto" w:sz="8" w:space="0"/>
              <w:left w:val="nil"/>
              <w:bottom w:val="single" w:color="auto" w:sz="4" w:space="0"/>
              <w:right w:val="single" w:color="auto" w:sz="8" w:space="0"/>
            </w:tcBorders>
          </w:tcPr>
          <w:p w14:paraId="75A5CBC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cs="Times New Roman"/>
              </w:rPr>
              <w:t>Advanced Materials Engineering</w:t>
            </w:r>
          </w:p>
        </w:tc>
        <w:tc>
          <w:tcPr>
            <w:tcW w:w="271" w:type="dxa"/>
            <w:vMerge w:val="restart"/>
            <w:tcBorders>
              <w:top w:val="single" w:color="auto" w:sz="8" w:space="0"/>
              <w:left w:val="single" w:color="auto" w:sz="8" w:space="0"/>
              <w:bottom w:val="single" w:color="auto" w:sz="4" w:space="0"/>
              <w:right w:val="single" w:color="auto" w:sz="4" w:space="0"/>
            </w:tcBorders>
            <w:vAlign w:val="center"/>
          </w:tcPr>
          <w:p w14:paraId="7486688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single" w:color="auto" w:sz="8" w:space="0"/>
              <w:left w:val="single" w:color="auto" w:sz="4" w:space="0"/>
              <w:bottom w:val="single" w:color="auto" w:sz="4" w:space="0"/>
              <w:right w:val="single" w:color="auto" w:sz="4" w:space="0"/>
            </w:tcBorders>
            <w:vAlign w:val="center"/>
          </w:tcPr>
          <w:p w14:paraId="6365E75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single" w:color="auto" w:sz="8" w:space="0"/>
              <w:left w:val="single" w:color="auto" w:sz="4" w:space="0"/>
              <w:bottom w:val="single" w:color="auto" w:sz="4" w:space="0"/>
              <w:right w:val="single" w:color="auto" w:sz="4" w:space="0"/>
            </w:tcBorders>
            <w:vAlign w:val="center"/>
          </w:tcPr>
          <w:p w14:paraId="57684FF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5</w:t>
            </w:r>
          </w:p>
        </w:tc>
        <w:tc>
          <w:tcPr>
            <w:tcW w:w="284" w:type="dxa"/>
            <w:vMerge w:val="restart"/>
            <w:tcBorders>
              <w:top w:val="single" w:color="auto" w:sz="8" w:space="0"/>
              <w:left w:val="single" w:color="auto" w:sz="4" w:space="0"/>
              <w:bottom w:val="single" w:color="auto" w:sz="4" w:space="0"/>
              <w:right w:val="single" w:color="auto" w:sz="4" w:space="0"/>
            </w:tcBorders>
            <w:vAlign w:val="center"/>
          </w:tcPr>
          <w:p w14:paraId="57D0976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single" w:color="auto" w:sz="8" w:space="0"/>
              <w:left w:val="single" w:color="auto" w:sz="4" w:space="0"/>
              <w:bottom w:val="single" w:color="auto" w:sz="4" w:space="0"/>
              <w:right w:val="single" w:color="auto" w:sz="4" w:space="0"/>
            </w:tcBorders>
            <w:vAlign w:val="center"/>
          </w:tcPr>
          <w:p w14:paraId="784C96F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single" w:color="auto" w:sz="8" w:space="0"/>
              <w:left w:val="single" w:color="auto" w:sz="4" w:space="0"/>
              <w:bottom w:val="single" w:color="auto" w:sz="4" w:space="0"/>
              <w:right w:val="single" w:color="auto" w:sz="4" w:space="0"/>
            </w:tcBorders>
            <w:vAlign w:val="center"/>
          </w:tcPr>
          <w:p w14:paraId="2D477D8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single" w:color="auto" w:sz="8" w:space="0"/>
              <w:left w:val="single" w:color="auto" w:sz="4" w:space="0"/>
              <w:bottom w:val="single" w:color="auto" w:sz="4" w:space="0"/>
              <w:right w:val="single" w:color="auto" w:sz="4" w:space="0"/>
            </w:tcBorders>
            <w:vAlign w:val="center"/>
          </w:tcPr>
          <w:p w14:paraId="2AA8A0E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single" w:color="auto" w:sz="8" w:space="0"/>
              <w:left w:val="single" w:color="auto" w:sz="4" w:space="0"/>
              <w:bottom w:val="single" w:color="auto" w:sz="4" w:space="0"/>
              <w:right w:val="single" w:color="auto" w:sz="4" w:space="0"/>
            </w:tcBorders>
            <w:vAlign w:val="center"/>
          </w:tcPr>
          <w:p w14:paraId="2231A27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single" w:color="auto" w:sz="8" w:space="0"/>
              <w:left w:val="single" w:color="auto" w:sz="4" w:space="0"/>
              <w:bottom w:val="single" w:color="auto" w:sz="4" w:space="0"/>
              <w:right w:val="single" w:color="auto" w:sz="4" w:space="0"/>
            </w:tcBorders>
            <w:vAlign w:val="center"/>
          </w:tcPr>
          <w:p w14:paraId="6532CCA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vMerge w:val="restart"/>
            <w:tcBorders>
              <w:top w:val="single" w:color="auto" w:sz="8" w:space="0"/>
              <w:left w:val="single" w:color="auto" w:sz="4" w:space="0"/>
              <w:bottom w:val="single" w:color="auto" w:sz="4" w:space="0"/>
              <w:right w:val="single" w:color="auto" w:sz="8" w:space="0"/>
            </w:tcBorders>
            <w:vAlign w:val="center"/>
          </w:tcPr>
          <w:p w14:paraId="68E2148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vMerge w:val="restart"/>
            <w:tcBorders>
              <w:top w:val="single" w:color="auto" w:sz="8" w:space="0"/>
              <w:left w:val="single" w:color="auto" w:sz="8" w:space="0"/>
              <w:bottom w:val="single" w:color="auto" w:sz="4" w:space="0"/>
              <w:right w:val="single" w:color="auto" w:sz="4" w:space="0"/>
            </w:tcBorders>
            <w:vAlign w:val="center"/>
          </w:tcPr>
          <w:p w14:paraId="443B8F6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vMerge w:val="restart"/>
            <w:tcBorders>
              <w:top w:val="single" w:color="auto" w:sz="8" w:space="0"/>
              <w:left w:val="single" w:color="auto" w:sz="4" w:space="0"/>
              <w:bottom w:val="single" w:color="auto" w:sz="4" w:space="0"/>
              <w:right w:val="single" w:color="auto" w:sz="4" w:space="0"/>
            </w:tcBorders>
            <w:vAlign w:val="center"/>
          </w:tcPr>
          <w:p w14:paraId="3BF88FD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single" w:color="auto" w:sz="8" w:space="0"/>
              <w:left w:val="single" w:color="auto" w:sz="4" w:space="0"/>
              <w:bottom w:val="single" w:color="auto" w:sz="4" w:space="0"/>
              <w:right w:val="single" w:color="auto" w:sz="4" w:space="0"/>
            </w:tcBorders>
            <w:vAlign w:val="center"/>
          </w:tcPr>
          <w:p w14:paraId="49B34B3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5</w:t>
            </w:r>
          </w:p>
        </w:tc>
        <w:tc>
          <w:tcPr>
            <w:tcW w:w="426" w:type="dxa"/>
            <w:vMerge w:val="restart"/>
            <w:tcBorders>
              <w:top w:val="single" w:color="auto" w:sz="8" w:space="0"/>
              <w:left w:val="single" w:color="auto" w:sz="4" w:space="0"/>
              <w:bottom w:val="single" w:color="auto" w:sz="4" w:space="0"/>
              <w:right w:val="single" w:color="auto" w:sz="4" w:space="0"/>
            </w:tcBorders>
            <w:vAlign w:val="center"/>
          </w:tcPr>
          <w:p w14:paraId="7E59D04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single" w:color="auto" w:sz="8" w:space="0"/>
              <w:left w:val="single" w:color="auto" w:sz="4" w:space="0"/>
              <w:bottom w:val="single" w:color="auto" w:sz="4" w:space="0"/>
              <w:right w:val="single" w:color="auto" w:sz="4" w:space="0"/>
            </w:tcBorders>
            <w:vAlign w:val="center"/>
          </w:tcPr>
          <w:p w14:paraId="5698165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single" w:color="auto" w:sz="8" w:space="0"/>
              <w:left w:val="single" w:color="auto" w:sz="4" w:space="0"/>
              <w:bottom w:val="single" w:color="auto" w:sz="4" w:space="0"/>
              <w:right w:val="single" w:color="auto" w:sz="4" w:space="0"/>
            </w:tcBorders>
            <w:vAlign w:val="center"/>
          </w:tcPr>
          <w:p w14:paraId="239D429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single" w:color="auto" w:sz="8" w:space="0"/>
              <w:left w:val="single" w:color="auto" w:sz="4" w:space="0"/>
              <w:bottom w:val="single" w:color="auto" w:sz="4" w:space="0"/>
              <w:right w:val="single" w:color="auto" w:sz="4" w:space="0"/>
            </w:tcBorders>
            <w:vAlign w:val="center"/>
          </w:tcPr>
          <w:p w14:paraId="6310B64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single" w:color="auto" w:sz="8" w:space="0"/>
              <w:left w:val="single" w:color="auto" w:sz="4" w:space="0"/>
              <w:bottom w:val="single" w:color="auto" w:sz="4" w:space="0"/>
              <w:right w:val="single" w:color="auto" w:sz="4" w:space="0"/>
            </w:tcBorders>
            <w:vAlign w:val="center"/>
          </w:tcPr>
          <w:p w14:paraId="132CD12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single" w:color="auto" w:sz="8" w:space="0"/>
              <w:left w:val="single" w:color="auto" w:sz="4" w:space="0"/>
              <w:bottom w:val="single" w:color="auto" w:sz="4" w:space="0"/>
              <w:right w:val="single" w:color="auto" w:sz="4" w:space="0"/>
            </w:tcBorders>
            <w:vAlign w:val="center"/>
          </w:tcPr>
          <w:p w14:paraId="396184F6">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vMerge w:val="restart"/>
            <w:tcBorders>
              <w:top w:val="single" w:color="auto" w:sz="8" w:space="0"/>
              <w:left w:val="single" w:color="auto" w:sz="4" w:space="0"/>
              <w:bottom w:val="single" w:color="auto" w:sz="4" w:space="0"/>
              <w:right w:val="single" w:color="auto" w:sz="8" w:space="0"/>
            </w:tcBorders>
            <w:vAlign w:val="center"/>
          </w:tcPr>
          <w:p w14:paraId="6D36B47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vMerge w:val="restart"/>
            <w:tcBorders>
              <w:top w:val="single" w:color="auto" w:sz="8" w:space="0"/>
              <w:left w:val="nil"/>
              <w:bottom w:val="single" w:color="auto" w:sz="4" w:space="0"/>
              <w:right w:val="single" w:color="auto" w:sz="8" w:space="0"/>
            </w:tcBorders>
            <w:vAlign w:val="center"/>
          </w:tcPr>
          <w:p w14:paraId="66B751E3">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5</w:t>
            </w:r>
          </w:p>
        </w:tc>
      </w:tr>
      <w:tr w14:paraId="48FEA621">
        <w:tblPrEx>
          <w:tblCellMar>
            <w:top w:w="0" w:type="dxa"/>
            <w:left w:w="108" w:type="dxa"/>
            <w:bottom w:w="0" w:type="dxa"/>
            <w:right w:w="108" w:type="dxa"/>
          </w:tblCellMar>
        </w:tblPrEx>
        <w:trPr>
          <w:trHeight w:val="225" w:hRule="atLeast"/>
        </w:trPr>
        <w:tc>
          <w:tcPr>
            <w:tcW w:w="557" w:type="dxa"/>
            <w:vMerge w:val="continue"/>
            <w:tcBorders>
              <w:top w:val="single" w:color="auto" w:sz="8" w:space="0"/>
              <w:left w:val="single" w:color="auto" w:sz="8" w:space="0"/>
              <w:bottom w:val="single" w:color="auto" w:sz="4" w:space="0"/>
              <w:right w:val="nil"/>
            </w:tcBorders>
            <w:vAlign w:val="center"/>
          </w:tcPr>
          <w:p w14:paraId="5FAB9485">
            <w:pPr>
              <w:shd w:val="clear" w:color="auto" w:fill="FFFFFF" w:themeFill="background1"/>
              <w:spacing w:after="0" w:line="240" w:lineRule="auto"/>
              <w:ind w:hanging="116"/>
              <w:rPr>
                <w:rFonts w:ascii="Times New Roman" w:hAnsi="Times New Roman" w:eastAsia="Times New Roman" w:cs="Times New Roman"/>
                <w:lang w:eastAsia="ru-RU"/>
              </w:rPr>
            </w:pPr>
          </w:p>
        </w:tc>
        <w:tc>
          <w:tcPr>
            <w:tcW w:w="1276" w:type="dxa"/>
            <w:tcBorders>
              <w:top w:val="nil"/>
              <w:left w:val="single" w:color="auto" w:sz="8" w:space="0"/>
              <w:bottom w:val="single" w:color="auto" w:sz="4" w:space="0"/>
              <w:right w:val="single" w:color="auto" w:sz="8" w:space="0"/>
            </w:tcBorders>
            <w:vAlign w:val="center"/>
          </w:tcPr>
          <w:p w14:paraId="546D8D81">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TA2305</w:t>
            </w:r>
          </w:p>
        </w:tc>
        <w:tc>
          <w:tcPr>
            <w:tcW w:w="1430" w:type="dxa"/>
            <w:tcBorders>
              <w:top w:val="nil"/>
              <w:left w:val="nil"/>
              <w:bottom w:val="single" w:color="auto" w:sz="4" w:space="0"/>
              <w:right w:val="single" w:color="auto" w:sz="8" w:space="0"/>
            </w:tcBorders>
          </w:tcPr>
          <w:p w14:paraId="09DA69E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cs="Times New Roman"/>
              </w:rPr>
              <w:t>Fundamentals of Tribology</w:t>
            </w:r>
          </w:p>
        </w:tc>
        <w:tc>
          <w:tcPr>
            <w:tcW w:w="271" w:type="dxa"/>
            <w:vMerge w:val="continue"/>
            <w:tcBorders>
              <w:top w:val="single" w:color="auto" w:sz="8" w:space="0"/>
              <w:left w:val="single" w:color="auto" w:sz="8" w:space="0"/>
              <w:bottom w:val="single" w:color="auto" w:sz="4" w:space="0"/>
              <w:right w:val="single" w:color="auto" w:sz="4" w:space="0"/>
            </w:tcBorders>
            <w:vAlign w:val="center"/>
          </w:tcPr>
          <w:p w14:paraId="1B1C9251">
            <w:pPr>
              <w:shd w:val="clear" w:color="auto" w:fill="FFFFFF" w:themeFill="background1"/>
              <w:spacing w:after="0" w:line="240" w:lineRule="auto"/>
              <w:rPr>
                <w:rFonts w:ascii="Times New Roman" w:hAnsi="Times New Roman" w:eastAsia="Times New Roman" w:cs="Times New Roman"/>
                <w:lang w:eastAsia="ru-RU"/>
              </w:rPr>
            </w:pPr>
          </w:p>
        </w:tc>
        <w:tc>
          <w:tcPr>
            <w:tcW w:w="284" w:type="dxa"/>
            <w:vMerge w:val="continue"/>
            <w:tcBorders>
              <w:top w:val="single" w:color="auto" w:sz="8" w:space="0"/>
              <w:left w:val="single" w:color="auto" w:sz="4" w:space="0"/>
              <w:bottom w:val="single" w:color="auto" w:sz="4" w:space="0"/>
              <w:right w:val="single" w:color="auto" w:sz="4" w:space="0"/>
            </w:tcBorders>
            <w:vAlign w:val="center"/>
          </w:tcPr>
          <w:p w14:paraId="3225DC08">
            <w:pPr>
              <w:shd w:val="clear" w:color="auto" w:fill="FFFFFF" w:themeFill="background1"/>
              <w:spacing w:after="0" w:line="240" w:lineRule="auto"/>
              <w:rPr>
                <w:rFonts w:ascii="Times New Roman" w:hAnsi="Times New Roman" w:eastAsia="Times New Roman" w:cs="Times New Roman"/>
                <w:lang w:eastAsia="ru-RU"/>
              </w:rPr>
            </w:pPr>
          </w:p>
        </w:tc>
        <w:tc>
          <w:tcPr>
            <w:tcW w:w="283" w:type="dxa"/>
            <w:vMerge w:val="continue"/>
            <w:tcBorders>
              <w:top w:val="single" w:color="auto" w:sz="8" w:space="0"/>
              <w:left w:val="single" w:color="auto" w:sz="4" w:space="0"/>
              <w:bottom w:val="single" w:color="auto" w:sz="4" w:space="0"/>
              <w:right w:val="single" w:color="auto" w:sz="4" w:space="0"/>
            </w:tcBorders>
            <w:vAlign w:val="center"/>
          </w:tcPr>
          <w:p w14:paraId="7176F7FE">
            <w:pPr>
              <w:shd w:val="clear" w:color="auto" w:fill="FFFFFF" w:themeFill="background1"/>
              <w:spacing w:after="0" w:line="240" w:lineRule="auto"/>
              <w:rPr>
                <w:rFonts w:ascii="Times New Roman" w:hAnsi="Times New Roman" w:eastAsia="Times New Roman" w:cs="Times New Roman"/>
                <w:lang w:eastAsia="ru-RU"/>
              </w:rPr>
            </w:pPr>
          </w:p>
        </w:tc>
        <w:tc>
          <w:tcPr>
            <w:tcW w:w="284" w:type="dxa"/>
            <w:vMerge w:val="continue"/>
            <w:tcBorders>
              <w:top w:val="single" w:color="auto" w:sz="8" w:space="0"/>
              <w:left w:val="single" w:color="auto" w:sz="4" w:space="0"/>
              <w:bottom w:val="single" w:color="auto" w:sz="4" w:space="0"/>
              <w:right w:val="single" w:color="auto" w:sz="4" w:space="0"/>
            </w:tcBorders>
            <w:vAlign w:val="center"/>
          </w:tcPr>
          <w:p w14:paraId="7C14CA59">
            <w:pPr>
              <w:shd w:val="clear" w:color="auto" w:fill="FFFFFF" w:themeFill="background1"/>
              <w:spacing w:after="0" w:line="240" w:lineRule="auto"/>
              <w:rPr>
                <w:rFonts w:ascii="Times New Roman" w:hAnsi="Times New Roman" w:eastAsia="Times New Roman" w:cs="Times New Roman"/>
                <w:lang w:eastAsia="ru-RU"/>
              </w:rPr>
            </w:pPr>
          </w:p>
        </w:tc>
        <w:tc>
          <w:tcPr>
            <w:tcW w:w="283" w:type="dxa"/>
            <w:vMerge w:val="continue"/>
            <w:tcBorders>
              <w:top w:val="single" w:color="auto" w:sz="8" w:space="0"/>
              <w:left w:val="single" w:color="auto" w:sz="4" w:space="0"/>
              <w:bottom w:val="single" w:color="auto" w:sz="4" w:space="0"/>
              <w:right w:val="single" w:color="auto" w:sz="4" w:space="0"/>
            </w:tcBorders>
            <w:vAlign w:val="center"/>
          </w:tcPr>
          <w:p w14:paraId="44A3BAEF">
            <w:pPr>
              <w:shd w:val="clear" w:color="auto" w:fill="FFFFFF" w:themeFill="background1"/>
              <w:spacing w:after="0" w:line="240" w:lineRule="auto"/>
              <w:rPr>
                <w:rFonts w:ascii="Times New Roman" w:hAnsi="Times New Roman" w:eastAsia="Times New Roman" w:cs="Times New Roman"/>
                <w:lang w:eastAsia="ru-RU"/>
              </w:rPr>
            </w:pPr>
          </w:p>
        </w:tc>
        <w:tc>
          <w:tcPr>
            <w:tcW w:w="284" w:type="dxa"/>
            <w:vMerge w:val="continue"/>
            <w:tcBorders>
              <w:top w:val="single" w:color="auto" w:sz="8" w:space="0"/>
              <w:left w:val="single" w:color="auto" w:sz="4" w:space="0"/>
              <w:bottom w:val="single" w:color="auto" w:sz="4" w:space="0"/>
              <w:right w:val="single" w:color="auto" w:sz="4" w:space="0"/>
            </w:tcBorders>
            <w:vAlign w:val="center"/>
          </w:tcPr>
          <w:p w14:paraId="58472D60">
            <w:pPr>
              <w:shd w:val="clear" w:color="auto" w:fill="FFFFFF" w:themeFill="background1"/>
              <w:spacing w:after="0" w:line="240" w:lineRule="auto"/>
              <w:rPr>
                <w:rFonts w:ascii="Times New Roman" w:hAnsi="Times New Roman" w:eastAsia="Times New Roman" w:cs="Times New Roman"/>
                <w:lang w:eastAsia="ru-RU"/>
              </w:rPr>
            </w:pPr>
          </w:p>
        </w:tc>
        <w:tc>
          <w:tcPr>
            <w:tcW w:w="283" w:type="dxa"/>
            <w:vMerge w:val="continue"/>
            <w:tcBorders>
              <w:top w:val="single" w:color="auto" w:sz="8" w:space="0"/>
              <w:left w:val="single" w:color="auto" w:sz="4" w:space="0"/>
              <w:bottom w:val="single" w:color="auto" w:sz="4" w:space="0"/>
              <w:right w:val="single" w:color="auto" w:sz="4" w:space="0"/>
            </w:tcBorders>
            <w:vAlign w:val="center"/>
          </w:tcPr>
          <w:p w14:paraId="3DA4B1D0">
            <w:pPr>
              <w:shd w:val="clear" w:color="auto" w:fill="FFFFFF" w:themeFill="background1"/>
              <w:spacing w:after="0" w:line="240" w:lineRule="auto"/>
              <w:rPr>
                <w:rFonts w:ascii="Times New Roman" w:hAnsi="Times New Roman" w:eastAsia="Times New Roman" w:cs="Times New Roman"/>
                <w:lang w:eastAsia="ru-RU"/>
              </w:rPr>
            </w:pPr>
          </w:p>
        </w:tc>
        <w:tc>
          <w:tcPr>
            <w:tcW w:w="284" w:type="dxa"/>
            <w:vMerge w:val="continue"/>
            <w:tcBorders>
              <w:top w:val="single" w:color="auto" w:sz="8" w:space="0"/>
              <w:left w:val="single" w:color="auto" w:sz="4" w:space="0"/>
              <w:bottom w:val="single" w:color="auto" w:sz="4" w:space="0"/>
              <w:right w:val="single" w:color="auto" w:sz="4" w:space="0"/>
            </w:tcBorders>
            <w:vAlign w:val="center"/>
          </w:tcPr>
          <w:p w14:paraId="72464EA7">
            <w:pPr>
              <w:shd w:val="clear" w:color="auto" w:fill="FFFFFF" w:themeFill="background1"/>
              <w:spacing w:after="0" w:line="240" w:lineRule="auto"/>
              <w:rPr>
                <w:rFonts w:ascii="Times New Roman" w:hAnsi="Times New Roman" w:eastAsia="Times New Roman" w:cs="Times New Roman"/>
                <w:lang w:eastAsia="ru-RU"/>
              </w:rPr>
            </w:pPr>
          </w:p>
        </w:tc>
        <w:tc>
          <w:tcPr>
            <w:tcW w:w="283" w:type="dxa"/>
            <w:vMerge w:val="continue"/>
            <w:tcBorders>
              <w:top w:val="single" w:color="auto" w:sz="8" w:space="0"/>
              <w:left w:val="single" w:color="auto" w:sz="4" w:space="0"/>
              <w:bottom w:val="single" w:color="auto" w:sz="4" w:space="0"/>
              <w:right w:val="single" w:color="auto" w:sz="4" w:space="0"/>
            </w:tcBorders>
            <w:vAlign w:val="center"/>
          </w:tcPr>
          <w:p w14:paraId="0E44518F">
            <w:pPr>
              <w:shd w:val="clear" w:color="auto" w:fill="FFFFFF" w:themeFill="background1"/>
              <w:spacing w:after="0" w:line="240" w:lineRule="auto"/>
              <w:rPr>
                <w:rFonts w:ascii="Times New Roman" w:hAnsi="Times New Roman" w:eastAsia="Times New Roman" w:cs="Times New Roman"/>
                <w:lang w:eastAsia="ru-RU"/>
              </w:rPr>
            </w:pPr>
          </w:p>
        </w:tc>
        <w:tc>
          <w:tcPr>
            <w:tcW w:w="294" w:type="dxa"/>
            <w:vMerge w:val="continue"/>
            <w:tcBorders>
              <w:top w:val="single" w:color="auto" w:sz="8" w:space="0"/>
              <w:left w:val="single" w:color="auto" w:sz="4" w:space="0"/>
              <w:bottom w:val="single" w:color="auto" w:sz="4" w:space="0"/>
              <w:right w:val="single" w:color="auto" w:sz="8" w:space="0"/>
            </w:tcBorders>
            <w:vAlign w:val="center"/>
          </w:tcPr>
          <w:p w14:paraId="6DF99C36">
            <w:pPr>
              <w:shd w:val="clear" w:color="auto" w:fill="FFFFFF" w:themeFill="background1"/>
              <w:spacing w:after="0" w:line="240" w:lineRule="auto"/>
              <w:rPr>
                <w:rFonts w:ascii="Times New Roman" w:hAnsi="Times New Roman" w:eastAsia="Times New Roman" w:cs="Times New Roman"/>
                <w:lang w:eastAsia="ru-RU"/>
              </w:rPr>
            </w:pPr>
          </w:p>
        </w:tc>
        <w:tc>
          <w:tcPr>
            <w:tcW w:w="415" w:type="dxa"/>
            <w:vMerge w:val="continue"/>
            <w:tcBorders>
              <w:top w:val="single" w:color="auto" w:sz="8" w:space="0"/>
              <w:left w:val="single" w:color="auto" w:sz="8" w:space="0"/>
              <w:bottom w:val="single" w:color="auto" w:sz="4" w:space="0"/>
              <w:right w:val="single" w:color="auto" w:sz="4" w:space="0"/>
            </w:tcBorders>
            <w:vAlign w:val="center"/>
          </w:tcPr>
          <w:p w14:paraId="1BEAA57A">
            <w:pPr>
              <w:shd w:val="clear" w:color="auto" w:fill="FFFFFF" w:themeFill="background1"/>
              <w:spacing w:after="0" w:line="240" w:lineRule="auto"/>
              <w:rPr>
                <w:rFonts w:ascii="Times New Roman" w:hAnsi="Times New Roman" w:eastAsia="Times New Roman" w:cs="Times New Roman"/>
                <w:lang w:eastAsia="ru-RU"/>
              </w:rPr>
            </w:pPr>
          </w:p>
        </w:tc>
        <w:tc>
          <w:tcPr>
            <w:tcW w:w="435" w:type="dxa"/>
            <w:vMerge w:val="continue"/>
            <w:tcBorders>
              <w:top w:val="single" w:color="auto" w:sz="8" w:space="0"/>
              <w:left w:val="single" w:color="auto" w:sz="4" w:space="0"/>
              <w:bottom w:val="single" w:color="auto" w:sz="4" w:space="0"/>
              <w:right w:val="single" w:color="auto" w:sz="4" w:space="0"/>
            </w:tcBorders>
            <w:vAlign w:val="center"/>
          </w:tcPr>
          <w:p w14:paraId="13DAF57E">
            <w:pPr>
              <w:shd w:val="clear" w:color="auto" w:fill="FFFFFF" w:themeFill="background1"/>
              <w:spacing w:after="0" w:line="240" w:lineRule="auto"/>
              <w:rPr>
                <w:rFonts w:ascii="Times New Roman" w:hAnsi="Times New Roman" w:eastAsia="Times New Roman" w:cs="Times New Roman"/>
                <w:lang w:eastAsia="ru-RU"/>
              </w:rPr>
            </w:pPr>
          </w:p>
        </w:tc>
        <w:tc>
          <w:tcPr>
            <w:tcW w:w="425" w:type="dxa"/>
            <w:vMerge w:val="continue"/>
            <w:tcBorders>
              <w:top w:val="single" w:color="auto" w:sz="8" w:space="0"/>
              <w:left w:val="single" w:color="auto" w:sz="4" w:space="0"/>
              <w:bottom w:val="single" w:color="auto" w:sz="4" w:space="0"/>
              <w:right w:val="single" w:color="auto" w:sz="4" w:space="0"/>
            </w:tcBorders>
            <w:vAlign w:val="center"/>
          </w:tcPr>
          <w:p w14:paraId="520890C7">
            <w:pPr>
              <w:shd w:val="clear" w:color="auto" w:fill="FFFFFF" w:themeFill="background1"/>
              <w:spacing w:after="0" w:line="240" w:lineRule="auto"/>
              <w:rPr>
                <w:rFonts w:ascii="Times New Roman" w:hAnsi="Times New Roman" w:eastAsia="Times New Roman" w:cs="Times New Roman"/>
                <w:lang w:eastAsia="ru-RU"/>
              </w:rPr>
            </w:pPr>
          </w:p>
        </w:tc>
        <w:tc>
          <w:tcPr>
            <w:tcW w:w="426" w:type="dxa"/>
            <w:vMerge w:val="continue"/>
            <w:tcBorders>
              <w:top w:val="single" w:color="auto" w:sz="8" w:space="0"/>
              <w:left w:val="single" w:color="auto" w:sz="4" w:space="0"/>
              <w:bottom w:val="single" w:color="auto" w:sz="4" w:space="0"/>
              <w:right w:val="single" w:color="auto" w:sz="4" w:space="0"/>
            </w:tcBorders>
            <w:vAlign w:val="center"/>
          </w:tcPr>
          <w:p w14:paraId="2DA7105D">
            <w:pPr>
              <w:shd w:val="clear" w:color="auto" w:fill="FFFFFF" w:themeFill="background1"/>
              <w:spacing w:after="0" w:line="240" w:lineRule="auto"/>
              <w:rPr>
                <w:rFonts w:ascii="Times New Roman" w:hAnsi="Times New Roman" w:eastAsia="Times New Roman" w:cs="Times New Roman"/>
                <w:lang w:eastAsia="ru-RU"/>
              </w:rPr>
            </w:pPr>
          </w:p>
        </w:tc>
        <w:tc>
          <w:tcPr>
            <w:tcW w:w="425" w:type="dxa"/>
            <w:vMerge w:val="continue"/>
            <w:tcBorders>
              <w:top w:val="single" w:color="auto" w:sz="8" w:space="0"/>
              <w:left w:val="single" w:color="auto" w:sz="4" w:space="0"/>
              <w:bottom w:val="single" w:color="auto" w:sz="4" w:space="0"/>
              <w:right w:val="single" w:color="auto" w:sz="4" w:space="0"/>
            </w:tcBorders>
            <w:vAlign w:val="center"/>
          </w:tcPr>
          <w:p w14:paraId="7D2B931A">
            <w:pPr>
              <w:shd w:val="clear" w:color="auto" w:fill="FFFFFF" w:themeFill="background1"/>
              <w:spacing w:after="0" w:line="240" w:lineRule="auto"/>
              <w:rPr>
                <w:rFonts w:ascii="Times New Roman" w:hAnsi="Times New Roman" w:eastAsia="Times New Roman" w:cs="Times New Roman"/>
                <w:lang w:eastAsia="ru-RU"/>
              </w:rPr>
            </w:pPr>
          </w:p>
        </w:tc>
        <w:tc>
          <w:tcPr>
            <w:tcW w:w="425" w:type="dxa"/>
            <w:vMerge w:val="continue"/>
            <w:tcBorders>
              <w:top w:val="single" w:color="auto" w:sz="8" w:space="0"/>
              <w:left w:val="single" w:color="auto" w:sz="4" w:space="0"/>
              <w:bottom w:val="single" w:color="auto" w:sz="4" w:space="0"/>
              <w:right w:val="single" w:color="auto" w:sz="4" w:space="0"/>
            </w:tcBorders>
            <w:vAlign w:val="center"/>
          </w:tcPr>
          <w:p w14:paraId="0BB74C0D">
            <w:pPr>
              <w:shd w:val="clear" w:color="auto" w:fill="FFFFFF" w:themeFill="background1"/>
              <w:spacing w:after="0" w:line="240" w:lineRule="auto"/>
              <w:rPr>
                <w:rFonts w:ascii="Times New Roman" w:hAnsi="Times New Roman" w:eastAsia="Times New Roman" w:cs="Times New Roman"/>
                <w:lang w:eastAsia="ru-RU"/>
              </w:rPr>
            </w:pPr>
          </w:p>
        </w:tc>
        <w:tc>
          <w:tcPr>
            <w:tcW w:w="425" w:type="dxa"/>
            <w:vMerge w:val="continue"/>
            <w:tcBorders>
              <w:top w:val="single" w:color="auto" w:sz="8" w:space="0"/>
              <w:left w:val="single" w:color="auto" w:sz="4" w:space="0"/>
              <w:bottom w:val="single" w:color="auto" w:sz="4" w:space="0"/>
              <w:right w:val="single" w:color="auto" w:sz="4" w:space="0"/>
            </w:tcBorders>
            <w:vAlign w:val="center"/>
          </w:tcPr>
          <w:p w14:paraId="11ED4F17">
            <w:pPr>
              <w:shd w:val="clear" w:color="auto" w:fill="FFFFFF" w:themeFill="background1"/>
              <w:spacing w:after="0" w:line="240" w:lineRule="auto"/>
              <w:rPr>
                <w:rFonts w:ascii="Times New Roman" w:hAnsi="Times New Roman" w:eastAsia="Times New Roman" w:cs="Times New Roman"/>
                <w:lang w:eastAsia="ru-RU"/>
              </w:rPr>
            </w:pPr>
          </w:p>
        </w:tc>
        <w:tc>
          <w:tcPr>
            <w:tcW w:w="426" w:type="dxa"/>
            <w:vMerge w:val="continue"/>
            <w:tcBorders>
              <w:top w:val="single" w:color="auto" w:sz="8" w:space="0"/>
              <w:left w:val="single" w:color="auto" w:sz="4" w:space="0"/>
              <w:bottom w:val="single" w:color="auto" w:sz="4" w:space="0"/>
              <w:right w:val="single" w:color="auto" w:sz="4" w:space="0"/>
            </w:tcBorders>
            <w:vAlign w:val="center"/>
          </w:tcPr>
          <w:p w14:paraId="57FFD9F4">
            <w:pPr>
              <w:shd w:val="clear" w:color="auto" w:fill="FFFFFF" w:themeFill="background1"/>
              <w:spacing w:after="0" w:line="240" w:lineRule="auto"/>
              <w:rPr>
                <w:rFonts w:ascii="Times New Roman" w:hAnsi="Times New Roman" w:eastAsia="Times New Roman" w:cs="Times New Roman"/>
                <w:lang w:eastAsia="ru-RU"/>
              </w:rPr>
            </w:pPr>
          </w:p>
        </w:tc>
        <w:tc>
          <w:tcPr>
            <w:tcW w:w="425" w:type="dxa"/>
            <w:vMerge w:val="continue"/>
            <w:tcBorders>
              <w:top w:val="single" w:color="auto" w:sz="8" w:space="0"/>
              <w:left w:val="single" w:color="auto" w:sz="4" w:space="0"/>
              <w:bottom w:val="single" w:color="auto" w:sz="4" w:space="0"/>
              <w:right w:val="single" w:color="auto" w:sz="4" w:space="0"/>
            </w:tcBorders>
            <w:vAlign w:val="center"/>
          </w:tcPr>
          <w:p w14:paraId="0D59531D">
            <w:pPr>
              <w:shd w:val="clear" w:color="auto" w:fill="FFFFFF" w:themeFill="background1"/>
              <w:spacing w:after="0" w:line="240" w:lineRule="auto"/>
              <w:rPr>
                <w:rFonts w:ascii="Times New Roman" w:hAnsi="Times New Roman" w:eastAsia="Times New Roman" w:cs="Times New Roman"/>
                <w:b/>
                <w:bCs/>
                <w:lang w:eastAsia="ru-RU"/>
              </w:rPr>
            </w:pPr>
          </w:p>
        </w:tc>
        <w:tc>
          <w:tcPr>
            <w:tcW w:w="425" w:type="dxa"/>
            <w:vMerge w:val="continue"/>
            <w:tcBorders>
              <w:top w:val="single" w:color="auto" w:sz="8" w:space="0"/>
              <w:left w:val="single" w:color="auto" w:sz="4" w:space="0"/>
              <w:bottom w:val="single" w:color="auto" w:sz="4" w:space="0"/>
              <w:right w:val="single" w:color="auto" w:sz="8" w:space="0"/>
            </w:tcBorders>
            <w:vAlign w:val="center"/>
          </w:tcPr>
          <w:p w14:paraId="36D64179">
            <w:pPr>
              <w:shd w:val="clear" w:color="auto" w:fill="FFFFFF" w:themeFill="background1"/>
              <w:spacing w:after="0" w:line="240" w:lineRule="auto"/>
              <w:rPr>
                <w:rFonts w:ascii="Times New Roman" w:hAnsi="Times New Roman" w:eastAsia="Times New Roman" w:cs="Times New Roman"/>
                <w:lang w:eastAsia="ru-RU"/>
              </w:rPr>
            </w:pPr>
          </w:p>
        </w:tc>
        <w:tc>
          <w:tcPr>
            <w:tcW w:w="567" w:type="dxa"/>
            <w:vMerge w:val="continue"/>
            <w:tcBorders>
              <w:top w:val="single" w:color="auto" w:sz="8" w:space="0"/>
              <w:left w:val="nil"/>
              <w:bottom w:val="single" w:color="auto" w:sz="4" w:space="0"/>
              <w:right w:val="single" w:color="auto" w:sz="8" w:space="0"/>
            </w:tcBorders>
            <w:vAlign w:val="center"/>
          </w:tcPr>
          <w:p w14:paraId="549A92CD">
            <w:pPr>
              <w:shd w:val="clear" w:color="auto" w:fill="FFFFFF" w:themeFill="background1"/>
              <w:spacing w:after="0" w:line="240" w:lineRule="auto"/>
              <w:rPr>
                <w:rFonts w:ascii="Times New Roman" w:hAnsi="Times New Roman" w:eastAsia="Times New Roman" w:cs="Times New Roman"/>
                <w:b/>
                <w:bCs/>
                <w:lang w:eastAsia="ru-RU"/>
              </w:rPr>
            </w:pPr>
          </w:p>
        </w:tc>
      </w:tr>
      <w:tr w14:paraId="2315D497">
        <w:tblPrEx>
          <w:tblCellMar>
            <w:top w:w="0" w:type="dxa"/>
            <w:left w:w="108" w:type="dxa"/>
            <w:bottom w:w="0" w:type="dxa"/>
            <w:right w:w="108" w:type="dxa"/>
          </w:tblCellMar>
        </w:tblPrEx>
        <w:trPr>
          <w:trHeight w:val="225" w:hRule="atLeast"/>
        </w:trPr>
        <w:tc>
          <w:tcPr>
            <w:tcW w:w="557" w:type="dxa"/>
            <w:vMerge w:val="restart"/>
            <w:tcBorders>
              <w:top w:val="nil"/>
              <w:left w:val="single" w:color="auto" w:sz="8" w:space="0"/>
              <w:bottom w:val="single" w:color="auto" w:sz="4" w:space="0"/>
              <w:right w:val="nil"/>
            </w:tcBorders>
            <w:vAlign w:val="center"/>
          </w:tcPr>
          <w:p w14:paraId="6C3809CA">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2.02</w:t>
            </w:r>
          </w:p>
        </w:tc>
        <w:tc>
          <w:tcPr>
            <w:tcW w:w="1276" w:type="dxa"/>
            <w:tcBorders>
              <w:top w:val="nil"/>
              <w:left w:val="single" w:color="auto" w:sz="8" w:space="0"/>
              <w:bottom w:val="single" w:color="auto" w:sz="4" w:space="0"/>
              <w:right w:val="single" w:color="auto" w:sz="8" w:space="0"/>
            </w:tcBorders>
            <w:vAlign w:val="center"/>
          </w:tcPr>
          <w:p w14:paraId="3CDC875D">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KXI2406</w:t>
            </w:r>
          </w:p>
        </w:tc>
        <w:tc>
          <w:tcPr>
            <w:tcW w:w="1430" w:type="dxa"/>
            <w:tcBorders>
              <w:top w:val="nil"/>
              <w:left w:val="nil"/>
              <w:bottom w:val="single" w:color="auto" w:sz="4" w:space="0"/>
              <w:right w:val="single" w:color="auto" w:sz="8" w:space="0"/>
            </w:tcBorders>
          </w:tcPr>
          <w:p w14:paraId="7341D3B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cs="Times New Roman"/>
                <w:lang w:val="en-US"/>
              </w:rPr>
              <w:t>Registration of construction</w:t>
            </w:r>
          </w:p>
        </w:tc>
        <w:tc>
          <w:tcPr>
            <w:tcW w:w="271" w:type="dxa"/>
            <w:vMerge w:val="restart"/>
            <w:tcBorders>
              <w:top w:val="nil"/>
              <w:left w:val="single" w:color="auto" w:sz="8" w:space="0"/>
              <w:bottom w:val="single" w:color="auto" w:sz="4" w:space="0"/>
              <w:right w:val="single" w:color="auto" w:sz="4" w:space="0"/>
            </w:tcBorders>
            <w:vAlign w:val="center"/>
          </w:tcPr>
          <w:p w14:paraId="3F64515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284" w:type="dxa"/>
            <w:vMerge w:val="restart"/>
            <w:tcBorders>
              <w:top w:val="nil"/>
              <w:left w:val="single" w:color="auto" w:sz="4" w:space="0"/>
              <w:bottom w:val="single" w:color="auto" w:sz="4" w:space="0"/>
              <w:right w:val="single" w:color="auto" w:sz="4" w:space="0"/>
            </w:tcBorders>
            <w:vAlign w:val="center"/>
          </w:tcPr>
          <w:p w14:paraId="0691A7F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1CE5600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26A200A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3000CAA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296B78C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1B04694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134737C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2E33EAF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vMerge w:val="restart"/>
            <w:tcBorders>
              <w:top w:val="nil"/>
              <w:left w:val="single" w:color="auto" w:sz="4" w:space="0"/>
              <w:bottom w:val="single" w:color="auto" w:sz="4" w:space="0"/>
              <w:right w:val="single" w:color="auto" w:sz="8" w:space="0"/>
            </w:tcBorders>
            <w:vAlign w:val="center"/>
          </w:tcPr>
          <w:p w14:paraId="18C8FFF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vMerge w:val="restart"/>
            <w:tcBorders>
              <w:top w:val="nil"/>
              <w:left w:val="single" w:color="auto" w:sz="8" w:space="0"/>
              <w:bottom w:val="single" w:color="auto" w:sz="4" w:space="0"/>
              <w:right w:val="single" w:color="auto" w:sz="4" w:space="0"/>
            </w:tcBorders>
            <w:vAlign w:val="center"/>
          </w:tcPr>
          <w:p w14:paraId="7211379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435" w:type="dxa"/>
            <w:vMerge w:val="restart"/>
            <w:tcBorders>
              <w:top w:val="nil"/>
              <w:left w:val="single" w:color="auto" w:sz="4" w:space="0"/>
              <w:bottom w:val="single" w:color="auto" w:sz="4" w:space="0"/>
              <w:right w:val="single" w:color="auto" w:sz="4" w:space="0"/>
            </w:tcBorders>
            <w:vAlign w:val="center"/>
          </w:tcPr>
          <w:p w14:paraId="198F96C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3497CC7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nil"/>
              <w:left w:val="single" w:color="auto" w:sz="4" w:space="0"/>
              <w:bottom w:val="single" w:color="auto" w:sz="4" w:space="0"/>
              <w:right w:val="single" w:color="auto" w:sz="4" w:space="0"/>
            </w:tcBorders>
            <w:vAlign w:val="center"/>
          </w:tcPr>
          <w:p w14:paraId="3E8C0DA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1DF5B03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757700C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7166C73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nil"/>
              <w:left w:val="single" w:color="auto" w:sz="4" w:space="0"/>
              <w:bottom w:val="single" w:color="auto" w:sz="4" w:space="0"/>
              <w:right w:val="single" w:color="auto" w:sz="4" w:space="0"/>
            </w:tcBorders>
            <w:vAlign w:val="center"/>
          </w:tcPr>
          <w:p w14:paraId="0EF53D8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71456470">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vMerge w:val="restart"/>
            <w:tcBorders>
              <w:top w:val="nil"/>
              <w:left w:val="single" w:color="auto" w:sz="4" w:space="0"/>
              <w:bottom w:val="single" w:color="auto" w:sz="4" w:space="0"/>
              <w:right w:val="single" w:color="auto" w:sz="8" w:space="0"/>
            </w:tcBorders>
            <w:vAlign w:val="center"/>
          </w:tcPr>
          <w:p w14:paraId="0E2B101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vMerge w:val="restart"/>
            <w:tcBorders>
              <w:top w:val="nil"/>
              <w:left w:val="nil"/>
              <w:bottom w:val="single" w:color="auto" w:sz="4" w:space="0"/>
              <w:right w:val="single" w:color="auto" w:sz="8" w:space="0"/>
            </w:tcBorders>
            <w:vAlign w:val="center"/>
          </w:tcPr>
          <w:p w14:paraId="25149E9E">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6</w:t>
            </w:r>
          </w:p>
        </w:tc>
      </w:tr>
      <w:tr w14:paraId="1D046819">
        <w:tblPrEx>
          <w:tblCellMar>
            <w:top w:w="0" w:type="dxa"/>
            <w:left w:w="108" w:type="dxa"/>
            <w:bottom w:w="0" w:type="dxa"/>
            <w:right w:w="108" w:type="dxa"/>
          </w:tblCellMar>
        </w:tblPrEx>
        <w:trPr>
          <w:trHeight w:val="225" w:hRule="atLeast"/>
        </w:trPr>
        <w:tc>
          <w:tcPr>
            <w:tcW w:w="557" w:type="dxa"/>
            <w:vMerge w:val="continue"/>
            <w:tcBorders>
              <w:top w:val="nil"/>
              <w:left w:val="single" w:color="auto" w:sz="8" w:space="0"/>
              <w:bottom w:val="single" w:color="auto" w:sz="4" w:space="0"/>
              <w:right w:val="nil"/>
            </w:tcBorders>
            <w:vAlign w:val="center"/>
          </w:tcPr>
          <w:p w14:paraId="17895962">
            <w:pPr>
              <w:shd w:val="clear" w:color="auto" w:fill="FFFFFF" w:themeFill="background1"/>
              <w:spacing w:after="0" w:line="240" w:lineRule="auto"/>
              <w:ind w:hanging="116"/>
              <w:rPr>
                <w:rFonts w:ascii="Times New Roman" w:hAnsi="Times New Roman" w:eastAsia="Times New Roman" w:cs="Times New Roman"/>
                <w:lang w:eastAsia="ru-RU"/>
              </w:rPr>
            </w:pPr>
          </w:p>
        </w:tc>
        <w:tc>
          <w:tcPr>
            <w:tcW w:w="1276" w:type="dxa"/>
            <w:tcBorders>
              <w:top w:val="nil"/>
              <w:left w:val="single" w:color="auto" w:sz="8" w:space="0"/>
              <w:bottom w:val="single" w:color="auto" w:sz="4" w:space="0"/>
              <w:right w:val="single" w:color="auto" w:sz="8" w:space="0"/>
            </w:tcBorders>
            <w:vAlign w:val="center"/>
          </w:tcPr>
          <w:p w14:paraId="0B36C4BE">
            <w:pPr>
              <w:shd w:val="clear" w:color="auto" w:fill="FFFFFF" w:themeFill="background1"/>
              <w:spacing w:after="0" w:line="240" w:lineRule="auto"/>
              <w:ind w:hanging="116"/>
              <w:rPr>
                <w:rFonts w:ascii="Times New Roman" w:hAnsi="Times New Roman" w:eastAsia="Times New Roman" w:cs="Times New Roman"/>
                <w:color w:val="000000"/>
                <w:lang w:eastAsia="ru-RU"/>
              </w:rPr>
            </w:pPr>
            <w:r>
              <w:rPr>
                <w:rFonts w:ascii="Times New Roman" w:hAnsi="Times New Roman" w:eastAsia="Times New Roman" w:cs="Times New Roman"/>
                <w:color w:val="000000"/>
                <w:lang w:eastAsia="ru-RU"/>
              </w:rPr>
              <w:t>OBHE2106</w:t>
            </w:r>
          </w:p>
        </w:tc>
        <w:tc>
          <w:tcPr>
            <w:tcW w:w="1430" w:type="dxa"/>
            <w:tcBorders>
              <w:top w:val="nil"/>
              <w:left w:val="nil"/>
              <w:bottom w:val="single" w:color="auto" w:sz="4" w:space="0"/>
              <w:right w:val="single" w:color="auto" w:sz="8" w:space="0"/>
            </w:tcBorders>
          </w:tcPr>
          <w:p w14:paraId="4F267315">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cs="Times New Roman"/>
                <w:lang w:val="en-US"/>
              </w:rPr>
              <w:t>Ecology of the Aral Sea region</w:t>
            </w:r>
          </w:p>
        </w:tc>
        <w:tc>
          <w:tcPr>
            <w:tcW w:w="271" w:type="dxa"/>
            <w:vMerge w:val="continue"/>
            <w:tcBorders>
              <w:top w:val="nil"/>
              <w:left w:val="single" w:color="auto" w:sz="8" w:space="0"/>
              <w:bottom w:val="single" w:color="auto" w:sz="4" w:space="0"/>
              <w:right w:val="single" w:color="auto" w:sz="4" w:space="0"/>
            </w:tcBorders>
            <w:vAlign w:val="center"/>
          </w:tcPr>
          <w:p w14:paraId="1119C01A">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23EB6643">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8BED064">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6B4D3AB5">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0CD21C4E">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73949B33">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2712DC94">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19A4E6B8">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6633E939">
            <w:pPr>
              <w:shd w:val="clear" w:color="auto" w:fill="FFFFFF" w:themeFill="background1"/>
              <w:spacing w:after="0" w:line="240" w:lineRule="auto"/>
              <w:rPr>
                <w:rFonts w:ascii="Times New Roman" w:hAnsi="Times New Roman" w:eastAsia="Times New Roman" w:cs="Times New Roman"/>
                <w:lang w:val="en-US" w:eastAsia="ru-RU"/>
              </w:rPr>
            </w:pPr>
          </w:p>
        </w:tc>
        <w:tc>
          <w:tcPr>
            <w:tcW w:w="294" w:type="dxa"/>
            <w:vMerge w:val="continue"/>
            <w:tcBorders>
              <w:top w:val="nil"/>
              <w:left w:val="single" w:color="auto" w:sz="4" w:space="0"/>
              <w:bottom w:val="single" w:color="auto" w:sz="4" w:space="0"/>
              <w:right w:val="single" w:color="auto" w:sz="8" w:space="0"/>
            </w:tcBorders>
            <w:vAlign w:val="center"/>
          </w:tcPr>
          <w:p w14:paraId="70871B60">
            <w:pPr>
              <w:shd w:val="clear" w:color="auto" w:fill="FFFFFF" w:themeFill="background1"/>
              <w:spacing w:after="0" w:line="240" w:lineRule="auto"/>
              <w:rPr>
                <w:rFonts w:ascii="Times New Roman" w:hAnsi="Times New Roman" w:eastAsia="Times New Roman" w:cs="Times New Roman"/>
                <w:lang w:val="en-US" w:eastAsia="ru-RU"/>
              </w:rPr>
            </w:pPr>
          </w:p>
        </w:tc>
        <w:tc>
          <w:tcPr>
            <w:tcW w:w="415" w:type="dxa"/>
            <w:vMerge w:val="continue"/>
            <w:tcBorders>
              <w:top w:val="nil"/>
              <w:left w:val="single" w:color="auto" w:sz="8" w:space="0"/>
              <w:bottom w:val="single" w:color="auto" w:sz="4" w:space="0"/>
              <w:right w:val="single" w:color="auto" w:sz="4" w:space="0"/>
            </w:tcBorders>
            <w:vAlign w:val="center"/>
          </w:tcPr>
          <w:p w14:paraId="0A3232C1">
            <w:pPr>
              <w:shd w:val="clear" w:color="auto" w:fill="FFFFFF" w:themeFill="background1"/>
              <w:spacing w:after="0" w:line="240" w:lineRule="auto"/>
              <w:rPr>
                <w:rFonts w:ascii="Times New Roman" w:hAnsi="Times New Roman" w:eastAsia="Times New Roman" w:cs="Times New Roman"/>
                <w:lang w:val="en-US" w:eastAsia="ru-RU"/>
              </w:rPr>
            </w:pPr>
          </w:p>
        </w:tc>
        <w:tc>
          <w:tcPr>
            <w:tcW w:w="435" w:type="dxa"/>
            <w:vMerge w:val="continue"/>
            <w:tcBorders>
              <w:top w:val="nil"/>
              <w:left w:val="single" w:color="auto" w:sz="4" w:space="0"/>
              <w:bottom w:val="single" w:color="auto" w:sz="4" w:space="0"/>
              <w:right w:val="single" w:color="auto" w:sz="4" w:space="0"/>
            </w:tcBorders>
            <w:vAlign w:val="center"/>
          </w:tcPr>
          <w:p w14:paraId="42D1D9C6">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79C5B99">
            <w:pPr>
              <w:shd w:val="clear" w:color="auto" w:fill="FFFFFF" w:themeFill="background1"/>
              <w:spacing w:after="0" w:line="240" w:lineRule="auto"/>
              <w:rPr>
                <w:rFonts w:ascii="Times New Roman" w:hAnsi="Times New Roman" w:eastAsia="Times New Roman" w:cs="Times New Roman"/>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1472A7D2">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D9CCF5A">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3CB5BAD">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B88ED97">
            <w:pPr>
              <w:shd w:val="clear" w:color="auto" w:fill="FFFFFF" w:themeFill="background1"/>
              <w:spacing w:after="0" w:line="240" w:lineRule="auto"/>
              <w:rPr>
                <w:rFonts w:ascii="Times New Roman" w:hAnsi="Times New Roman" w:eastAsia="Times New Roman" w:cs="Times New Roman"/>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0F0F895C">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215372E">
            <w:pPr>
              <w:shd w:val="clear" w:color="auto" w:fill="FFFFFF" w:themeFill="background1"/>
              <w:spacing w:after="0" w:line="240" w:lineRule="auto"/>
              <w:rPr>
                <w:rFonts w:ascii="Times New Roman" w:hAnsi="Times New Roman" w:eastAsia="Times New Roman" w:cs="Times New Roman"/>
                <w:b/>
                <w:bCs/>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62F2D8B8">
            <w:pPr>
              <w:shd w:val="clear" w:color="auto" w:fill="FFFFFF" w:themeFill="background1"/>
              <w:spacing w:after="0" w:line="240" w:lineRule="auto"/>
              <w:rPr>
                <w:rFonts w:ascii="Times New Roman" w:hAnsi="Times New Roman" w:eastAsia="Times New Roman" w:cs="Times New Roman"/>
                <w:lang w:val="en-US" w:eastAsia="ru-RU"/>
              </w:rPr>
            </w:pPr>
          </w:p>
        </w:tc>
        <w:tc>
          <w:tcPr>
            <w:tcW w:w="567" w:type="dxa"/>
            <w:vMerge w:val="continue"/>
            <w:tcBorders>
              <w:top w:val="nil"/>
              <w:left w:val="nil"/>
              <w:bottom w:val="single" w:color="auto" w:sz="4" w:space="0"/>
              <w:right w:val="single" w:color="auto" w:sz="8" w:space="0"/>
            </w:tcBorders>
            <w:vAlign w:val="center"/>
          </w:tcPr>
          <w:p w14:paraId="1970F219">
            <w:pPr>
              <w:shd w:val="clear" w:color="auto" w:fill="FFFFFF" w:themeFill="background1"/>
              <w:spacing w:after="0" w:line="240" w:lineRule="auto"/>
              <w:rPr>
                <w:rFonts w:ascii="Times New Roman" w:hAnsi="Times New Roman" w:eastAsia="Times New Roman" w:cs="Times New Roman"/>
                <w:b/>
                <w:bCs/>
                <w:lang w:val="en-US" w:eastAsia="ru-RU"/>
              </w:rPr>
            </w:pPr>
          </w:p>
        </w:tc>
      </w:tr>
      <w:tr w14:paraId="081E103E">
        <w:tblPrEx>
          <w:tblCellMar>
            <w:top w:w="0" w:type="dxa"/>
            <w:left w:w="108" w:type="dxa"/>
            <w:bottom w:w="0" w:type="dxa"/>
            <w:right w:w="108" w:type="dxa"/>
          </w:tblCellMar>
        </w:tblPrEx>
        <w:trPr>
          <w:trHeight w:val="225" w:hRule="atLeast"/>
        </w:trPr>
        <w:tc>
          <w:tcPr>
            <w:tcW w:w="557" w:type="dxa"/>
            <w:vMerge w:val="restart"/>
            <w:tcBorders>
              <w:top w:val="nil"/>
              <w:left w:val="single" w:color="auto" w:sz="8" w:space="0"/>
              <w:bottom w:val="single" w:color="auto" w:sz="4" w:space="0"/>
              <w:right w:val="nil"/>
            </w:tcBorders>
            <w:vAlign w:val="center"/>
          </w:tcPr>
          <w:p w14:paraId="4D1A57B4">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2.03</w:t>
            </w:r>
          </w:p>
        </w:tc>
        <w:tc>
          <w:tcPr>
            <w:tcW w:w="1276" w:type="dxa"/>
            <w:tcBorders>
              <w:top w:val="nil"/>
              <w:left w:val="single" w:color="auto" w:sz="8" w:space="0"/>
              <w:bottom w:val="single" w:color="auto" w:sz="4" w:space="0"/>
              <w:right w:val="single" w:color="auto" w:sz="8" w:space="0"/>
            </w:tcBorders>
            <w:vAlign w:val="center"/>
          </w:tcPr>
          <w:p w14:paraId="06A37F51">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PT2505</w:t>
            </w:r>
          </w:p>
        </w:tc>
        <w:tc>
          <w:tcPr>
            <w:tcW w:w="1430" w:type="dxa"/>
            <w:tcBorders>
              <w:top w:val="nil"/>
              <w:left w:val="nil"/>
              <w:bottom w:val="single" w:color="auto" w:sz="4" w:space="0"/>
              <w:right w:val="single" w:color="auto" w:sz="8" w:space="0"/>
            </w:tcBorders>
          </w:tcPr>
          <w:p w14:paraId="4958019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cs="Times New Roman"/>
              </w:rPr>
              <w:t>Welding technologies</w:t>
            </w:r>
          </w:p>
        </w:tc>
        <w:tc>
          <w:tcPr>
            <w:tcW w:w="271" w:type="dxa"/>
            <w:vMerge w:val="restart"/>
            <w:tcBorders>
              <w:top w:val="nil"/>
              <w:left w:val="single" w:color="auto" w:sz="8" w:space="0"/>
              <w:bottom w:val="single" w:color="auto" w:sz="4" w:space="0"/>
              <w:right w:val="single" w:color="auto" w:sz="4" w:space="0"/>
            </w:tcBorders>
            <w:vAlign w:val="center"/>
          </w:tcPr>
          <w:p w14:paraId="5042F74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3414E8F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213ADA0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69C9EC4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027ADF3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3ED26FB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3" w:type="dxa"/>
            <w:vMerge w:val="restart"/>
            <w:tcBorders>
              <w:top w:val="nil"/>
              <w:left w:val="single" w:color="auto" w:sz="4" w:space="0"/>
              <w:bottom w:val="single" w:color="auto" w:sz="4" w:space="0"/>
              <w:right w:val="single" w:color="auto" w:sz="4" w:space="0"/>
            </w:tcBorders>
            <w:vAlign w:val="center"/>
          </w:tcPr>
          <w:p w14:paraId="2A14897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70E962E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44833FB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vMerge w:val="restart"/>
            <w:tcBorders>
              <w:top w:val="nil"/>
              <w:left w:val="single" w:color="auto" w:sz="4" w:space="0"/>
              <w:bottom w:val="single" w:color="auto" w:sz="4" w:space="0"/>
              <w:right w:val="single" w:color="auto" w:sz="8" w:space="0"/>
            </w:tcBorders>
            <w:vAlign w:val="center"/>
          </w:tcPr>
          <w:p w14:paraId="7A30DBA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vMerge w:val="restart"/>
            <w:tcBorders>
              <w:top w:val="nil"/>
              <w:left w:val="single" w:color="auto" w:sz="8" w:space="0"/>
              <w:bottom w:val="single" w:color="auto" w:sz="4" w:space="0"/>
              <w:right w:val="single" w:color="auto" w:sz="4" w:space="0"/>
            </w:tcBorders>
            <w:vAlign w:val="center"/>
          </w:tcPr>
          <w:p w14:paraId="3F674CA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vMerge w:val="restart"/>
            <w:tcBorders>
              <w:top w:val="nil"/>
              <w:left w:val="single" w:color="auto" w:sz="4" w:space="0"/>
              <w:bottom w:val="single" w:color="auto" w:sz="4" w:space="0"/>
              <w:right w:val="single" w:color="auto" w:sz="4" w:space="0"/>
            </w:tcBorders>
            <w:vAlign w:val="center"/>
          </w:tcPr>
          <w:p w14:paraId="78F4FC2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697B7C8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nil"/>
              <w:left w:val="single" w:color="auto" w:sz="4" w:space="0"/>
              <w:bottom w:val="single" w:color="auto" w:sz="4" w:space="0"/>
              <w:right w:val="single" w:color="auto" w:sz="4" w:space="0"/>
            </w:tcBorders>
            <w:vAlign w:val="center"/>
          </w:tcPr>
          <w:p w14:paraId="41651EC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5F5AD36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3A6CA36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5</w:t>
            </w:r>
          </w:p>
        </w:tc>
        <w:tc>
          <w:tcPr>
            <w:tcW w:w="425" w:type="dxa"/>
            <w:vMerge w:val="restart"/>
            <w:tcBorders>
              <w:top w:val="nil"/>
              <w:left w:val="single" w:color="auto" w:sz="4" w:space="0"/>
              <w:bottom w:val="single" w:color="auto" w:sz="4" w:space="0"/>
              <w:right w:val="single" w:color="auto" w:sz="4" w:space="0"/>
            </w:tcBorders>
            <w:vAlign w:val="center"/>
          </w:tcPr>
          <w:p w14:paraId="74C4AA5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nil"/>
              <w:left w:val="single" w:color="auto" w:sz="4" w:space="0"/>
              <w:bottom w:val="single" w:color="auto" w:sz="4" w:space="0"/>
              <w:right w:val="single" w:color="auto" w:sz="4" w:space="0"/>
            </w:tcBorders>
            <w:vAlign w:val="center"/>
          </w:tcPr>
          <w:p w14:paraId="37C786E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7C8E0CEC">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vMerge w:val="restart"/>
            <w:tcBorders>
              <w:top w:val="nil"/>
              <w:left w:val="single" w:color="auto" w:sz="4" w:space="0"/>
              <w:bottom w:val="single" w:color="auto" w:sz="4" w:space="0"/>
              <w:right w:val="single" w:color="auto" w:sz="8" w:space="0"/>
            </w:tcBorders>
            <w:vAlign w:val="center"/>
          </w:tcPr>
          <w:p w14:paraId="7092B9D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vMerge w:val="restart"/>
            <w:tcBorders>
              <w:top w:val="nil"/>
              <w:left w:val="nil"/>
              <w:bottom w:val="single" w:color="auto" w:sz="4" w:space="0"/>
              <w:right w:val="single" w:color="auto" w:sz="8" w:space="0"/>
            </w:tcBorders>
            <w:vAlign w:val="center"/>
          </w:tcPr>
          <w:p w14:paraId="47F11E23">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5</w:t>
            </w:r>
          </w:p>
        </w:tc>
      </w:tr>
      <w:tr w14:paraId="0C1B8781">
        <w:tblPrEx>
          <w:tblCellMar>
            <w:top w:w="0" w:type="dxa"/>
            <w:left w:w="108" w:type="dxa"/>
            <w:bottom w:w="0" w:type="dxa"/>
            <w:right w:w="108" w:type="dxa"/>
          </w:tblCellMar>
        </w:tblPrEx>
        <w:trPr>
          <w:trHeight w:val="450" w:hRule="atLeast"/>
        </w:trPr>
        <w:tc>
          <w:tcPr>
            <w:tcW w:w="557" w:type="dxa"/>
            <w:vMerge w:val="continue"/>
            <w:tcBorders>
              <w:top w:val="nil"/>
              <w:left w:val="single" w:color="auto" w:sz="8" w:space="0"/>
              <w:bottom w:val="single" w:color="auto" w:sz="4" w:space="0"/>
              <w:right w:val="nil"/>
            </w:tcBorders>
            <w:vAlign w:val="center"/>
          </w:tcPr>
          <w:p w14:paraId="0461C0BE">
            <w:pPr>
              <w:shd w:val="clear" w:color="auto" w:fill="FFFFFF" w:themeFill="background1"/>
              <w:spacing w:after="0" w:line="240" w:lineRule="auto"/>
              <w:ind w:hanging="116"/>
              <w:rPr>
                <w:rFonts w:ascii="Times New Roman" w:hAnsi="Times New Roman" w:eastAsia="Times New Roman" w:cs="Times New Roman"/>
                <w:lang w:eastAsia="ru-RU"/>
              </w:rPr>
            </w:pPr>
          </w:p>
        </w:tc>
        <w:tc>
          <w:tcPr>
            <w:tcW w:w="1276" w:type="dxa"/>
            <w:tcBorders>
              <w:top w:val="nil"/>
              <w:left w:val="single" w:color="auto" w:sz="8" w:space="0"/>
              <w:bottom w:val="single" w:color="auto" w:sz="4" w:space="0"/>
              <w:right w:val="single" w:color="auto" w:sz="8" w:space="0"/>
            </w:tcBorders>
            <w:vAlign w:val="center"/>
          </w:tcPr>
          <w:p w14:paraId="352BDE90">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PBKCHB2505</w:t>
            </w:r>
          </w:p>
        </w:tc>
        <w:tc>
          <w:tcPr>
            <w:tcW w:w="1430" w:type="dxa"/>
            <w:tcBorders>
              <w:top w:val="nil"/>
              <w:left w:val="nil"/>
              <w:bottom w:val="single" w:color="auto" w:sz="4" w:space="0"/>
              <w:right w:val="single" w:color="auto" w:sz="8" w:space="0"/>
            </w:tcBorders>
          </w:tcPr>
          <w:p w14:paraId="6F061439">
            <w:pPr>
              <w:shd w:val="clear" w:color="auto" w:fill="FFFFFF" w:themeFill="background1"/>
              <w:spacing w:after="0" w:line="240" w:lineRule="auto"/>
              <w:jc w:val="center"/>
              <w:rPr>
                <w:rFonts w:ascii="Times New Roman" w:hAnsi="Times New Roman" w:cs="Times New Roman"/>
                <w:lang w:val="en-US"/>
              </w:rPr>
            </w:pPr>
            <w:r>
              <w:rPr>
                <w:rFonts w:ascii="Times New Roman" w:hAnsi="Times New Roman" w:cs="Times New Roman"/>
                <w:lang w:val="en-US"/>
              </w:rPr>
              <w:t>Classifications of welding joints and designation in drawings</w:t>
            </w:r>
          </w:p>
          <w:p w14:paraId="5742CDB6">
            <w:pPr>
              <w:shd w:val="clear" w:color="auto" w:fill="FFFFFF" w:themeFill="background1"/>
              <w:spacing w:after="0" w:line="240" w:lineRule="auto"/>
              <w:jc w:val="center"/>
              <w:rPr>
                <w:rFonts w:ascii="Times New Roman" w:hAnsi="Times New Roman" w:eastAsia="Times New Roman" w:cs="Times New Roman"/>
                <w:lang w:val="en-US" w:eastAsia="ru-RU"/>
              </w:rPr>
            </w:pPr>
          </w:p>
        </w:tc>
        <w:tc>
          <w:tcPr>
            <w:tcW w:w="271" w:type="dxa"/>
            <w:vMerge w:val="continue"/>
            <w:tcBorders>
              <w:top w:val="nil"/>
              <w:left w:val="single" w:color="auto" w:sz="8" w:space="0"/>
              <w:bottom w:val="single" w:color="auto" w:sz="4" w:space="0"/>
              <w:right w:val="single" w:color="auto" w:sz="4" w:space="0"/>
            </w:tcBorders>
            <w:vAlign w:val="center"/>
          </w:tcPr>
          <w:p w14:paraId="38DA9476">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347E4870">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6BADB4CC">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01FDD439">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01C34795">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3B9DCD70">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2FDF15E7">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1C581769">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A86DE79">
            <w:pPr>
              <w:shd w:val="clear" w:color="auto" w:fill="FFFFFF" w:themeFill="background1"/>
              <w:spacing w:after="0" w:line="240" w:lineRule="auto"/>
              <w:rPr>
                <w:rFonts w:ascii="Times New Roman" w:hAnsi="Times New Roman" w:eastAsia="Times New Roman" w:cs="Times New Roman"/>
                <w:lang w:val="en-US" w:eastAsia="ru-RU"/>
              </w:rPr>
            </w:pPr>
          </w:p>
        </w:tc>
        <w:tc>
          <w:tcPr>
            <w:tcW w:w="294" w:type="dxa"/>
            <w:vMerge w:val="continue"/>
            <w:tcBorders>
              <w:top w:val="nil"/>
              <w:left w:val="single" w:color="auto" w:sz="4" w:space="0"/>
              <w:bottom w:val="single" w:color="auto" w:sz="4" w:space="0"/>
              <w:right w:val="single" w:color="auto" w:sz="8" w:space="0"/>
            </w:tcBorders>
            <w:vAlign w:val="center"/>
          </w:tcPr>
          <w:p w14:paraId="2311C52A">
            <w:pPr>
              <w:shd w:val="clear" w:color="auto" w:fill="FFFFFF" w:themeFill="background1"/>
              <w:spacing w:after="0" w:line="240" w:lineRule="auto"/>
              <w:rPr>
                <w:rFonts w:ascii="Times New Roman" w:hAnsi="Times New Roman" w:eastAsia="Times New Roman" w:cs="Times New Roman"/>
                <w:lang w:val="en-US" w:eastAsia="ru-RU"/>
              </w:rPr>
            </w:pPr>
          </w:p>
        </w:tc>
        <w:tc>
          <w:tcPr>
            <w:tcW w:w="415" w:type="dxa"/>
            <w:vMerge w:val="continue"/>
            <w:tcBorders>
              <w:top w:val="nil"/>
              <w:left w:val="single" w:color="auto" w:sz="8" w:space="0"/>
              <w:bottom w:val="single" w:color="auto" w:sz="4" w:space="0"/>
              <w:right w:val="single" w:color="auto" w:sz="4" w:space="0"/>
            </w:tcBorders>
            <w:vAlign w:val="center"/>
          </w:tcPr>
          <w:p w14:paraId="7BC5A3D0">
            <w:pPr>
              <w:shd w:val="clear" w:color="auto" w:fill="FFFFFF" w:themeFill="background1"/>
              <w:spacing w:after="0" w:line="240" w:lineRule="auto"/>
              <w:rPr>
                <w:rFonts w:ascii="Times New Roman" w:hAnsi="Times New Roman" w:eastAsia="Times New Roman" w:cs="Times New Roman"/>
                <w:lang w:val="en-US" w:eastAsia="ru-RU"/>
              </w:rPr>
            </w:pPr>
          </w:p>
        </w:tc>
        <w:tc>
          <w:tcPr>
            <w:tcW w:w="435" w:type="dxa"/>
            <w:vMerge w:val="continue"/>
            <w:tcBorders>
              <w:top w:val="nil"/>
              <w:left w:val="single" w:color="auto" w:sz="4" w:space="0"/>
              <w:bottom w:val="single" w:color="auto" w:sz="4" w:space="0"/>
              <w:right w:val="single" w:color="auto" w:sz="4" w:space="0"/>
            </w:tcBorders>
            <w:vAlign w:val="center"/>
          </w:tcPr>
          <w:p w14:paraId="682A4E4F">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A0B0E55">
            <w:pPr>
              <w:shd w:val="clear" w:color="auto" w:fill="FFFFFF" w:themeFill="background1"/>
              <w:spacing w:after="0" w:line="240" w:lineRule="auto"/>
              <w:rPr>
                <w:rFonts w:ascii="Times New Roman" w:hAnsi="Times New Roman" w:eastAsia="Times New Roman" w:cs="Times New Roman"/>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5531A05B">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BE195DA">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83EC162">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A8DA9BD">
            <w:pPr>
              <w:shd w:val="clear" w:color="auto" w:fill="FFFFFF" w:themeFill="background1"/>
              <w:spacing w:after="0" w:line="240" w:lineRule="auto"/>
              <w:rPr>
                <w:rFonts w:ascii="Times New Roman" w:hAnsi="Times New Roman" w:eastAsia="Times New Roman" w:cs="Times New Roman"/>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17B58909">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A56DBCA">
            <w:pPr>
              <w:shd w:val="clear" w:color="auto" w:fill="FFFFFF" w:themeFill="background1"/>
              <w:spacing w:after="0" w:line="240" w:lineRule="auto"/>
              <w:rPr>
                <w:rFonts w:ascii="Times New Roman" w:hAnsi="Times New Roman" w:eastAsia="Times New Roman" w:cs="Times New Roman"/>
                <w:b/>
                <w:bCs/>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613A8CBA">
            <w:pPr>
              <w:shd w:val="clear" w:color="auto" w:fill="FFFFFF" w:themeFill="background1"/>
              <w:spacing w:after="0" w:line="240" w:lineRule="auto"/>
              <w:rPr>
                <w:rFonts w:ascii="Times New Roman" w:hAnsi="Times New Roman" w:eastAsia="Times New Roman" w:cs="Times New Roman"/>
                <w:lang w:val="en-US" w:eastAsia="ru-RU"/>
              </w:rPr>
            </w:pPr>
          </w:p>
        </w:tc>
        <w:tc>
          <w:tcPr>
            <w:tcW w:w="567" w:type="dxa"/>
            <w:vMerge w:val="continue"/>
            <w:tcBorders>
              <w:top w:val="nil"/>
              <w:left w:val="nil"/>
              <w:bottom w:val="single" w:color="auto" w:sz="4" w:space="0"/>
              <w:right w:val="single" w:color="auto" w:sz="8" w:space="0"/>
            </w:tcBorders>
            <w:vAlign w:val="center"/>
          </w:tcPr>
          <w:p w14:paraId="1E35AC31">
            <w:pPr>
              <w:shd w:val="clear" w:color="auto" w:fill="FFFFFF" w:themeFill="background1"/>
              <w:spacing w:after="0" w:line="240" w:lineRule="auto"/>
              <w:rPr>
                <w:rFonts w:ascii="Times New Roman" w:hAnsi="Times New Roman" w:eastAsia="Times New Roman" w:cs="Times New Roman"/>
                <w:b/>
                <w:bCs/>
                <w:lang w:val="en-US" w:eastAsia="ru-RU"/>
              </w:rPr>
            </w:pPr>
          </w:p>
        </w:tc>
      </w:tr>
      <w:tr w14:paraId="2D0D0E5A">
        <w:tblPrEx>
          <w:tblCellMar>
            <w:top w:w="0" w:type="dxa"/>
            <w:left w:w="108" w:type="dxa"/>
            <w:bottom w:w="0" w:type="dxa"/>
            <w:right w:w="108" w:type="dxa"/>
          </w:tblCellMar>
        </w:tblPrEx>
        <w:trPr>
          <w:trHeight w:val="225" w:hRule="atLeast"/>
        </w:trPr>
        <w:tc>
          <w:tcPr>
            <w:tcW w:w="557" w:type="dxa"/>
            <w:vMerge w:val="restart"/>
            <w:tcBorders>
              <w:top w:val="nil"/>
              <w:left w:val="single" w:color="auto" w:sz="8" w:space="0"/>
              <w:bottom w:val="single" w:color="auto" w:sz="4" w:space="0"/>
              <w:right w:val="nil"/>
            </w:tcBorders>
            <w:vAlign w:val="center"/>
          </w:tcPr>
          <w:p w14:paraId="172A2014">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2.04</w:t>
            </w:r>
          </w:p>
        </w:tc>
        <w:tc>
          <w:tcPr>
            <w:tcW w:w="1276" w:type="dxa"/>
            <w:tcBorders>
              <w:top w:val="nil"/>
              <w:left w:val="single" w:color="auto" w:sz="8" w:space="0"/>
              <w:bottom w:val="single" w:color="auto" w:sz="4" w:space="0"/>
              <w:right w:val="single" w:color="auto" w:sz="8" w:space="0"/>
            </w:tcBorders>
            <w:vAlign w:val="center"/>
          </w:tcPr>
          <w:p w14:paraId="461D6C4B">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IIIA2504</w:t>
            </w:r>
          </w:p>
        </w:tc>
        <w:tc>
          <w:tcPr>
            <w:tcW w:w="1430" w:type="dxa"/>
            <w:tcBorders>
              <w:top w:val="nil"/>
              <w:left w:val="nil"/>
              <w:bottom w:val="single" w:color="auto" w:sz="4" w:space="0"/>
              <w:right w:val="single" w:color="auto" w:sz="8" w:space="0"/>
            </w:tcBorders>
          </w:tcPr>
          <w:p w14:paraId="71D04898">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cs="Times New Roman"/>
                <w:lang w:val="en-US"/>
              </w:rPr>
              <w:t>Basics of scientific and creative research</w:t>
            </w:r>
          </w:p>
        </w:tc>
        <w:tc>
          <w:tcPr>
            <w:tcW w:w="271" w:type="dxa"/>
            <w:vMerge w:val="restart"/>
            <w:tcBorders>
              <w:top w:val="nil"/>
              <w:left w:val="single" w:color="auto" w:sz="8" w:space="0"/>
              <w:bottom w:val="single" w:color="auto" w:sz="4" w:space="0"/>
              <w:right w:val="single" w:color="auto" w:sz="4" w:space="0"/>
            </w:tcBorders>
            <w:vAlign w:val="center"/>
          </w:tcPr>
          <w:p w14:paraId="5E7DD6C5">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1CA51E9B">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0593EE63">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172D09C9">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vMerge w:val="restart"/>
            <w:tcBorders>
              <w:top w:val="nil"/>
              <w:left w:val="single" w:color="auto" w:sz="4" w:space="0"/>
              <w:bottom w:val="single" w:color="auto" w:sz="4" w:space="0"/>
              <w:right w:val="single" w:color="auto" w:sz="4" w:space="0"/>
            </w:tcBorders>
            <w:noWrap/>
            <w:vAlign w:val="center"/>
          </w:tcPr>
          <w:p w14:paraId="35DD11E0">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7D039E8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3" w:type="dxa"/>
            <w:vMerge w:val="restart"/>
            <w:tcBorders>
              <w:top w:val="nil"/>
              <w:left w:val="single" w:color="auto" w:sz="4" w:space="0"/>
              <w:bottom w:val="single" w:color="auto" w:sz="4" w:space="0"/>
              <w:right w:val="single" w:color="auto" w:sz="4" w:space="0"/>
            </w:tcBorders>
            <w:vAlign w:val="center"/>
          </w:tcPr>
          <w:p w14:paraId="0EE4BCC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782B6A0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348F3D7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vMerge w:val="restart"/>
            <w:tcBorders>
              <w:top w:val="nil"/>
              <w:left w:val="single" w:color="auto" w:sz="4" w:space="0"/>
              <w:bottom w:val="single" w:color="auto" w:sz="4" w:space="0"/>
              <w:right w:val="single" w:color="auto" w:sz="8" w:space="0"/>
            </w:tcBorders>
            <w:vAlign w:val="center"/>
          </w:tcPr>
          <w:p w14:paraId="7635338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vMerge w:val="restart"/>
            <w:tcBorders>
              <w:top w:val="nil"/>
              <w:left w:val="single" w:color="auto" w:sz="8" w:space="0"/>
              <w:bottom w:val="single" w:color="auto" w:sz="4" w:space="0"/>
              <w:right w:val="single" w:color="auto" w:sz="4" w:space="0"/>
            </w:tcBorders>
            <w:vAlign w:val="center"/>
          </w:tcPr>
          <w:p w14:paraId="7206983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vMerge w:val="restart"/>
            <w:tcBorders>
              <w:top w:val="nil"/>
              <w:left w:val="single" w:color="auto" w:sz="4" w:space="0"/>
              <w:bottom w:val="single" w:color="auto" w:sz="4" w:space="0"/>
              <w:right w:val="single" w:color="auto" w:sz="4" w:space="0"/>
            </w:tcBorders>
            <w:vAlign w:val="center"/>
          </w:tcPr>
          <w:p w14:paraId="020A254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5A44467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nil"/>
              <w:left w:val="single" w:color="auto" w:sz="4" w:space="0"/>
              <w:bottom w:val="single" w:color="auto" w:sz="4" w:space="0"/>
              <w:right w:val="single" w:color="auto" w:sz="4" w:space="0"/>
            </w:tcBorders>
            <w:vAlign w:val="center"/>
          </w:tcPr>
          <w:p w14:paraId="085130B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2DC7686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55FDE60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5" w:type="dxa"/>
            <w:vMerge w:val="restart"/>
            <w:tcBorders>
              <w:top w:val="nil"/>
              <w:left w:val="single" w:color="auto" w:sz="4" w:space="0"/>
              <w:bottom w:val="single" w:color="auto" w:sz="4" w:space="0"/>
              <w:right w:val="single" w:color="auto" w:sz="4" w:space="0"/>
            </w:tcBorders>
            <w:vAlign w:val="center"/>
          </w:tcPr>
          <w:p w14:paraId="086F735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nil"/>
              <w:left w:val="single" w:color="auto" w:sz="4" w:space="0"/>
              <w:bottom w:val="single" w:color="auto" w:sz="4" w:space="0"/>
              <w:right w:val="single" w:color="auto" w:sz="4" w:space="0"/>
            </w:tcBorders>
            <w:vAlign w:val="center"/>
          </w:tcPr>
          <w:p w14:paraId="36A98D2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2199E1BF">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vMerge w:val="restart"/>
            <w:tcBorders>
              <w:top w:val="nil"/>
              <w:left w:val="single" w:color="auto" w:sz="4" w:space="0"/>
              <w:bottom w:val="single" w:color="auto" w:sz="4" w:space="0"/>
              <w:right w:val="single" w:color="auto" w:sz="8" w:space="0"/>
            </w:tcBorders>
            <w:vAlign w:val="center"/>
          </w:tcPr>
          <w:p w14:paraId="2776338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vMerge w:val="restart"/>
            <w:tcBorders>
              <w:top w:val="nil"/>
              <w:left w:val="nil"/>
              <w:bottom w:val="single" w:color="auto" w:sz="4" w:space="0"/>
              <w:right w:val="single" w:color="auto" w:sz="8" w:space="0"/>
            </w:tcBorders>
            <w:vAlign w:val="center"/>
          </w:tcPr>
          <w:p w14:paraId="7CA3A565">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4</w:t>
            </w:r>
          </w:p>
        </w:tc>
      </w:tr>
      <w:tr w14:paraId="305B2EBD">
        <w:tblPrEx>
          <w:tblCellMar>
            <w:top w:w="0" w:type="dxa"/>
            <w:left w:w="108" w:type="dxa"/>
            <w:bottom w:w="0" w:type="dxa"/>
            <w:right w:w="108" w:type="dxa"/>
          </w:tblCellMar>
        </w:tblPrEx>
        <w:trPr>
          <w:trHeight w:val="450" w:hRule="atLeast"/>
        </w:trPr>
        <w:tc>
          <w:tcPr>
            <w:tcW w:w="557" w:type="dxa"/>
            <w:vMerge w:val="continue"/>
            <w:tcBorders>
              <w:top w:val="nil"/>
              <w:left w:val="single" w:color="auto" w:sz="8" w:space="0"/>
              <w:bottom w:val="single" w:color="auto" w:sz="4" w:space="0"/>
              <w:right w:val="nil"/>
            </w:tcBorders>
            <w:vAlign w:val="center"/>
          </w:tcPr>
          <w:p w14:paraId="68EC5382">
            <w:pPr>
              <w:shd w:val="clear" w:color="auto" w:fill="FFFFFF" w:themeFill="background1"/>
              <w:spacing w:after="0" w:line="240" w:lineRule="auto"/>
              <w:ind w:hanging="116"/>
              <w:rPr>
                <w:rFonts w:ascii="Times New Roman" w:hAnsi="Times New Roman" w:eastAsia="Times New Roman" w:cs="Times New Roman"/>
                <w:lang w:eastAsia="ru-RU"/>
              </w:rPr>
            </w:pPr>
          </w:p>
        </w:tc>
        <w:tc>
          <w:tcPr>
            <w:tcW w:w="1276" w:type="dxa"/>
            <w:tcBorders>
              <w:top w:val="nil"/>
              <w:left w:val="single" w:color="auto" w:sz="8" w:space="0"/>
              <w:bottom w:val="single" w:color="auto" w:sz="4" w:space="0"/>
              <w:right w:val="single" w:color="auto" w:sz="8" w:space="0"/>
            </w:tcBorders>
            <w:vAlign w:val="center"/>
          </w:tcPr>
          <w:p w14:paraId="4D4C80A3">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MSA2504</w:t>
            </w:r>
          </w:p>
        </w:tc>
        <w:tc>
          <w:tcPr>
            <w:tcW w:w="1430" w:type="dxa"/>
            <w:tcBorders>
              <w:top w:val="nil"/>
              <w:left w:val="nil"/>
              <w:bottom w:val="single" w:color="auto" w:sz="4" w:space="0"/>
              <w:right w:val="single" w:color="auto" w:sz="8" w:space="0"/>
            </w:tcBorders>
          </w:tcPr>
          <w:p w14:paraId="0AEFC1F6">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cs="Times New Roman"/>
                <w:lang w:val="en-US"/>
              </w:rPr>
              <w:t>The new edition of the Constitution of the Republic of Uzbekistan</w:t>
            </w:r>
          </w:p>
        </w:tc>
        <w:tc>
          <w:tcPr>
            <w:tcW w:w="271" w:type="dxa"/>
            <w:vMerge w:val="continue"/>
            <w:tcBorders>
              <w:top w:val="nil"/>
              <w:left w:val="single" w:color="auto" w:sz="8" w:space="0"/>
              <w:bottom w:val="single" w:color="auto" w:sz="4" w:space="0"/>
              <w:right w:val="single" w:color="auto" w:sz="4" w:space="0"/>
            </w:tcBorders>
            <w:vAlign w:val="center"/>
          </w:tcPr>
          <w:p w14:paraId="2AF0BE8E">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70CB0C4C">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38A3C116">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7D333E08">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31DFBF54">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6FBBCE42">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2E4A487">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68888DE8">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59B8E654">
            <w:pPr>
              <w:shd w:val="clear" w:color="auto" w:fill="FFFFFF" w:themeFill="background1"/>
              <w:spacing w:after="0" w:line="240" w:lineRule="auto"/>
              <w:rPr>
                <w:rFonts w:ascii="Times New Roman" w:hAnsi="Times New Roman" w:eastAsia="Times New Roman" w:cs="Times New Roman"/>
                <w:lang w:val="en-US" w:eastAsia="ru-RU"/>
              </w:rPr>
            </w:pPr>
          </w:p>
        </w:tc>
        <w:tc>
          <w:tcPr>
            <w:tcW w:w="294" w:type="dxa"/>
            <w:vMerge w:val="continue"/>
            <w:tcBorders>
              <w:top w:val="nil"/>
              <w:left w:val="single" w:color="auto" w:sz="4" w:space="0"/>
              <w:bottom w:val="single" w:color="auto" w:sz="4" w:space="0"/>
              <w:right w:val="single" w:color="auto" w:sz="8" w:space="0"/>
            </w:tcBorders>
            <w:vAlign w:val="center"/>
          </w:tcPr>
          <w:p w14:paraId="256917AF">
            <w:pPr>
              <w:shd w:val="clear" w:color="auto" w:fill="FFFFFF" w:themeFill="background1"/>
              <w:spacing w:after="0" w:line="240" w:lineRule="auto"/>
              <w:rPr>
                <w:rFonts w:ascii="Times New Roman" w:hAnsi="Times New Roman" w:eastAsia="Times New Roman" w:cs="Times New Roman"/>
                <w:lang w:val="en-US" w:eastAsia="ru-RU"/>
              </w:rPr>
            </w:pPr>
          </w:p>
        </w:tc>
        <w:tc>
          <w:tcPr>
            <w:tcW w:w="415" w:type="dxa"/>
            <w:vMerge w:val="continue"/>
            <w:tcBorders>
              <w:top w:val="nil"/>
              <w:left w:val="single" w:color="auto" w:sz="8" w:space="0"/>
              <w:bottom w:val="single" w:color="auto" w:sz="4" w:space="0"/>
              <w:right w:val="single" w:color="auto" w:sz="4" w:space="0"/>
            </w:tcBorders>
            <w:vAlign w:val="center"/>
          </w:tcPr>
          <w:p w14:paraId="4BBE4F05">
            <w:pPr>
              <w:shd w:val="clear" w:color="auto" w:fill="FFFFFF" w:themeFill="background1"/>
              <w:spacing w:after="0" w:line="240" w:lineRule="auto"/>
              <w:rPr>
                <w:rFonts w:ascii="Times New Roman" w:hAnsi="Times New Roman" w:eastAsia="Times New Roman" w:cs="Times New Roman"/>
                <w:lang w:val="en-US" w:eastAsia="ru-RU"/>
              </w:rPr>
            </w:pPr>
          </w:p>
        </w:tc>
        <w:tc>
          <w:tcPr>
            <w:tcW w:w="435" w:type="dxa"/>
            <w:vMerge w:val="continue"/>
            <w:tcBorders>
              <w:top w:val="nil"/>
              <w:left w:val="single" w:color="auto" w:sz="4" w:space="0"/>
              <w:bottom w:val="single" w:color="auto" w:sz="4" w:space="0"/>
              <w:right w:val="single" w:color="auto" w:sz="4" w:space="0"/>
            </w:tcBorders>
            <w:vAlign w:val="center"/>
          </w:tcPr>
          <w:p w14:paraId="5EEA405E">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BB42FE9">
            <w:pPr>
              <w:shd w:val="clear" w:color="auto" w:fill="FFFFFF" w:themeFill="background1"/>
              <w:spacing w:after="0" w:line="240" w:lineRule="auto"/>
              <w:rPr>
                <w:rFonts w:ascii="Times New Roman" w:hAnsi="Times New Roman" w:eastAsia="Times New Roman" w:cs="Times New Roman"/>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2A9EEEB7">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E3899A1">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C6A8357">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D3D6FE2">
            <w:pPr>
              <w:shd w:val="clear" w:color="auto" w:fill="FFFFFF" w:themeFill="background1"/>
              <w:spacing w:after="0" w:line="240" w:lineRule="auto"/>
              <w:rPr>
                <w:rFonts w:ascii="Times New Roman" w:hAnsi="Times New Roman" w:eastAsia="Times New Roman" w:cs="Times New Roman"/>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28F9EB53">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6C587CD">
            <w:pPr>
              <w:shd w:val="clear" w:color="auto" w:fill="FFFFFF" w:themeFill="background1"/>
              <w:spacing w:after="0" w:line="240" w:lineRule="auto"/>
              <w:rPr>
                <w:rFonts w:ascii="Times New Roman" w:hAnsi="Times New Roman" w:eastAsia="Times New Roman" w:cs="Times New Roman"/>
                <w:b/>
                <w:bCs/>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32F7833D">
            <w:pPr>
              <w:shd w:val="clear" w:color="auto" w:fill="FFFFFF" w:themeFill="background1"/>
              <w:spacing w:after="0" w:line="240" w:lineRule="auto"/>
              <w:rPr>
                <w:rFonts w:ascii="Times New Roman" w:hAnsi="Times New Roman" w:eastAsia="Times New Roman" w:cs="Times New Roman"/>
                <w:lang w:val="en-US" w:eastAsia="ru-RU"/>
              </w:rPr>
            </w:pPr>
          </w:p>
        </w:tc>
        <w:tc>
          <w:tcPr>
            <w:tcW w:w="567" w:type="dxa"/>
            <w:vMerge w:val="continue"/>
            <w:tcBorders>
              <w:top w:val="nil"/>
              <w:left w:val="nil"/>
              <w:bottom w:val="single" w:color="auto" w:sz="4" w:space="0"/>
              <w:right w:val="single" w:color="auto" w:sz="8" w:space="0"/>
            </w:tcBorders>
            <w:vAlign w:val="center"/>
          </w:tcPr>
          <w:p w14:paraId="5C7284BD">
            <w:pPr>
              <w:shd w:val="clear" w:color="auto" w:fill="FFFFFF" w:themeFill="background1"/>
              <w:spacing w:after="0" w:line="240" w:lineRule="auto"/>
              <w:rPr>
                <w:rFonts w:ascii="Times New Roman" w:hAnsi="Times New Roman" w:eastAsia="Times New Roman" w:cs="Times New Roman"/>
                <w:b/>
                <w:bCs/>
                <w:lang w:val="en-US" w:eastAsia="ru-RU"/>
              </w:rPr>
            </w:pPr>
          </w:p>
        </w:tc>
      </w:tr>
      <w:tr w14:paraId="2D28F738">
        <w:tblPrEx>
          <w:tblCellMar>
            <w:top w:w="0" w:type="dxa"/>
            <w:left w:w="108" w:type="dxa"/>
            <w:bottom w:w="0" w:type="dxa"/>
            <w:right w:w="108" w:type="dxa"/>
          </w:tblCellMar>
        </w:tblPrEx>
        <w:trPr>
          <w:trHeight w:val="240" w:hRule="atLeast"/>
        </w:trPr>
        <w:tc>
          <w:tcPr>
            <w:tcW w:w="557" w:type="dxa"/>
            <w:vMerge w:val="restart"/>
            <w:tcBorders>
              <w:top w:val="nil"/>
              <w:left w:val="single" w:color="auto" w:sz="8" w:space="0"/>
              <w:bottom w:val="single" w:color="auto" w:sz="4" w:space="0"/>
              <w:right w:val="nil"/>
            </w:tcBorders>
            <w:vAlign w:val="center"/>
          </w:tcPr>
          <w:p w14:paraId="351CC79A">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2.05</w:t>
            </w:r>
          </w:p>
        </w:tc>
        <w:tc>
          <w:tcPr>
            <w:tcW w:w="1276" w:type="dxa"/>
            <w:tcBorders>
              <w:top w:val="nil"/>
              <w:left w:val="single" w:color="auto" w:sz="8" w:space="0"/>
              <w:bottom w:val="single" w:color="auto" w:sz="4" w:space="0"/>
              <w:right w:val="single" w:color="auto" w:sz="8" w:space="0"/>
            </w:tcBorders>
            <w:vAlign w:val="center"/>
          </w:tcPr>
          <w:p w14:paraId="2C22289A">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KL2505</w:t>
            </w:r>
          </w:p>
        </w:tc>
        <w:tc>
          <w:tcPr>
            <w:tcW w:w="1430" w:type="dxa"/>
            <w:tcBorders>
              <w:top w:val="nil"/>
              <w:left w:val="nil"/>
              <w:bottom w:val="single" w:color="auto" w:sz="4" w:space="0"/>
              <w:right w:val="single" w:color="auto" w:sz="8" w:space="0"/>
            </w:tcBorders>
          </w:tcPr>
          <w:p w14:paraId="357C64A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color w:val="000000"/>
                <w:lang w:val="en-US" w:eastAsia="ru-RU"/>
              </w:rPr>
              <w:t>Computer design</w:t>
            </w:r>
          </w:p>
        </w:tc>
        <w:tc>
          <w:tcPr>
            <w:tcW w:w="271" w:type="dxa"/>
            <w:vMerge w:val="restart"/>
            <w:tcBorders>
              <w:top w:val="nil"/>
              <w:left w:val="single" w:color="auto" w:sz="8" w:space="0"/>
              <w:bottom w:val="single" w:color="auto" w:sz="4" w:space="0"/>
              <w:right w:val="single" w:color="auto" w:sz="4" w:space="0"/>
            </w:tcBorders>
            <w:vAlign w:val="center"/>
          </w:tcPr>
          <w:p w14:paraId="002D2F5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607CB3B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2B07D21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6613BDA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1E60A9A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4" w:type="dxa"/>
            <w:vMerge w:val="restart"/>
            <w:tcBorders>
              <w:top w:val="nil"/>
              <w:left w:val="single" w:color="auto" w:sz="4" w:space="0"/>
              <w:bottom w:val="single" w:color="auto" w:sz="4" w:space="0"/>
              <w:right w:val="single" w:color="auto" w:sz="4" w:space="0"/>
            </w:tcBorders>
            <w:vAlign w:val="center"/>
          </w:tcPr>
          <w:p w14:paraId="7D5A608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0F35557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0C1B670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124D54D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vMerge w:val="restart"/>
            <w:tcBorders>
              <w:top w:val="nil"/>
              <w:left w:val="single" w:color="auto" w:sz="4" w:space="0"/>
              <w:bottom w:val="single" w:color="auto" w:sz="4" w:space="0"/>
              <w:right w:val="single" w:color="auto" w:sz="8" w:space="0"/>
            </w:tcBorders>
            <w:vAlign w:val="center"/>
          </w:tcPr>
          <w:p w14:paraId="3BBD4E6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vMerge w:val="restart"/>
            <w:tcBorders>
              <w:top w:val="nil"/>
              <w:left w:val="single" w:color="auto" w:sz="8" w:space="0"/>
              <w:bottom w:val="single" w:color="auto" w:sz="4" w:space="0"/>
              <w:right w:val="single" w:color="auto" w:sz="4" w:space="0"/>
            </w:tcBorders>
            <w:vAlign w:val="center"/>
          </w:tcPr>
          <w:p w14:paraId="6876382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vMerge w:val="restart"/>
            <w:tcBorders>
              <w:top w:val="nil"/>
              <w:left w:val="single" w:color="auto" w:sz="4" w:space="0"/>
              <w:bottom w:val="single" w:color="auto" w:sz="4" w:space="0"/>
              <w:right w:val="single" w:color="auto" w:sz="4" w:space="0"/>
            </w:tcBorders>
            <w:vAlign w:val="center"/>
          </w:tcPr>
          <w:p w14:paraId="1A5650B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7C628C8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nil"/>
              <w:left w:val="single" w:color="auto" w:sz="4" w:space="0"/>
              <w:bottom w:val="single" w:color="auto" w:sz="4" w:space="0"/>
              <w:right w:val="single" w:color="auto" w:sz="4" w:space="0"/>
            </w:tcBorders>
            <w:vAlign w:val="center"/>
          </w:tcPr>
          <w:p w14:paraId="6BB655B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4D03F1C6">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5</w:t>
            </w:r>
          </w:p>
        </w:tc>
        <w:tc>
          <w:tcPr>
            <w:tcW w:w="425" w:type="dxa"/>
            <w:vMerge w:val="restart"/>
            <w:tcBorders>
              <w:top w:val="nil"/>
              <w:left w:val="single" w:color="auto" w:sz="4" w:space="0"/>
              <w:bottom w:val="single" w:color="auto" w:sz="4" w:space="0"/>
              <w:right w:val="single" w:color="auto" w:sz="4" w:space="0"/>
            </w:tcBorders>
            <w:vAlign w:val="center"/>
          </w:tcPr>
          <w:p w14:paraId="2B5F291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7CB87AB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nil"/>
              <w:left w:val="single" w:color="auto" w:sz="4" w:space="0"/>
              <w:bottom w:val="single" w:color="auto" w:sz="4" w:space="0"/>
              <w:right w:val="single" w:color="auto" w:sz="4" w:space="0"/>
            </w:tcBorders>
            <w:vAlign w:val="center"/>
          </w:tcPr>
          <w:p w14:paraId="4C47FDF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00E6DDF4">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vMerge w:val="restart"/>
            <w:tcBorders>
              <w:top w:val="nil"/>
              <w:left w:val="single" w:color="auto" w:sz="4" w:space="0"/>
              <w:bottom w:val="single" w:color="auto" w:sz="4" w:space="0"/>
              <w:right w:val="single" w:color="auto" w:sz="8" w:space="0"/>
            </w:tcBorders>
            <w:vAlign w:val="center"/>
          </w:tcPr>
          <w:p w14:paraId="33DD785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vMerge w:val="restart"/>
            <w:tcBorders>
              <w:top w:val="nil"/>
              <w:left w:val="nil"/>
              <w:bottom w:val="single" w:color="auto" w:sz="4" w:space="0"/>
              <w:right w:val="single" w:color="auto" w:sz="8" w:space="0"/>
            </w:tcBorders>
            <w:vAlign w:val="center"/>
          </w:tcPr>
          <w:p w14:paraId="525F4D65">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5</w:t>
            </w:r>
          </w:p>
        </w:tc>
      </w:tr>
      <w:tr w14:paraId="6E93262C">
        <w:tblPrEx>
          <w:tblCellMar>
            <w:top w:w="0" w:type="dxa"/>
            <w:left w:w="108" w:type="dxa"/>
            <w:bottom w:w="0" w:type="dxa"/>
            <w:right w:w="108" w:type="dxa"/>
          </w:tblCellMar>
        </w:tblPrEx>
        <w:trPr>
          <w:trHeight w:val="240" w:hRule="atLeast"/>
        </w:trPr>
        <w:tc>
          <w:tcPr>
            <w:tcW w:w="557" w:type="dxa"/>
            <w:vMerge w:val="continue"/>
            <w:tcBorders>
              <w:top w:val="nil"/>
              <w:left w:val="single" w:color="auto" w:sz="8" w:space="0"/>
              <w:bottom w:val="single" w:color="auto" w:sz="4" w:space="0"/>
              <w:right w:val="nil"/>
            </w:tcBorders>
            <w:vAlign w:val="center"/>
          </w:tcPr>
          <w:p w14:paraId="17A0E122">
            <w:pPr>
              <w:shd w:val="clear" w:color="auto" w:fill="FFFFFF" w:themeFill="background1"/>
              <w:spacing w:after="0" w:line="240" w:lineRule="auto"/>
              <w:ind w:hanging="116"/>
              <w:rPr>
                <w:rFonts w:ascii="Times New Roman" w:hAnsi="Times New Roman" w:eastAsia="Times New Roman" w:cs="Times New Roman"/>
                <w:lang w:eastAsia="ru-RU"/>
              </w:rPr>
            </w:pPr>
          </w:p>
        </w:tc>
        <w:tc>
          <w:tcPr>
            <w:tcW w:w="1276" w:type="dxa"/>
            <w:tcBorders>
              <w:top w:val="nil"/>
              <w:left w:val="single" w:color="auto" w:sz="8" w:space="0"/>
              <w:bottom w:val="single" w:color="auto" w:sz="4" w:space="0"/>
              <w:right w:val="single" w:color="auto" w:sz="8" w:space="0"/>
            </w:tcBorders>
            <w:vAlign w:val="center"/>
          </w:tcPr>
          <w:p w14:paraId="11E99B43">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MDHA2505</w:t>
            </w:r>
          </w:p>
        </w:tc>
        <w:tc>
          <w:tcPr>
            <w:tcW w:w="1430" w:type="dxa"/>
            <w:tcBorders>
              <w:top w:val="nil"/>
              <w:left w:val="nil"/>
              <w:bottom w:val="single" w:color="auto" w:sz="4" w:space="0"/>
              <w:right w:val="single" w:color="auto" w:sz="8" w:space="0"/>
            </w:tcBorders>
          </w:tcPr>
          <w:p w14:paraId="49F61EDF">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color w:val="000000"/>
                <w:lang w:val="en-US" w:eastAsia="ru-RU"/>
              </w:rPr>
              <w:t>Fundamentals of calculating machine parts</w:t>
            </w:r>
          </w:p>
        </w:tc>
        <w:tc>
          <w:tcPr>
            <w:tcW w:w="271" w:type="dxa"/>
            <w:vMerge w:val="continue"/>
            <w:tcBorders>
              <w:top w:val="nil"/>
              <w:left w:val="single" w:color="auto" w:sz="8" w:space="0"/>
              <w:bottom w:val="single" w:color="auto" w:sz="4" w:space="0"/>
              <w:right w:val="single" w:color="auto" w:sz="4" w:space="0"/>
            </w:tcBorders>
            <w:vAlign w:val="center"/>
          </w:tcPr>
          <w:p w14:paraId="020B406F">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04B399A0">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919448C">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5967B33F">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A54674D">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130BF900">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D5C2A93">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63DA1E5F">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1CBFB9A">
            <w:pPr>
              <w:shd w:val="clear" w:color="auto" w:fill="FFFFFF" w:themeFill="background1"/>
              <w:spacing w:after="0" w:line="240" w:lineRule="auto"/>
              <w:rPr>
                <w:rFonts w:ascii="Times New Roman" w:hAnsi="Times New Roman" w:eastAsia="Times New Roman" w:cs="Times New Roman"/>
                <w:lang w:val="en-US" w:eastAsia="ru-RU"/>
              </w:rPr>
            </w:pPr>
          </w:p>
        </w:tc>
        <w:tc>
          <w:tcPr>
            <w:tcW w:w="294" w:type="dxa"/>
            <w:vMerge w:val="continue"/>
            <w:tcBorders>
              <w:top w:val="nil"/>
              <w:left w:val="single" w:color="auto" w:sz="4" w:space="0"/>
              <w:bottom w:val="single" w:color="auto" w:sz="4" w:space="0"/>
              <w:right w:val="single" w:color="auto" w:sz="8" w:space="0"/>
            </w:tcBorders>
            <w:vAlign w:val="center"/>
          </w:tcPr>
          <w:p w14:paraId="49801BA9">
            <w:pPr>
              <w:shd w:val="clear" w:color="auto" w:fill="FFFFFF" w:themeFill="background1"/>
              <w:spacing w:after="0" w:line="240" w:lineRule="auto"/>
              <w:rPr>
                <w:rFonts w:ascii="Times New Roman" w:hAnsi="Times New Roman" w:eastAsia="Times New Roman" w:cs="Times New Roman"/>
                <w:lang w:val="en-US" w:eastAsia="ru-RU"/>
              </w:rPr>
            </w:pPr>
          </w:p>
        </w:tc>
        <w:tc>
          <w:tcPr>
            <w:tcW w:w="415" w:type="dxa"/>
            <w:vMerge w:val="continue"/>
            <w:tcBorders>
              <w:top w:val="nil"/>
              <w:left w:val="single" w:color="auto" w:sz="8" w:space="0"/>
              <w:bottom w:val="single" w:color="auto" w:sz="4" w:space="0"/>
              <w:right w:val="single" w:color="auto" w:sz="4" w:space="0"/>
            </w:tcBorders>
            <w:vAlign w:val="center"/>
          </w:tcPr>
          <w:p w14:paraId="52B1FEA1">
            <w:pPr>
              <w:shd w:val="clear" w:color="auto" w:fill="FFFFFF" w:themeFill="background1"/>
              <w:spacing w:after="0" w:line="240" w:lineRule="auto"/>
              <w:rPr>
                <w:rFonts w:ascii="Times New Roman" w:hAnsi="Times New Roman" w:eastAsia="Times New Roman" w:cs="Times New Roman"/>
                <w:lang w:val="en-US" w:eastAsia="ru-RU"/>
              </w:rPr>
            </w:pPr>
          </w:p>
        </w:tc>
        <w:tc>
          <w:tcPr>
            <w:tcW w:w="435" w:type="dxa"/>
            <w:vMerge w:val="continue"/>
            <w:tcBorders>
              <w:top w:val="nil"/>
              <w:left w:val="single" w:color="auto" w:sz="4" w:space="0"/>
              <w:bottom w:val="single" w:color="auto" w:sz="4" w:space="0"/>
              <w:right w:val="single" w:color="auto" w:sz="4" w:space="0"/>
            </w:tcBorders>
            <w:vAlign w:val="center"/>
          </w:tcPr>
          <w:p w14:paraId="11825755">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05D207C">
            <w:pPr>
              <w:shd w:val="clear" w:color="auto" w:fill="FFFFFF" w:themeFill="background1"/>
              <w:spacing w:after="0" w:line="240" w:lineRule="auto"/>
              <w:rPr>
                <w:rFonts w:ascii="Times New Roman" w:hAnsi="Times New Roman" w:eastAsia="Times New Roman" w:cs="Times New Roman"/>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1FB40F43">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9BA4B7D">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AEEE58E">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9E96F0D">
            <w:pPr>
              <w:shd w:val="clear" w:color="auto" w:fill="FFFFFF" w:themeFill="background1"/>
              <w:spacing w:after="0" w:line="240" w:lineRule="auto"/>
              <w:rPr>
                <w:rFonts w:ascii="Times New Roman" w:hAnsi="Times New Roman" w:eastAsia="Times New Roman" w:cs="Times New Roman"/>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2B55FFDE">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D45BFB1">
            <w:pPr>
              <w:shd w:val="clear" w:color="auto" w:fill="FFFFFF" w:themeFill="background1"/>
              <w:spacing w:after="0" w:line="240" w:lineRule="auto"/>
              <w:rPr>
                <w:rFonts w:ascii="Times New Roman" w:hAnsi="Times New Roman" w:eastAsia="Times New Roman" w:cs="Times New Roman"/>
                <w:b/>
                <w:bCs/>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17D7AD30">
            <w:pPr>
              <w:shd w:val="clear" w:color="auto" w:fill="FFFFFF" w:themeFill="background1"/>
              <w:spacing w:after="0" w:line="240" w:lineRule="auto"/>
              <w:rPr>
                <w:rFonts w:ascii="Times New Roman" w:hAnsi="Times New Roman" w:eastAsia="Times New Roman" w:cs="Times New Roman"/>
                <w:lang w:val="en-US" w:eastAsia="ru-RU"/>
              </w:rPr>
            </w:pPr>
          </w:p>
        </w:tc>
        <w:tc>
          <w:tcPr>
            <w:tcW w:w="567" w:type="dxa"/>
            <w:vMerge w:val="continue"/>
            <w:tcBorders>
              <w:top w:val="nil"/>
              <w:left w:val="nil"/>
              <w:bottom w:val="single" w:color="auto" w:sz="4" w:space="0"/>
              <w:right w:val="single" w:color="auto" w:sz="8" w:space="0"/>
            </w:tcBorders>
            <w:vAlign w:val="center"/>
          </w:tcPr>
          <w:p w14:paraId="481BD3A4">
            <w:pPr>
              <w:shd w:val="clear" w:color="auto" w:fill="FFFFFF" w:themeFill="background1"/>
              <w:spacing w:after="0" w:line="240" w:lineRule="auto"/>
              <w:rPr>
                <w:rFonts w:ascii="Times New Roman" w:hAnsi="Times New Roman" w:eastAsia="Times New Roman" w:cs="Times New Roman"/>
                <w:b/>
                <w:bCs/>
                <w:lang w:val="en-US" w:eastAsia="ru-RU"/>
              </w:rPr>
            </w:pPr>
          </w:p>
        </w:tc>
      </w:tr>
      <w:tr w14:paraId="4913FE05">
        <w:tblPrEx>
          <w:tblCellMar>
            <w:top w:w="0" w:type="dxa"/>
            <w:left w:w="108" w:type="dxa"/>
            <w:bottom w:w="0" w:type="dxa"/>
            <w:right w:w="108" w:type="dxa"/>
          </w:tblCellMar>
        </w:tblPrEx>
        <w:trPr>
          <w:trHeight w:val="240" w:hRule="atLeast"/>
        </w:trPr>
        <w:tc>
          <w:tcPr>
            <w:tcW w:w="557" w:type="dxa"/>
            <w:vMerge w:val="restart"/>
            <w:tcBorders>
              <w:top w:val="nil"/>
              <w:left w:val="single" w:color="auto" w:sz="8" w:space="0"/>
              <w:bottom w:val="single" w:color="auto" w:sz="4" w:space="0"/>
              <w:right w:val="nil"/>
            </w:tcBorders>
            <w:vAlign w:val="center"/>
          </w:tcPr>
          <w:p w14:paraId="1E2C5FE5">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2.06</w:t>
            </w:r>
          </w:p>
        </w:tc>
        <w:tc>
          <w:tcPr>
            <w:tcW w:w="1276" w:type="dxa"/>
            <w:tcBorders>
              <w:top w:val="nil"/>
              <w:left w:val="single" w:color="auto" w:sz="8" w:space="0"/>
              <w:bottom w:val="single" w:color="auto" w:sz="4" w:space="0"/>
              <w:right w:val="single" w:color="auto" w:sz="8" w:space="0"/>
            </w:tcBorders>
            <w:vAlign w:val="center"/>
          </w:tcPr>
          <w:p w14:paraId="27679C0D">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RDBDDT2706</w:t>
            </w:r>
          </w:p>
        </w:tc>
        <w:tc>
          <w:tcPr>
            <w:tcW w:w="1430" w:type="dxa"/>
            <w:tcBorders>
              <w:top w:val="nil"/>
              <w:left w:val="nil"/>
              <w:bottom w:val="single" w:color="auto" w:sz="4" w:space="0"/>
              <w:right w:val="single" w:color="auto" w:sz="8" w:space="0"/>
            </w:tcBorders>
          </w:tcPr>
          <w:p w14:paraId="4CDA599E">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cs="Times New Roman"/>
                <w:lang w:val="en-US"/>
              </w:rPr>
              <w:t>CNC machines and machine systems</w:t>
            </w:r>
          </w:p>
        </w:tc>
        <w:tc>
          <w:tcPr>
            <w:tcW w:w="271" w:type="dxa"/>
            <w:vMerge w:val="restart"/>
            <w:tcBorders>
              <w:top w:val="nil"/>
              <w:left w:val="single" w:color="auto" w:sz="8" w:space="0"/>
              <w:bottom w:val="single" w:color="auto" w:sz="4" w:space="0"/>
              <w:right w:val="single" w:color="auto" w:sz="4" w:space="0"/>
            </w:tcBorders>
            <w:vAlign w:val="center"/>
          </w:tcPr>
          <w:p w14:paraId="6FACD365">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5436B117">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5134B2AB">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6DB738DD">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290D61F5">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0173CE99">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52C967D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284" w:type="dxa"/>
            <w:vMerge w:val="restart"/>
            <w:tcBorders>
              <w:top w:val="nil"/>
              <w:left w:val="single" w:color="auto" w:sz="4" w:space="0"/>
              <w:bottom w:val="single" w:color="auto" w:sz="4" w:space="0"/>
              <w:right w:val="single" w:color="auto" w:sz="4" w:space="0"/>
            </w:tcBorders>
            <w:vAlign w:val="center"/>
          </w:tcPr>
          <w:p w14:paraId="13A1C66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40442E5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vMerge w:val="restart"/>
            <w:tcBorders>
              <w:top w:val="nil"/>
              <w:left w:val="single" w:color="auto" w:sz="4" w:space="0"/>
              <w:bottom w:val="single" w:color="auto" w:sz="4" w:space="0"/>
              <w:right w:val="single" w:color="auto" w:sz="8" w:space="0"/>
            </w:tcBorders>
            <w:vAlign w:val="center"/>
          </w:tcPr>
          <w:p w14:paraId="12B179F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vMerge w:val="restart"/>
            <w:tcBorders>
              <w:top w:val="nil"/>
              <w:left w:val="single" w:color="auto" w:sz="8" w:space="0"/>
              <w:bottom w:val="single" w:color="auto" w:sz="4" w:space="0"/>
              <w:right w:val="single" w:color="auto" w:sz="4" w:space="0"/>
            </w:tcBorders>
            <w:vAlign w:val="center"/>
          </w:tcPr>
          <w:p w14:paraId="3DA00C4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35" w:type="dxa"/>
            <w:vMerge w:val="restart"/>
            <w:tcBorders>
              <w:top w:val="nil"/>
              <w:left w:val="single" w:color="auto" w:sz="4" w:space="0"/>
              <w:bottom w:val="single" w:color="auto" w:sz="4" w:space="0"/>
              <w:right w:val="single" w:color="auto" w:sz="4" w:space="0"/>
            </w:tcBorders>
            <w:vAlign w:val="center"/>
          </w:tcPr>
          <w:p w14:paraId="400512E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1DB330D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nil"/>
              <w:left w:val="single" w:color="auto" w:sz="4" w:space="0"/>
              <w:bottom w:val="single" w:color="auto" w:sz="4" w:space="0"/>
              <w:right w:val="single" w:color="auto" w:sz="4" w:space="0"/>
            </w:tcBorders>
            <w:vAlign w:val="center"/>
          </w:tcPr>
          <w:p w14:paraId="7E646FE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6E26EB8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662693C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7100FFC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426" w:type="dxa"/>
            <w:vMerge w:val="restart"/>
            <w:tcBorders>
              <w:top w:val="nil"/>
              <w:left w:val="single" w:color="auto" w:sz="4" w:space="0"/>
              <w:bottom w:val="single" w:color="auto" w:sz="4" w:space="0"/>
              <w:right w:val="single" w:color="auto" w:sz="4" w:space="0"/>
            </w:tcBorders>
            <w:vAlign w:val="center"/>
          </w:tcPr>
          <w:p w14:paraId="4E60789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65FFEF48">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vMerge w:val="restart"/>
            <w:tcBorders>
              <w:top w:val="nil"/>
              <w:left w:val="single" w:color="auto" w:sz="4" w:space="0"/>
              <w:bottom w:val="single" w:color="auto" w:sz="4" w:space="0"/>
              <w:right w:val="single" w:color="auto" w:sz="8" w:space="0"/>
            </w:tcBorders>
            <w:noWrap/>
            <w:vAlign w:val="center"/>
          </w:tcPr>
          <w:p w14:paraId="268B8B9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vMerge w:val="restart"/>
            <w:tcBorders>
              <w:top w:val="nil"/>
              <w:left w:val="nil"/>
              <w:bottom w:val="single" w:color="auto" w:sz="4" w:space="0"/>
              <w:right w:val="single" w:color="auto" w:sz="8" w:space="0"/>
            </w:tcBorders>
            <w:vAlign w:val="center"/>
          </w:tcPr>
          <w:p w14:paraId="527762BE">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6</w:t>
            </w:r>
          </w:p>
        </w:tc>
      </w:tr>
      <w:tr w14:paraId="46317E5C">
        <w:tblPrEx>
          <w:tblCellMar>
            <w:top w:w="0" w:type="dxa"/>
            <w:left w:w="108" w:type="dxa"/>
            <w:bottom w:w="0" w:type="dxa"/>
            <w:right w:w="108" w:type="dxa"/>
          </w:tblCellMar>
        </w:tblPrEx>
        <w:trPr>
          <w:trHeight w:val="435" w:hRule="atLeast"/>
        </w:trPr>
        <w:tc>
          <w:tcPr>
            <w:tcW w:w="557" w:type="dxa"/>
            <w:vMerge w:val="continue"/>
            <w:tcBorders>
              <w:top w:val="nil"/>
              <w:left w:val="single" w:color="auto" w:sz="8" w:space="0"/>
              <w:bottom w:val="single" w:color="auto" w:sz="4" w:space="0"/>
              <w:right w:val="nil"/>
            </w:tcBorders>
            <w:vAlign w:val="center"/>
          </w:tcPr>
          <w:p w14:paraId="1F04EE58">
            <w:pPr>
              <w:shd w:val="clear" w:color="auto" w:fill="FFFFFF" w:themeFill="background1"/>
              <w:spacing w:after="0" w:line="240" w:lineRule="auto"/>
              <w:ind w:hanging="116"/>
              <w:rPr>
                <w:rFonts w:ascii="Times New Roman" w:hAnsi="Times New Roman" w:eastAsia="Times New Roman" w:cs="Times New Roman"/>
                <w:lang w:eastAsia="ru-RU"/>
              </w:rPr>
            </w:pPr>
          </w:p>
        </w:tc>
        <w:tc>
          <w:tcPr>
            <w:tcW w:w="1276" w:type="dxa"/>
            <w:tcBorders>
              <w:top w:val="nil"/>
              <w:left w:val="single" w:color="auto" w:sz="8" w:space="0"/>
              <w:bottom w:val="single" w:color="auto" w:sz="4" w:space="0"/>
              <w:right w:val="single" w:color="auto" w:sz="8" w:space="0"/>
            </w:tcBorders>
            <w:vAlign w:val="center"/>
          </w:tcPr>
          <w:p w14:paraId="1B38685C">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TTMM2706</w:t>
            </w:r>
          </w:p>
        </w:tc>
        <w:tc>
          <w:tcPr>
            <w:tcW w:w="1430" w:type="dxa"/>
            <w:tcBorders>
              <w:top w:val="nil"/>
              <w:left w:val="nil"/>
              <w:bottom w:val="single" w:color="auto" w:sz="4" w:space="0"/>
              <w:right w:val="single" w:color="auto" w:sz="8" w:space="0"/>
            </w:tcBorders>
          </w:tcPr>
          <w:p w14:paraId="5E084259">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cs="Times New Roman"/>
                <w:lang w:val="en-US"/>
              </w:rPr>
              <w:t>Mathematical modeling of technical systems</w:t>
            </w:r>
          </w:p>
        </w:tc>
        <w:tc>
          <w:tcPr>
            <w:tcW w:w="271" w:type="dxa"/>
            <w:vMerge w:val="continue"/>
            <w:tcBorders>
              <w:top w:val="nil"/>
              <w:left w:val="single" w:color="auto" w:sz="8" w:space="0"/>
              <w:bottom w:val="single" w:color="auto" w:sz="4" w:space="0"/>
              <w:right w:val="single" w:color="auto" w:sz="4" w:space="0"/>
            </w:tcBorders>
            <w:vAlign w:val="center"/>
          </w:tcPr>
          <w:p w14:paraId="7DE6419F">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0570632E">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3999D46">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77335DCB">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08A22D02">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50A56DBB">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56F8E20">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53AC50BE">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4A27140">
            <w:pPr>
              <w:shd w:val="clear" w:color="auto" w:fill="FFFFFF" w:themeFill="background1"/>
              <w:spacing w:after="0" w:line="240" w:lineRule="auto"/>
              <w:rPr>
                <w:rFonts w:ascii="Times New Roman" w:hAnsi="Times New Roman" w:eastAsia="Times New Roman" w:cs="Times New Roman"/>
                <w:lang w:val="en-US" w:eastAsia="ru-RU"/>
              </w:rPr>
            </w:pPr>
          </w:p>
        </w:tc>
        <w:tc>
          <w:tcPr>
            <w:tcW w:w="294" w:type="dxa"/>
            <w:vMerge w:val="continue"/>
            <w:tcBorders>
              <w:top w:val="nil"/>
              <w:left w:val="single" w:color="auto" w:sz="4" w:space="0"/>
              <w:bottom w:val="single" w:color="auto" w:sz="4" w:space="0"/>
              <w:right w:val="single" w:color="auto" w:sz="8" w:space="0"/>
            </w:tcBorders>
            <w:vAlign w:val="center"/>
          </w:tcPr>
          <w:p w14:paraId="36DF7121">
            <w:pPr>
              <w:shd w:val="clear" w:color="auto" w:fill="FFFFFF" w:themeFill="background1"/>
              <w:spacing w:after="0" w:line="240" w:lineRule="auto"/>
              <w:rPr>
                <w:rFonts w:ascii="Times New Roman" w:hAnsi="Times New Roman" w:eastAsia="Times New Roman" w:cs="Times New Roman"/>
                <w:lang w:val="en-US" w:eastAsia="ru-RU"/>
              </w:rPr>
            </w:pPr>
          </w:p>
        </w:tc>
        <w:tc>
          <w:tcPr>
            <w:tcW w:w="415" w:type="dxa"/>
            <w:vMerge w:val="continue"/>
            <w:tcBorders>
              <w:top w:val="nil"/>
              <w:left w:val="single" w:color="auto" w:sz="8" w:space="0"/>
              <w:bottom w:val="single" w:color="auto" w:sz="4" w:space="0"/>
              <w:right w:val="single" w:color="auto" w:sz="4" w:space="0"/>
            </w:tcBorders>
            <w:vAlign w:val="center"/>
          </w:tcPr>
          <w:p w14:paraId="3503C067">
            <w:pPr>
              <w:shd w:val="clear" w:color="auto" w:fill="FFFFFF" w:themeFill="background1"/>
              <w:spacing w:after="0" w:line="240" w:lineRule="auto"/>
              <w:rPr>
                <w:rFonts w:ascii="Times New Roman" w:hAnsi="Times New Roman" w:eastAsia="Times New Roman" w:cs="Times New Roman"/>
                <w:lang w:val="en-US" w:eastAsia="ru-RU"/>
              </w:rPr>
            </w:pPr>
          </w:p>
        </w:tc>
        <w:tc>
          <w:tcPr>
            <w:tcW w:w="435" w:type="dxa"/>
            <w:vMerge w:val="continue"/>
            <w:tcBorders>
              <w:top w:val="nil"/>
              <w:left w:val="single" w:color="auto" w:sz="4" w:space="0"/>
              <w:bottom w:val="single" w:color="auto" w:sz="4" w:space="0"/>
              <w:right w:val="single" w:color="auto" w:sz="4" w:space="0"/>
            </w:tcBorders>
            <w:vAlign w:val="center"/>
          </w:tcPr>
          <w:p w14:paraId="6BF8F8D8">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96F76F8">
            <w:pPr>
              <w:shd w:val="clear" w:color="auto" w:fill="FFFFFF" w:themeFill="background1"/>
              <w:spacing w:after="0" w:line="240" w:lineRule="auto"/>
              <w:rPr>
                <w:rFonts w:ascii="Times New Roman" w:hAnsi="Times New Roman" w:eastAsia="Times New Roman" w:cs="Times New Roman"/>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5433F5B7">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8663D5A">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54C97AA">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66312CC">
            <w:pPr>
              <w:shd w:val="clear" w:color="auto" w:fill="FFFFFF" w:themeFill="background1"/>
              <w:spacing w:after="0" w:line="240" w:lineRule="auto"/>
              <w:rPr>
                <w:rFonts w:ascii="Times New Roman" w:hAnsi="Times New Roman" w:eastAsia="Times New Roman" w:cs="Times New Roman"/>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31D5053C">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436A291">
            <w:pPr>
              <w:shd w:val="clear" w:color="auto" w:fill="FFFFFF" w:themeFill="background1"/>
              <w:spacing w:after="0" w:line="240" w:lineRule="auto"/>
              <w:rPr>
                <w:rFonts w:ascii="Times New Roman" w:hAnsi="Times New Roman" w:eastAsia="Times New Roman" w:cs="Times New Roman"/>
                <w:b/>
                <w:bCs/>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4F07715D">
            <w:pPr>
              <w:shd w:val="clear" w:color="auto" w:fill="FFFFFF" w:themeFill="background1"/>
              <w:spacing w:after="0" w:line="240" w:lineRule="auto"/>
              <w:rPr>
                <w:rFonts w:ascii="Times New Roman" w:hAnsi="Times New Roman" w:eastAsia="Times New Roman" w:cs="Times New Roman"/>
                <w:lang w:val="en-US" w:eastAsia="ru-RU"/>
              </w:rPr>
            </w:pPr>
          </w:p>
        </w:tc>
        <w:tc>
          <w:tcPr>
            <w:tcW w:w="567" w:type="dxa"/>
            <w:vMerge w:val="continue"/>
            <w:tcBorders>
              <w:top w:val="nil"/>
              <w:left w:val="nil"/>
              <w:bottom w:val="single" w:color="auto" w:sz="4" w:space="0"/>
              <w:right w:val="single" w:color="auto" w:sz="8" w:space="0"/>
            </w:tcBorders>
            <w:vAlign w:val="center"/>
          </w:tcPr>
          <w:p w14:paraId="6B94CAB5">
            <w:pPr>
              <w:shd w:val="clear" w:color="auto" w:fill="FFFFFF" w:themeFill="background1"/>
              <w:spacing w:after="0" w:line="240" w:lineRule="auto"/>
              <w:rPr>
                <w:rFonts w:ascii="Times New Roman" w:hAnsi="Times New Roman" w:eastAsia="Times New Roman" w:cs="Times New Roman"/>
                <w:b/>
                <w:bCs/>
                <w:lang w:val="en-US" w:eastAsia="ru-RU"/>
              </w:rPr>
            </w:pPr>
          </w:p>
        </w:tc>
      </w:tr>
      <w:tr w14:paraId="14F2DBFE">
        <w:tblPrEx>
          <w:tblCellMar>
            <w:top w:w="0" w:type="dxa"/>
            <w:left w:w="108" w:type="dxa"/>
            <w:bottom w:w="0" w:type="dxa"/>
            <w:right w:w="108" w:type="dxa"/>
          </w:tblCellMar>
        </w:tblPrEx>
        <w:trPr>
          <w:trHeight w:val="240" w:hRule="atLeast"/>
        </w:trPr>
        <w:tc>
          <w:tcPr>
            <w:tcW w:w="557" w:type="dxa"/>
            <w:vMerge w:val="restart"/>
            <w:tcBorders>
              <w:top w:val="nil"/>
              <w:left w:val="single" w:color="auto" w:sz="8" w:space="0"/>
              <w:bottom w:val="single" w:color="auto" w:sz="4" w:space="0"/>
              <w:right w:val="nil"/>
            </w:tcBorders>
            <w:vAlign w:val="center"/>
          </w:tcPr>
          <w:p w14:paraId="73C96BF5">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2.07</w:t>
            </w:r>
          </w:p>
        </w:tc>
        <w:tc>
          <w:tcPr>
            <w:tcW w:w="1276" w:type="dxa"/>
            <w:tcBorders>
              <w:top w:val="nil"/>
              <w:left w:val="single" w:color="auto" w:sz="8" w:space="0"/>
              <w:bottom w:val="single" w:color="auto" w:sz="4" w:space="0"/>
              <w:right w:val="single" w:color="auto" w:sz="8" w:space="0"/>
            </w:tcBorders>
            <w:vAlign w:val="center"/>
          </w:tcPr>
          <w:p w14:paraId="113F7C5C">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MTA2608</w:t>
            </w:r>
          </w:p>
        </w:tc>
        <w:tc>
          <w:tcPr>
            <w:tcW w:w="1430" w:type="dxa"/>
            <w:tcBorders>
              <w:top w:val="nil"/>
              <w:left w:val="nil"/>
              <w:bottom w:val="single" w:color="auto" w:sz="4" w:space="0"/>
              <w:right w:val="single" w:color="auto" w:sz="8" w:space="0"/>
            </w:tcBorders>
          </w:tcPr>
          <w:p w14:paraId="4B928DB1">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cs="Times New Roman"/>
                <w:lang w:val="en-US"/>
              </w:rPr>
              <w:t>Fundamentals of mechanical engineering technology</w:t>
            </w:r>
          </w:p>
        </w:tc>
        <w:tc>
          <w:tcPr>
            <w:tcW w:w="271" w:type="dxa"/>
            <w:vMerge w:val="restart"/>
            <w:tcBorders>
              <w:top w:val="nil"/>
              <w:left w:val="single" w:color="auto" w:sz="8" w:space="0"/>
              <w:bottom w:val="single" w:color="auto" w:sz="4" w:space="0"/>
              <w:right w:val="single" w:color="auto" w:sz="4" w:space="0"/>
            </w:tcBorders>
            <w:vAlign w:val="center"/>
          </w:tcPr>
          <w:p w14:paraId="5052A8F3">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0E285077">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3BA3A512">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10007417">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7C7253F1">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noWrap/>
            <w:vAlign w:val="center"/>
          </w:tcPr>
          <w:p w14:paraId="490B5097">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521F9D6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5</w:t>
            </w:r>
          </w:p>
        </w:tc>
        <w:tc>
          <w:tcPr>
            <w:tcW w:w="284" w:type="dxa"/>
            <w:vMerge w:val="restart"/>
            <w:tcBorders>
              <w:top w:val="nil"/>
              <w:left w:val="single" w:color="auto" w:sz="4" w:space="0"/>
              <w:bottom w:val="single" w:color="auto" w:sz="4" w:space="0"/>
              <w:right w:val="single" w:color="auto" w:sz="4" w:space="0"/>
            </w:tcBorders>
            <w:noWrap/>
            <w:vAlign w:val="center"/>
          </w:tcPr>
          <w:p w14:paraId="21E7400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8</w:t>
            </w:r>
          </w:p>
        </w:tc>
        <w:tc>
          <w:tcPr>
            <w:tcW w:w="283" w:type="dxa"/>
            <w:vMerge w:val="restart"/>
            <w:tcBorders>
              <w:top w:val="nil"/>
              <w:left w:val="single" w:color="auto" w:sz="4" w:space="0"/>
              <w:bottom w:val="single" w:color="auto" w:sz="4" w:space="0"/>
              <w:right w:val="single" w:color="auto" w:sz="4" w:space="0"/>
            </w:tcBorders>
            <w:vAlign w:val="center"/>
          </w:tcPr>
          <w:p w14:paraId="3F8F454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94" w:type="dxa"/>
            <w:vMerge w:val="restart"/>
            <w:tcBorders>
              <w:top w:val="nil"/>
              <w:left w:val="single" w:color="auto" w:sz="4" w:space="0"/>
              <w:bottom w:val="single" w:color="auto" w:sz="4" w:space="0"/>
              <w:right w:val="single" w:color="auto" w:sz="8" w:space="0"/>
            </w:tcBorders>
            <w:vAlign w:val="center"/>
          </w:tcPr>
          <w:p w14:paraId="766253C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vMerge w:val="restart"/>
            <w:tcBorders>
              <w:top w:val="nil"/>
              <w:left w:val="single" w:color="auto" w:sz="8" w:space="0"/>
              <w:bottom w:val="single" w:color="auto" w:sz="4" w:space="0"/>
              <w:right w:val="single" w:color="auto" w:sz="4" w:space="0"/>
            </w:tcBorders>
            <w:vAlign w:val="center"/>
          </w:tcPr>
          <w:p w14:paraId="35347A45">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35" w:type="dxa"/>
            <w:vMerge w:val="restart"/>
            <w:tcBorders>
              <w:top w:val="nil"/>
              <w:left w:val="single" w:color="auto" w:sz="4" w:space="0"/>
              <w:bottom w:val="single" w:color="auto" w:sz="4" w:space="0"/>
              <w:right w:val="single" w:color="auto" w:sz="4" w:space="0"/>
            </w:tcBorders>
            <w:vAlign w:val="center"/>
          </w:tcPr>
          <w:p w14:paraId="39436A7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6A58BA1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nil"/>
              <w:left w:val="single" w:color="auto" w:sz="4" w:space="0"/>
              <w:bottom w:val="single" w:color="auto" w:sz="4" w:space="0"/>
              <w:right w:val="single" w:color="auto" w:sz="4" w:space="0"/>
            </w:tcBorders>
            <w:vAlign w:val="center"/>
          </w:tcPr>
          <w:p w14:paraId="68E8C4A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44CDE80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2A4B43D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2475524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6" w:type="dxa"/>
            <w:vMerge w:val="restart"/>
            <w:tcBorders>
              <w:top w:val="nil"/>
              <w:left w:val="single" w:color="auto" w:sz="4" w:space="0"/>
              <w:bottom w:val="single" w:color="auto" w:sz="4" w:space="0"/>
              <w:right w:val="single" w:color="auto" w:sz="4" w:space="0"/>
            </w:tcBorders>
            <w:vAlign w:val="center"/>
          </w:tcPr>
          <w:p w14:paraId="43E29E8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4</w:t>
            </w:r>
          </w:p>
        </w:tc>
        <w:tc>
          <w:tcPr>
            <w:tcW w:w="425" w:type="dxa"/>
            <w:vMerge w:val="restart"/>
            <w:tcBorders>
              <w:top w:val="nil"/>
              <w:left w:val="single" w:color="auto" w:sz="4" w:space="0"/>
              <w:bottom w:val="single" w:color="auto" w:sz="4" w:space="0"/>
              <w:right w:val="single" w:color="auto" w:sz="4" w:space="0"/>
            </w:tcBorders>
            <w:vAlign w:val="center"/>
          </w:tcPr>
          <w:p w14:paraId="67E94D81">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vMerge w:val="restart"/>
            <w:tcBorders>
              <w:top w:val="nil"/>
              <w:left w:val="single" w:color="auto" w:sz="4" w:space="0"/>
              <w:bottom w:val="single" w:color="auto" w:sz="4" w:space="0"/>
              <w:right w:val="single" w:color="auto" w:sz="8" w:space="0"/>
            </w:tcBorders>
            <w:vAlign w:val="center"/>
          </w:tcPr>
          <w:p w14:paraId="7C4F363C">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vMerge w:val="restart"/>
            <w:tcBorders>
              <w:top w:val="nil"/>
              <w:left w:val="nil"/>
              <w:bottom w:val="single" w:color="auto" w:sz="4" w:space="0"/>
              <w:right w:val="single" w:color="auto" w:sz="8" w:space="0"/>
            </w:tcBorders>
            <w:vAlign w:val="center"/>
          </w:tcPr>
          <w:p w14:paraId="05E09CFA">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8</w:t>
            </w:r>
          </w:p>
        </w:tc>
      </w:tr>
      <w:tr w14:paraId="5265F54A">
        <w:tblPrEx>
          <w:tblCellMar>
            <w:top w:w="0" w:type="dxa"/>
            <w:left w:w="108" w:type="dxa"/>
            <w:bottom w:w="0" w:type="dxa"/>
            <w:right w:w="108" w:type="dxa"/>
          </w:tblCellMar>
        </w:tblPrEx>
        <w:trPr>
          <w:trHeight w:val="240" w:hRule="atLeast"/>
        </w:trPr>
        <w:tc>
          <w:tcPr>
            <w:tcW w:w="557" w:type="dxa"/>
            <w:vMerge w:val="continue"/>
            <w:tcBorders>
              <w:top w:val="nil"/>
              <w:left w:val="single" w:color="auto" w:sz="8" w:space="0"/>
              <w:bottom w:val="single" w:color="auto" w:sz="4" w:space="0"/>
              <w:right w:val="nil"/>
            </w:tcBorders>
            <w:vAlign w:val="center"/>
          </w:tcPr>
          <w:p w14:paraId="43EE6974">
            <w:pPr>
              <w:shd w:val="clear" w:color="auto" w:fill="FFFFFF" w:themeFill="background1"/>
              <w:spacing w:after="0" w:line="240" w:lineRule="auto"/>
              <w:ind w:hanging="116"/>
              <w:rPr>
                <w:rFonts w:ascii="Times New Roman" w:hAnsi="Times New Roman" w:eastAsia="Times New Roman" w:cs="Times New Roman"/>
                <w:lang w:eastAsia="ru-RU"/>
              </w:rPr>
            </w:pPr>
          </w:p>
        </w:tc>
        <w:tc>
          <w:tcPr>
            <w:tcW w:w="1276" w:type="dxa"/>
            <w:tcBorders>
              <w:top w:val="nil"/>
              <w:left w:val="single" w:color="auto" w:sz="8" w:space="0"/>
              <w:bottom w:val="single" w:color="auto" w:sz="4" w:space="0"/>
              <w:right w:val="single" w:color="auto" w:sz="8" w:space="0"/>
            </w:tcBorders>
            <w:vAlign w:val="center"/>
          </w:tcPr>
          <w:p w14:paraId="2C505A3D">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TMPA2608</w:t>
            </w:r>
          </w:p>
        </w:tc>
        <w:tc>
          <w:tcPr>
            <w:tcW w:w="1430" w:type="dxa"/>
            <w:tcBorders>
              <w:top w:val="nil"/>
              <w:left w:val="nil"/>
              <w:bottom w:val="single" w:color="auto" w:sz="4" w:space="0"/>
              <w:right w:val="single" w:color="auto" w:sz="8" w:space="0"/>
            </w:tcBorders>
          </w:tcPr>
          <w:p w14:paraId="21A29A7F">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cs="Times New Roman"/>
                <w:lang w:val="en-US"/>
              </w:rPr>
              <w:t>The fundamentals of network machine accuracy</w:t>
            </w:r>
          </w:p>
        </w:tc>
        <w:tc>
          <w:tcPr>
            <w:tcW w:w="271" w:type="dxa"/>
            <w:vMerge w:val="continue"/>
            <w:tcBorders>
              <w:top w:val="nil"/>
              <w:left w:val="single" w:color="auto" w:sz="8" w:space="0"/>
              <w:bottom w:val="single" w:color="auto" w:sz="4" w:space="0"/>
              <w:right w:val="single" w:color="auto" w:sz="4" w:space="0"/>
            </w:tcBorders>
            <w:vAlign w:val="center"/>
          </w:tcPr>
          <w:p w14:paraId="760DC6C9">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09900642">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54CC18E">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1CAA4B8A">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C20B6C9">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1E112C11">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3D442FF">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511AFAAA">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30F3748">
            <w:pPr>
              <w:shd w:val="clear" w:color="auto" w:fill="FFFFFF" w:themeFill="background1"/>
              <w:spacing w:after="0" w:line="240" w:lineRule="auto"/>
              <w:rPr>
                <w:rFonts w:ascii="Times New Roman" w:hAnsi="Times New Roman" w:eastAsia="Times New Roman" w:cs="Times New Roman"/>
                <w:lang w:val="en-US" w:eastAsia="ru-RU"/>
              </w:rPr>
            </w:pPr>
          </w:p>
        </w:tc>
        <w:tc>
          <w:tcPr>
            <w:tcW w:w="294" w:type="dxa"/>
            <w:vMerge w:val="continue"/>
            <w:tcBorders>
              <w:top w:val="nil"/>
              <w:left w:val="single" w:color="auto" w:sz="4" w:space="0"/>
              <w:bottom w:val="single" w:color="auto" w:sz="4" w:space="0"/>
              <w:right w:val="single" w:color="auto" w:sz="8" w:space="0"/>
            </w:tcBorders>
            <w:vAlign w:val="center"/>
          </w:tcPr>
          <w:p w14:paraId="49C891BC">
            <w:pPr>
              <w:shd w:val="clear" w:color="auto" w:fill="FFFFFF" w:themeFill="background1"/>
              <w:spacing w:after="0" w:line="240" w:lineRule="auto"/>
              <w:rPr>
                <w:rFonts w:ascii="Times New Roman" w:hAnsi="Times New Roman" w:eastAsia="Times New Roman" w:cs="Times New Roman"/>
                <w:lang w:val="en-US" w:eastAsia="ru-RU"/>
              </w:rPr>
            </w:pPr>
          </w:p>
        </w:tc>
        <w:tc>
          <w:tcPr>
            <w:tcW w:w="415" w:type="dxa"/>
            <w:vMerge w:val="continue"/>
            <w:tcBorders>
              <w:top w:val="nil"/>
              <w:left w:val="single" w:color="auto" w:sz="8" w:space="0"/>
              <w:bottom w:val="single" w:color="auto" w:sz="4" w:space="0"/>
              <w:right w:val="single" w:color="auto" w:sz="4" w:space="0"/>
            </w:tcBorders>
            <w:vAlign w:val="center"/>
          </w:tcPr>
          <w:p w14:paraId="2E8BA533">
            <w:pPr>
              <w:shd w:val="clear" w:color="auto" w:fill="FFFFFF" w:themeFill="background1"/>
              <w:spacing w:after="0" w:line="240" w:lineRule="auto"/>
              <w:rPr>
                <w:rFonts w:ascii="Times New Roman" w:hAnsi="Times New Roman" w:eastAsia="Times New Roman" w:cs="Times New Roman"/>
                <w:b/>
                <w:bCs/>
                <w:lang w:val="en-US" w:eastAsia="ru-RU"/>
              </w:rPr>
            </w:pPr>
          </w:p>
        </w:tc>
        <w:tc>
          <w:tcPr>
            <w:tcW w:w="435" w:type="dxa"/>
            <w:vMerge w:val="continue"/>
            <w:tcBorders>
              <w:top w:val="nil"/>
              <w:left w:val="single" w:color="auto" w:sz="4" w:space="0"/>
              <w:bottom w:val="single" w:color="auto" w:sz="4" w:space="0"/>
              <w:right w:val="single" w:color="auto" w:sz="4" w:space="0"/>
            </w:tcBorders>
            <w:vAlign w:val="center"/>
          </w:tcPr>
          <w:p w14:paraId="3E4D6F71">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BB91AB1">
            <w:pPr>
              <w:shd w:val="clear" w:color="auto" w:fill="FFFFFF" w:themeFill="background1"/>
              <w:spacing w:after="0" w:line="240" w:lineRule="auto"/>
              <w:rPr>
                <w:rFonts w:ascii="Times New Roman" w:hAnsi="Times New Roman" w:eastAsia="Times New Roman" w:cs="Times New Roman"/>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4741CD92">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27828A4">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6BBE3D0">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11F59EF">
            <w:pPr>
              <w:shd w:val="clear" w:color="auto" w:fill="FFFFFF" w:themeFill="background1"/>
              <w:spacing w:after="0" w:line="240" w:lineRule="auto"/>
              <w:rPr>
                <w:rFonts w:ascii="Times New Roman" w:hAnsi="Times New Roman" w:eastAsia="Times New Roman" w:cs="Times New Roman"/>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6ACA0894">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3B7FF0A">
            <w:pPr>
              <w:shd w:val="clear" w:color="auto" w:fill="FFFFFF" w:themeFill="background1"/>
              <w:spacing w:after="0" w:line="240" w:lineRule="auto"/>
              <w:rPr>
                <w:rFonts w:ascii="Times New Roman" w:hAnsi="Times New Roman" w:eastAsia="Times New Roman" w:cs="Times New Roman"/>
                <w:b/>
                <w:bCs/>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24C0046B">
            <w:pPr>
              <w:shd w:val="clear" w:color="auto" w:fill="FFFFFF" w:themeFill="background1"/>
              <w:spacing w:after="0" w:line="240" w:lineRule="auto"/>
              <w:rPr>
                <w:rFonts w:ascii="Times New Roman" w:hAnsi="Times New Roman" w:eastAsia="Times New Roman" w:cs="Times New Roman"/>
                <w:lang w:val="en-US" w:eastAsia="ru-RU"/>
              </w:rPr>
            </w:pPr>
          </w:p>
        </w:tc>
        <w:tc>
          <w:tcPr>
            <w:tcW w:w="567" w:type="dxa"/>
            <w:vMerge w:val="continue"/>
            <w:tcBorders>
              <w:top w:val="nil"/>
              <w:left w:val="nil"/>
              <w:bottom w:val="single" w:color="auto" w:sz="4" w:space="0"/>
              <w:right w:val="single" w:color="auto" w:sz="8" w:space="0"/>
            </w:tcBorders>
            <w:vAlign w:val="center"/>
          </w:tcPr>
          <w:p w14:paraId="757631EB">
            <w:pPr>
              <w:shd w:val="clear" w:color="auto" w:fill="FFFFFF" w:themeFill="background1"/>
              <w:spacing w:after="0" w:line="240" w:lineRule="auto"/>
              <w:rPr>
                <w:rFonts w:ascii="Times New Roman" w:hAnsi="Times New Roman" w:eastAsia="Times New Roman" w:cs="Times New Roman"/>
                <w:b/>
                <w:bCs/>
                <w:lang w:val="en-US" w:eastAsia="ru-RU"/>
              </w:rPr>
            </w:pPr>
          </w:p>
        </w:tc>
      </w:tr>
      <w:tr w14:paraId="4D41560B">
        <w:tblPrEx>
          <w:tblCellMar>
            <w:top w:w="0" w:type="dxa"/>
            <w:left w:w="108" w:type="dxa"/>
            <w:bottom w:w="0" w:type="dxa"/>
            <w:right w:w="108" w:type="dxa"/>
          </w:tblCellMar>
        </w:tblPrEx>
        <w:trPr>
          <w:trHeight w:val="240" w:hRule="atLeast"/>
        </w:trPr>
        <w:tc>
          <w:tcPr>
            <w:tcW w:w="557" w:type="dxa"/>
            <w:vMerge w:val="restart"/>
            <w:tcBorders>
              <w:top w:val="nil"/>
              <w:left w:val="single" w:color="auto" w:sz="8" w:space="0"/>
              <w:bottom w:val="single" w:color="auto" w:sz="4" w:space="0"/>
              <w:right w:val="nil"/>
            </w:tcBorders>
            <w:vAlign w:val="center"/>
          </w:tcPr>
          <w:p w14:paraId="2C7FE788">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2.08</w:t>
            </w:r>
          </w:p>
        </w:tc>
        <w:tc>
          <w:tcPr>
            <w:tcW w:w="1276" w:type="dxa"/>
            <w:tcBorders>
              <w:top w:val="nil"/>
              <w:left w:val="single" w:color="auto" w:sz="8" w:space="0"/>
              <w:bottom w:val="single" w:color="auto" w:sz="4" w:space="0"/>
              <w:right w:val="single" w:color="auto" w:sz="8" w:space="0"/>
            </w:tcBorders>
            <w:vAlign w:val="center"/>
          </w:tcPr>
          <w:p w14:paraId="41E22978">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KNKA2706</w:t>
            </w:r>
          </w:p>
        </w:tc>
        <w:tc>
          <w:tcPr>
            <w:tcW w:w="1430" w:type="dxa"/>
            <w:tcBorders>
              <w:top w:val="nil"/>
              <w:left w:val="nil"/>
              <w:bottom w:val="single" w:color="auto" w:sz="4" w:space="0"/>
              <w:right w:val="single" w:color="auto" w:sz="8" w:space="0"/>
            </w:tcBorders>
          </w:tcPr>
          <w:p w14:paraId="1C5DAB00">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cs="Times New Roman"/>
                <w:lang w:val="en-US"/>
              </w:rPr>
              <w:t>Cutting theory and cutting tools</w:t>
            </w:r>
          </w:p>
        </w:tc>
        <w:tc>
          <w:tcPr>
            <w:tcW w:w="271" w:type="dxa"/>
            <w:vMerge w:val="restart"/>
            <w:tcBorders>
              <w:top w:val="nil"/>
              <w:left w:val="single" w:color="auto" w:sz="8" w:space="0"/>
              <w:bottom w:val="single" w:color="auto" w:sz="4" w:space="0"/>
              <w:right w:val="single" w:color="auto" w:sz="4" w:space="0"/>
            </w:tcBorders>
            <w:vAlign w:val="center"/>
          </w:tcPr>
          <w:p w14:paraId="5075E0A3">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5537AB8C">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53BD0DFF">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16CEDE4F">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19333B0B">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5D6CCD44">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vMerge w:val="restart"/>
            <w:tcBorders>
              <w:top w:val="nil"/>
              <w:left w:val="single" w:color="auto" w:sz="4" w:space="0"/>
              <w:bottom w:val="single" w:color="auto" w:sz="4" w:space="0"/>
              <w:right w:val="single" w:color="auto" w:sz="4" w:space="0"/>
            </w:tcBorders>
            <w:noWrap/>
            <w:vAlign w:val="center"/>
          </w:tcPr>
          <w:p w14:paraId="320B935A">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0120C1E2">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60BABAF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294" w:type="dxa"/>
            <w:vMerge w:val="restart"/>
            <w:tcBorders>
              <w:top w:val="nil"/>
              <w:left w:val="single" w:color="auto" w:sz="4" w:space="0"/>
              <w:bottom w:val="single" w:color="auto" w:sz="4" w:space="0"/>
              <w:right w:val="single" w:color="auto" w:sz="8" w:space="0"/>
            </w:tcBorders>
            <w:vAlign w:val="center"/>
          </w:tcPr>
          <w:p w14:paraId="76A2801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vMerge w:val="restart"/>
            <w:tcBorders>
              <w:top w:val="nil"/>
              <w:left w:val="single" w:color="auto" w:sz="8" w:space="0"/>
              <w:bottom w:val="single" w:color="auto" w:sz="4" w:space="0"/>
              <w:right w:val="single" w:color="auto" w:sz="4" w:space="0"/>
            </w:tcBorders>
            <w:vAlign w:val="center"/>
          </w:tcPr>
          <w:p w14:paraId="53192E80">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35" w:type="dxa"/>
            <w:vMerge w:val="restart"/>
            <w:tcBorders>
              <w:top w:val="nil"/>
              <w:left w:val="single" w:color="auto" w:sz="4" w:space="0"/>
              <w:bottom w:val="single" w:color="auto" w:sz="4" w:space="0"/>
              <w:right w:val="single" w:color="auto" w:sz="4" w:space="0"/>
            </w:tcBorders>
            <w:vAlign w:val="center"/>
          </w:tcPr>
          <w:p w14:paraId="0819C23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5F3D5A8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nil"/>
              <w:left w:val="single" w:color="auto" w:sz="4" w:space="0"/>
              <w:bottom w:val="single" w:color="auto" w:sz="4" w:space="0"/>
              <w:right w:val="single" w:color="auto" w:sz="4" w:space="0"/>
            </w:tcBorders>
            <w:vAlign w:val="center"/>
          </w:tcPr>
          <w:p w14:paraId="4FC7BC7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3C9735D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0FF973E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6FE0A6A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nil"/>
              <w:left w:val="single" w:color="auto" w:sz="4" w:space="0"/>
              <w:bottom w:val="single" w:color="auto" w:sz="4" w:space="0"/>
              <w:right w:val="single" w:color="auto" w:sz="4" w:space="0"/>
            </w:tcBorders>
            <w:vAlign w:val="center"/>
          </w:tcPr>
          <w:p w14:paraId="186756C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4F78C39E">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6</w:t>
            </w:r>
          </w:p>
        </w:tc>
        <w:tc>
          <w:tcPr>
            <w:tcW w:w="425" w:type="dxa"/>
            <w:vMerge w:val="restart"/>
            <w:tcBorders>
              <w:top w:val="nil"/>
              <w:left w:val="single" w:color="auto" w:sz="4" w:space="0"/>
              <w:bottom w:val="single" w:color="auto" w:sz="4" w:space="0"/>
              <w:right w:val="single" w:color="auto" w:sz="8" w:space="0"/>
            </w:tcBorders>
            <w:vAlign w:val="center"/>
          </w:tcPr>
          <w:p w14:paraId="66F56E7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vMerge w:val="restart"/>
            <w:tcBorders>
              <w:top w:val="nil"/>
              <w:left w:val="nil"/>
              <w:bottom w:val="single" w:color="auto" w:sz="4" w:space="0"/>
              <w:right w:val="single" w:color="auto" w:sz="8" w:space="0"/>
            </w:tcBorders>
            <w:vAlign w:val="center"/>
          </w:tcPr>
          <w:p w14:paraId="709CDFC4">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6</w:t>
            </w:r>
          </w:p>
        </w:tc>
      </w:tr>
      <w:tr w14:paraId="43CC3F4C">
        <w:tblPrEx>
          <w:tblCellMar>
            <w:top w:w="0" w:type="dxa"/>
            <w:left w:w="108" w:type="dxa"/>
            <w:bottom w:w="0" w:type="dxa"/>
            <w:right w:w="108" w:type="dxa"/>
          </w:tblCellMar>
        </w:tblPrEx>
        <w:trPr>
          <w:trHeight w:val="240" w:hRule="atLeast"/>
        </w:trPr>
        <w:tc>
          <w:tcPr>
            <w:tcW w:w="557" w:type="dxa"/>
            <w:vMerge w:val="continue"/>
            <w:tcBorders>
              <w:top w:val="nil"/>
              <w:left w:val="single" w:color="auto" w:sz="8" w:space="0"/>
              <w:bottom w:val="single" w:color="auto" w:sz="4" w:space="0"/>
              <w:right w:val="nil"/>
            </w:tcBorders>
            <w:vAlign w:val="center"/>
          </w:tcPr>
          <w:p w14:paraId="5E8EB6F1">
            <w:pPr>
              <w:shd w:val="clear" w:color="auto" w:fill="FFFFFF" w:themeFill="background1"/>
              <w:spacing w:after="0" w:line="240" w:lineRule="auto"/>
              <w:ind w:hanging="116"/>
              <w:rPr>
                <w:rFonts w:ascii="Times New Roman" w:hAnsi="Times New Roman" w:eastAsia="Times New Roman" w:cs="Times New Roman"/>
                <w:lang w:eastAsia="ru-RU"/>
              </w:rPr>
            </w:pPr>
          </w:p>
        </w:tc>
        <w:tc>
          <w:tcPr>
            <w:tcW w:w="1276" w:type="dxa"/>
            <w:tcBorders>
              <w:top w:val="nil"/>
              <w:left w:val="single" w:color="auto" w:sz="8" w:space="0"/>
              <w:bottom w:val="single" w:color="auto" w:sz="4" w:space="0"/>
              <w:right w:val="single" w:color="auto" w:sz="8" w:space="0"/>
            </w:tcBorders>
            <w:vAlign w:val="center"/>
          </w:tcPr>
          <w:p w14:paraId="240D1850">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JTUQ2706</w:t>
            </w:r>
          </w:p>
        </w:tc>
        <w:tc>
          <w:tcPr>
            <w:tcW w:w="1430" w:type="dxa"/>
            <w:tcBorders>
              <w:top w:val="nil"/>
              <w:left w:val="nil"/>
              <w:bottom w:val="single" w:color="auto" w:sz="4" w:space="0"/>
              <w:right w:val="single" w:color="auto" w:sz="8" w:space="0"/>
            </w:tcBorders>
          </w:tcPr>
          <w:p w14:paraId="256A89F5">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color w:val="000000"/>
                <w:lang w:val="en-US" w:eastAsia="ru-RU"/>
              </w:rPr>
              <w:t>Repair and disposal of equipment</w:t>
            </w:r>
          </w:p>
        </w:tc>
        <w:tc>
          <w:tcPr>
            <w:tcW w:w="271" w:type="dxa"/>
            <w:vMerge w:val="continue"/>
            <w:tcBorders>
              <w:top w:val="nil"/>
              <w:left w:val="single" w:color="auto" w:sz="8" w:space="0"/>
              <w:bottom w:val="single" w:color="auto" w:sz="4" w:space="0"/>
              <w:right w:val="single" w:color="auto" w:sz="4" w:space="0"/>
            </w:tcBorders>
            <w:vAlign w:val="center"/>
          </w:tcPr>
          <w:p w14:paraId="033B4E21">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1530FE77">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39ED0BC">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4EBA7AF0">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630B1D55">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3C711F0B">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5AC0C8AE">
            <w:pPr>
              <w:shd w:val="clear" w:color="auto" w:fill="FFFFFF" w:themeFill="background1"/>
              <w:spacing w:after="0" w:line="240" w:lineRule="auto"/>
              <w:rPr>
                <w:rFonts w:ascii="Times New Roman" w:hAnsi="Times New Roman" w:eastAsia="Times New Roman" w:cs="Times New Roman"/>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30DF9354">
            <w:pPr>
              <w:shd w:val="clear" w:color="auto" w:fill="FFFFFF" w:themeFill="background1"/>
              <w:spacing w:after="0" w:line="240" w:lineRule="auto"/>
              <w:rPr>
                <w:rFonts w:ascii="Times New Roman" w:hAnsi="Times New Roman" w:eastAsia="Times New Roman" w:cs="Times New Roman"/>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0C23C85F">
            <w:pPr>
              <w:shd w:val="clear" w:color="auto" w:fill="FFFFFF" w:themeFill="background1"/>
              <w:spacing w:after="0" w:line="240" w:lineRule="auto"/>
              <w:rPr>
                <w:rFonts w:ascii="Times New Roman" w:hAnsi="Times New Roman" w:eastAsia="Times New Roman" w:cs="Times New Roman"/>
                <w:lang w:val="en-US" w:eastAsia="ru-RU"/>
              </w:rPr>
            </w:pPr>
          </w:p>
        </w:tc>
        <w:tc>
          <w:tcPr>
            <w:tcW w:w="294" w:type="dxa"/>
            <w:vMerge w:val="continue"/>
            <w:tcBorders>
              <w:top w:val="nil"/>
              <w:left w:val="single" w:color="auto" w:sz="4" w:space="0"/>
              <w:bottom w:val="single" w:color="auto" w:sz="4" w:space="0"/>
              <w:right w:val="single" w:color="auto" w:sz="8" w:space="0"/>
            </w:tcBorders>
            <w:vAlign w:val="center"/>
          </w:tcPr>
          <w:p w14:paraId="53CAA998">
            <w:pPr>
              <w:shd w:val="clear" w:color="auto" w:fill="FFFFFF" w:themeFill="background1"/>
              <w:spacing w:after="0" w:line="240" w:lineRule="auto"/>
              <w:rPr>
                <w:rFonts w:ascii="Times New Roman" w:hAnsi="Times New Roman" w:eastAsia="Times New Roman" w:cs="Times New Roman"/>
                <w:lang w:val="en-US" w:eastAsia="ru-RU"/>
              </w:rPr>
            </w:pPr>
          </w:p>
        </w:tc>
        <w:tc>
          <w:tcPr>
            <w:tcW w:w="415" w:type="dxa"/>
            <w:vMerge w:val="continue"/>
            <w:tcBorders>
              <w:top w:val="nil"/>
              <w:left w:val="single" w:color="auto" w:sz="8" w:space="0"/>
              <w:bottom w:val="single" w:color="auto" w:sz="4" w:space="0"/>
              <w:right w:val="single" w:color="auto" w:sz="4" w:space="0"/>
            </w:tcBorders>
            <w:vAlign w:val="center"/>
          </w:tcPr>
          <w:p w14:paraId="20D91831">
            <w:pPr>
              <w:shd w:val="clear" w:color="auto" w:fill="FFFFFF" w:themeFill="background1"/>
              <w:spacing w:after="0" w:line="240" w:lineRule="auto"/>
              <w:rPr>
                <w:rFonts w:ascii="Times New Roman" w:hAnsi="Times New Roman" w:eastAsia="Times New Roman" w:cs="Times New Roman"/>
                <w:b/>
                <w:bCs/>
                <w:lang w:val="en-US" w:eastAsia="ru-RU"/>
              </w:rPr>
            </w:pPr>
          </w:p>
        </w:tc>
        <w:tc>
          <w:tcPr>
            <w:tcW w:w="435" w:type="dxa"/>
            <w:vMerge w:val="continue"/>
            <w:tcBorders>
              <w:top w:val="nil"/>
              <w:left w:val="single" w:color="auto" w:sz="4" w:space="0"/>
              <w:bottom w:val="single" w:color="auto" w:sz="4" w:space="0"/>
              <w:right w:val="single" w:color="auto" w:sz="4" w:space="0"/>
            </w:tcBorders>
            <w:vAlign w:val="center"/>
          </w:tcPr>
          <w:p w14:paraId="4381DFD3">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8747B31">
            <w:pPr>
              <w:shd w:val="clear" w:color="auto" w:fill="FFFFFF" w:themeFill="background1"/>
              <w:spacing w:after="0" w:line="240" w:lineRule="auto"/>
              <w:rPr>
                <w:rFonts w:ascii="Times New Roman" w:hAnsi="Times New Roman" w:eastAsia="Times New Roman" w:cs="Times New Roman"/>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57A6E2F6">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85DE13E">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496D441">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9597517">
            <w:pPr>
              <w:shd w:val="clear" w:color="auto" w:fill="FFFFFF" w:themeFill="background1"/>
              <w:spacing w:after="0" w:line="240" w:lineRule="auto"/>
              <w:rPr>
                <w:rFonts w:ascii="Times New Roman" w:hAnsi="Times New Roman" w:eastAsia="Times New Roman" w:cs="Times New Roman"/>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67EDC506">
            <w:pPr>
              <w:shd w:val="clear" w:color="auto" w:fill="FFFFFF" w:themeFill="background1"/>
              <w:spacing w:after="0" w:line="240" w:lineRule="auto"/>
              <w:rPr>
                <w:rFonts w:ascii="Times New Roman" w:hAnsi="Times New Roman" w:eastAsia="Times New Roman" w:cs="Times New Roman"/>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7AC76EF">
            <w:pPr>
              <w:shd w:val="clear" w:color="auto" w:fill="FFFFFF" w:themeFill="background1"/>
              <w:spacing w:after="0" w:line="240" w:lineRule="auto"/>
              <w:rPr>
                <w:rFonts w:ascii="Times New Roman" w:hAnsi="Times New Roman" w:eastAsia="Times New Roman" w:cs="Times New Roman"/>
                <w:b/>
                <w:bCs/>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1E5B7D0D">
            <w:pPr>
              <w:shd w:val="clear" w:color="auto" w:fill="FFFFFF" w:themeFill="background1"/>
              <w:spacing w:after="0" w:line="240" w:lineRule="auto"/>
              <w:rPr>
                <w:rFonts w:ascii="Times New Roman" w:hAnsi="Times New Roman" w:eastAsia="Times New Roman" w:cs="Times New Roman"/>
                <w:lang w:val="en-US" w:eastAsia="ru-RU"/>
              </w:rPr>
            </w:pPr>
          </w:p>
        </w:tc>
        <w:tc>
          <w:tcPr>
            <w:tcW w:w="567" w:type="dxa"/>
            <w:vMerge w:val="continue"/>
            <w:tcBorders>
              <w:top w:val="nil"/>
              <w:left w:val="nil"/>
              <w:bottom w:val="single" w:color="auto" w:sz="4" w:space="0"/>
              <w:right w:val="single" w:color="auto" w:sz="8" w:space="0"/>
            </w:tcBorders>
            <w:vAlign w:val="center"/>
          </w:tcPr>
          <w:p w14:paraId="36D9277A">
            <w:pPr>
              <w:shd w:val="clear" w:color="auto" w:fill="FFFFFF" w:themeFill="background1"/>
              <w:spacing w:after="0" w:line="240" w:lineRule="auto"/>
              <w:rPr>
                <w:rFonts w:ascii="Times New Roman" w:hAnsi="Times New Roman" w:eastAsia="Times New Roman" w:cs="Times New Roman"/>
                <w:b/>
                <w:bCs/>
                <w:lang w:val="en-US" w:eastAsia="ru-RU"/>
              </w:rPr>
            </w:pPr>
          </w:p>
        </w:tc>
      </w:tr>
      <w:tr w14:paraId="08313A16">
        <w:tblPrEx>
          <w:tblCellMar>
            <w:top w:w="0" w:type="dxa"/>
            <w:left w:w="108" w:type="dxa"/>
            <w:bottom w:w="0" w:type="dxa"/>
            <w:right w:w="108" w:type="dxa"/>
          </w:tblCellMar>
        </w:tblPrEx>
        <w:trPr>
          <w:trHeight w:val="428" w:hRule="atLeast"/>
        </w:trPr>
        <w:tc>
          <w:tcPr>
            <w:tcW w:w="557" w:type="dxa"/>
            <w:vMerge w:val="restart"/>
            <w:tcBorders>
              <w:top w:val="nil"/>
              <w:left w:val="single" w:color="auto" w:sz="8" w:space="0"/>
              <w:bottom w:val="single" w:color="auto" w:sz="4" w:space="0"/>
              <w:right w:val="nil"/>
            </w:tcBorders>
            <w:vAlign w:val="center"/>
          </w:tcPr>
          <w:p w14:paraId="0DA5277F">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2.09</w:t>
            </w:r>
          </w:p>
        </w:tc>
        <w:tc>
          <w:tcPr>
            <w:tcW w:w="1276" w:type="dxa"/>
            <w:tcBorders>
              <w:top w:val="nil"/>
              <w:left w:val="single" w:color="auto" w:sz="8" w:space="0"/>
              <w:bottom w:val="single" w:color="auto" w:sz="4" w:space="0"/>
              <w:right w:val="single" w:color="auto" w:sz="8" w:space="0"/>
            </w:tcBorders>
            <w:vAlign w:val="center"/>
          </w:tcPr>
          <w:p w14:paraId="13E8E14C">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AICHTJ2707</w:t>
            </w:r>
          </w:p>
        </w:tc>
        <w:tc>
          <w:tcPr>
            <w:tcW w:w="1430" w:type="dxa"/>
            <w:tcBorders>
              <w:top w:val="nil"/>
              <w:left w:val="nil"/>
              <w:bottom w:val="single" w:color="auto" w:sz="4" w:space="0"/>
              <w:right w:val="single" w:color="auto" w:sz="8" w:space="0"/>
            </w:tcBorders>
          </w:tcPr>
          <w:p w14:paraId="6817CFE3">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color w:val="000000"/>
                <w:lang w:val="en-US" w:eastAsia="ru-RU"/>
              </w:rPr>
              <w:t>Technological equipment of automated production</w:t>
            </w:r>
          </w:p>
        </w:tc>
        <w:tc>
          <w:tcPr>
            <w:tcW w:w="271" w:type="dxa"/>
            <w:vMerge w:val="restart"/>
            <w:tcBorders>
              <w:top w:val="nil"/>
              <w:left w:val="single" w:color="auto" w:sz="8" w:space="0"/>
              <w:bottom w:val="single" w:color="auto" w:sz="4" w:space="0"/>
              <w:right w:val="single" w:color="auto" w:sz="4" w:space="0"/>
            </w:tcBorders>
            <w:vAlign w:val="center"/>
          </w:tcPr>
          <w:p w14:paraId="748F28E7">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33212645">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19C604C1">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5CB111DD">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10073C81">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00A8E5F4">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vMerge w:val="restart"/>
            <w:tcBorders>
              <w:top w:val="nil"/>
              <w:left w:val="single" w:color="auto" w:sz="4" w:space="0"/>
              <w:bottom w:val="single" w:color="auto" w:sz="4" w:space="0"/>
              <w:right w:val="single" w:color="auto" w:sz="4" w:space="0"/>
            </w:tcBorders>
            <w:noWrap/>
            <w:vAlign w:val="center"/>
          </w:tcPr>
          <w:p w14:paraId="6A8A60E2">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59B3B47D">
            <w:pPr>
              <w:shd w:val="clear" w:color="auto" w:fill="FFFFFF" w:themeFill="background1"/>
              <w:spacing w:after="0" w:line="240" w:lineRule="auto"/>
              <w:jc w:val="center"/>
              <w:rPr>
                <w:rFonts w:ascii="Times New Roman" w:hAnsi="Times New Roman" w:eastAsia="Times New Roman" w:cs="Times New Roman"/>
                <w:lang w:val="en-US" w:eastAsia="ru-RU"/>
              </w:rPr>
            </w:pPr>
            <w:r>
              <w:rPr>
                <w:rFonts w:ascii="Times New Roman" w:hAnsi="Times New Roman" w:eastAsia="Times New Roman" w:cs="Times New Roman"/>
                <w:lang w:val="en-US"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5E20046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294" w:type="dxa"/>
            <w:vMerge w:val="restart"/>
            <w:tcBorders>
              <w:top w:val="nil"/>
              <w:left w:val="single" w:color="auto" w:sz="4" w:space="0"/>
              <w:bottom w:val="single" w:color="auto" w:sz="4" w:space="0"/>
              <w:right w:val="single" w:color="auto" w:sz="8" w:space="0"/>
            </w:tcBorders>
            <w:vAlign w:val="center"/>
          </w:tcPr>
          <w:p w14:paraId="0D562AA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vMerge w:val="restart"/>
            <w:tcBorders>
              <w:top w:val="nil"/>
              <w:left w:val="single" w:color="auto" w:sz="8" w:space="0"/>
              <w:bottom w:val="single" w:color="auto" w:sz="4" w:space="0"/>
              <w:right w:val="single" w:color="auto" w:sz="4" w:space="0"/>
            </w:tcBorders>
            <w:vAlign w:val="center"/>
          </w:tcPr>
          <w:p w14:paraId="3DAF21D5">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35" w:type="dxa"/>
            <w:vMerge w:val="restart"/>
            <w:tcBorders>
              <w:top w:val="nil"/>
              <w:left w:val="single" w:color="auto" w:sz="4" w:space="0"/>
              <w:bottom w:val="single" w:color="auto" w:sz="4" w:space="0"/>
              <w:right w:val="single" w:color="auto" w:sz="4" w:space="0"/>
            </w:tcBorders>
            <w:vAlign w:val="center"/>
          </w:tcPr>
          <w:p w14:paraId="02B1C81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7954E5E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nil"/>
              <w:left w:val="single" w:color="auto" w:sz="4" w:space="0"/>
              <w:bottom w:val="single" w:color="auto" w:sz="4" w:space="0"/>
              <w:right w:val="single" w:color="auto" w:sz="4" w:space="0"/>
            </w:tcBorders>
            <w:vAlign w:val="center"/>
          </w:tcPr>
          <w:p w14:paraId="4905A65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78CA4D82">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040C7D8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6E3741F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nil"/>
              <w:left w:val="single" w:color="auto" w:sz="4" w:space="0"/>
              <w:bottom w:val="single" w:color="auto" w:sz="4" w:space="0"/>
              <w:right w:val="single" w:color="auto" w:sz="4" w:space="0"/>
            </w:tcBorders>
            <w:vAlign w:val="center"/>
          </w:tcPr>
          <w:p w14:paraId="58EB3A0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531D5A6F">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7</w:t>
            </w:r>
          </w:p>
        </w:tc>
        <w:tc>
          <w:tcPr>
            <w:tcW w:w="425" w:type="dxa"/>
            <w:vMerge w:val="restart"/>
            <w:tcBorders>
              <w:top w:val="nil"/>
              <w:left w:val="single" w:color="auto" w:sz="4" w:space="0"/>
              <w:bottom w:val="single" w:color="auto" w:sz="4" w:space="0"/>
              <w:right w:val="single" w:color="auto" w:sz="8" w:space="0"/>
            </w:tcBorders>
            <w:vAlign w:val="center"/>
          </w:tcPr>
          <w:p w14:paraId="282329E5">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vMerge w:val="restart"/>
            <w:tcBorders>
              <w:top w:val="nil"/>
              <w:left w:val="nil"/>
              <w:bottom w:val="single" w:color="auto" w:sz="4" w:space="0"/>
              <w:right w:val="single" w:color="auto" w:sz="8" w:space="0"/>
            </w:tcBorders>
            <w:vAlign w:val="center"/>
          </w:tcPr>
          <w:p w14:paraId="680AFA4D">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7</w:t>
            </w:r>
          </w:p>
        </w:tc>
      </w:tr>
      <w:tr w14:paraId="549EE244">
        <w:tblPrEx>
          <w:tblCellMar>
            <w:top w:w="0" w:type="dxa"/>
            <w:left w:w="108" w:type="dxa"/>
            <w:bottom w:w="0" w:type="dxa"/>
            <w:right w:w="108" w:type="dxa"/>
          </w:tblCellMar>
        </w:tblPrEx>
        <w:trPr>
          <w:trHeight w:val="240" w:hRule="atLeast"/>
        </w:trPr>
        <w:tc>
          <w:tcPr>
            <w:tcW w:w="557" w:type="dxa"/>
            <w:vMerge w:val="continue"/>
            <w:tcBorders>
              <w:top w:val="nil"/>
              <w:left w:val="single" w:color="auto" w:sz="8" w:space="0"/>
              <w:bottom w:val="single" w:color="auto" w:sz="4" w:space="0"/>
              <w:right w:val="nil"/>
            </w:tcBorders>
            <w:vAlign w:val="center"/>
          </w:tcPr>
          <w:p w14:paraId="638E16DC">
            <w:pPr>
              <w:shd w:val="clear" w:color="auto" w:fill="FFFFFF" w:themeFill="background1"/>
              <w:spacing w:after="0" w:line="240" w:lineRule="auto"/>
              <w:ind w:hanging="116"/>
              <w:rPr>
                <w:rFonts w:ascii="Times New Roman" w:hAnsi="Times New Roman" w:eastAsia="Times New Roman" w:cs="Times New Roman"/>
                <w:lang w:eastAsia="ru-RU"/>
              </w:rPr>
            </w:pPr>
          </w:p>
        </w:tc>
        <w:tc>
          <w:tcPr>
            <w:tcW w:w="1276" w:type="dxa"/>
            <w:tcBorders>
              <w:top w:val="nil"/>
              <w:left w:val="single" w:color="auto" w:sz="8" w:space="0"/>
              <w:bottom w:val="single" w:color="auto" w:sz="4" w:space="0"/>
              <w:right w:val="single" w:color="auto" w:sz="8" w:space="0"/>
            </w:tcBorders>
            <w:vAlign w:val="center"/>
          </w:tcPr>
          <w:p w14:paraId="5D0FF0F4">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SHSH2707</w:t>
            </w:r>
          </w:p>
        </w:tc>
        <w:tc>
          <w:tcPr>
            <w:tcW w:w="1430" w:type="dxa"/>
            <w:tcBorders>
              <w:top w:val="nil"/>
              <w:left w:val="nil"/>
              <w:bottom w:val="single" w:color="auto" w:sz="4" w:space="0"/>
              <w:right w:val="single" w:color="auto" w:sz="8" w:space="0"/>
            </w:tcBorders>
          </w:tcPr>
          <w:p w14:paraId="479BA43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cs="Times New Roman"/>
              </w:rPr>
              <w:t>Cold stamping</w:t>
            </w:r>
          </w:p>
        </w:tc>
        <w:tc>
          <w:tcPr>
            <w:tcW w:w="271" w:type="dxa"/>
            <w:vMerge w:val="continue"/>
            <w:tcBorders>
              <w:top w:val="nil"/>
              <w:left w:val="single" w:color="auto" w:sz="8" w:space="0"/>
              <w:bottom w:val="single" w:color="auto" w:sz="4" w:space="0"/>
              <w:right w:val="single" w:color="auto" w:sz="4" w:space="0"/>
            </w:tcBorders>
            <w:vAlign w:val="center"/>
          </w:tcPr>
          <w:p w14:paraId="38F7E18B">
            <w:pPr>
              <w:shd w:val="clear" w:color="auto" w:fill="FFFFFF" w:themeFill="background1"/>
              <w:spacing w:after="0" w:line="240" w:lineRule="auto"/>
              <w:rPr>
                <w:rFonts w:ascii="Times New Roman" w:hAnsi="Times New Roman" w:eastAsia="Times New Roman" w:cs="Times New Roman"/>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18946C3D">
            <w:pPr>
              <w:shd w:val="clear" w:color="auto" w:fill="FFFFFF" w:themeFill="background1"/>
              <w:spacing w:after="0" w:line="240" w:lineRule="auto"/>
              <w:rPr>
                <w:rFonts w:ascii="Times New Roman" w:hAnsi="Times New Roman" w:eastAsia="Times New Roman" w:cs="Times New Roman"/>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109125E">
            <w:pPr>
              <w:shd w:val="clear" w:color="auto" w:fill="FFFFFF" w:themeFill="background1"/>
              <w:spacing w:after="0" w:line="240" w:lineRule="auto"/>
              <w:rPr>
                <w:rFonts w:ascii="Times New Roman" w:hAnsi="Times New Roman" w:eastAsia="Times New Roman" w:cs="Times New Roman"/>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24124816">
            <w:pPr>
              <w:shd w:val="clear" w:color="auto" w:fill="FFFFFF" w:themeFill="background1"/>
              <w:spacing w:after="0" w:line="240" w:lineRule="auto"/>
              <w:rPr>
                <w:rFonts w:ascii="Times New Roman" w:hAnsi="Times New Roman" w:eastAsia="Times New Roman" w:cs="Times New Roman"/>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6C6446B6">
            <w:pPr>
              <w:shd w:val="clear" w:color="auto" w:fill="FFFFFF" w:themeFill="background1"/>
              <w:spacing w:after="0" w:line="240" w:lineRule="auto"/>
              <w:rPr>
                <w:rFonts w:ascii="Times New Roman" w:hAnsi="Times New Roman" w:eastAsia="Times New Roman" w:cs="Times New Roman"/>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5DF9A256">
            <w:pPr>
              <w:shd w:val="clear" w:color="auto" w:fill="FFFFFF" w:themeFill="background1"/>
              <w:spacing w:after="0" w:line="240" w:lineRule="auto"/>
              <w:rPr>
                <w:rFonts w:ascii="Times New Roman" w:hAnsi="Times New Roman" w:eastAsia="Times New Roman" w:cs="Times New Roman"/>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CD59E93">
            <w:pPr>
              <w:shd w:val="clear" w:color="auto" w:fill="FFFFFF" w:themeFill="background1"/>
              <w:spacing w:after="0" w:line="240" w:lineRule="auto"/>
              <w:rPr>
                <w:rFonts w:ascii="Times New Roman" w:hAnsi="Times New Roman" w:eastAsia="Times New Roman" w:cs="Times New Roman"/>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3A31455E">
            <w:pPr>
              <w:shd w:val="clear" w:color="auto" w:fill="FFFFFF" w:themeFill="background1"/>
              <w:spacing w:after="0" w:line="240" w:lineRule="auto"/>
              <w:rPr>
                <w:rFonts w:ascii="Times New Roman" w:hAnsi="Times New Roman" w:eastAsia="Times New Roman" w:cs="Times New Roman"/>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0F3F0A6F">
            <w:pPr>
              <w:shd w:val="clear" w:color="auto" w:fill="FFFFFF" w:themeFill="background1"/>
              <w:spacing w:after="0" w:line="240" w:lineRule="auto"/>
              <w:rPr>
                <w:rFonts w:ascii="Times New Roman" w:hAnsi="Times New Roman" w:eastAsia="Times New Roman" w:cs="Times New Roman"/>
                <w:lang w:eastAsia="ru-RU"/>
              </w:rPr>
            </w:pPr>
          </w:p>
        </w:tc>
        <w:tc>
          <w:tcPr>
            <w:tcW w:w="294" w:type="dxa"/>
            <w:vMerge w:val="continue"/>
            <w:tcBorders>
              <w:top w:val="nil"/>
              <w:left w:val="single" w:color="auto" w:sz="4" w:space="0"/>
              <w:bottom w:val="single" w:color="auto" w:sz="4" w:space="0"/>
              <w:right w:val="single" w:color="auto" w:sz="8" w:space="0"/>
            </w:tcBorders>
            <w:vAlign w:val="center"/>
          </w:tcPr>
          <w:p w14:paraId="007FEB4B">
            <w:pPr>
              <w:shd w:val="clear" w:color="auto" w:fill="FFFFFF" w:themeFill="background1"/>
              <w:spacing w:after="0" w:line="240" w:lineRule="auto"/>
              <w:rPr>
                <w:rFonts w:ascii="Times New Roman" w:hAnsi="Times New Roman" w:eastAsia="Times New Roman" w:cs="Times New Roman"/>
                <w:lang w:eastAsia="ru-RU"/>
              </w:rPr>
            </w:pPr>
          </w:p>
        </w:tc>
        <w:tc>
          <w:tcPr>
            <w:tcW w:w="415" w:type="dxa"/>
            <w:vMerge w:val="continue"/>
            <w:tcBorders>
              <w:top w:val="nil"/>
              <w:left w:val="single" w:color="auto" w:sz="8" w:space="0"/>
              <w:bottom w:val="single" w:color="auto" w:sz="4" w:space="0"/>
              <w:right w:val="single" w:color="auto" w:sz="4" w:space="0"/>
            </w:tcBorders>
            <w:vAlign w:val="center"/>
          </w:tcPr>
          <w:p w14:paraId="46723ABE">
            <w:pPr>
              <w:shd w:val="clear" w:color="auto" w:fill="FFFFFF" w:themeFill="background1"/>
              <w:spacing w:after="0" w:line="240" w:lineRule="auto"/>
              <w:rPr>
                <w:rFonts w:ascii="Times New Roman" w:hAnsi="Times New Roman" w:eastAsia="Times New Roman" w:cs="Times New Roman"/>
                <w:b/>
                <w:bCs/>
                <w:lang w:eastAsia="ru-RU"/>
              </w:rPr>
            </w:pPr>
          </w:p>
        </w:tc>
        <w:tc>
          <w:tcPr>
            <w:tcW w:w="435" w:type="dxa"/>
            <w:vMerge w:val="continue"/>
            <w:tcBorders>
              <w:top w:val="nil"/>
              <w:left w:val="single" w:color="auto" w:sz="4" w:space="0"/>
              <w:bottom w:val="single" w:color="auto" w:sz="4" w:space="0"/>
              <w:right w:val="single" w:color="auto" w:sz="4" w:space="0"/>
            </w:tcBorders>
            <w:vAlign w:val="center"/>
          </w:tcPr>
          <w:p w14:paraId="27446218">
            <w:pPr>
              <w:shd w:val="clear" w:color="auto" w:fill="FFFFFF" w:themeFill="background1"/>
              <w:spacing w:after="0" w:line="240" w:lineRule="auto"/>
              <w:rPr>
                <w:rFonts w:ascii="Times New Roman" w:hAnsi="Times New Roman" w:eastAsia="Times New Roman" w:cs="Times New Roman"/>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573F436">
            <w:pPr>
              <w:shd w:val="clear" w:color="auto" w:fill="FFFFFF" w:themeFill="background1"/>
              <w:spacing w:after="0" w:line="240" w:lineRule="auto"/>
              <w:rPr>
                <w:rFonts w:ascii="Times New Roman" w:hAnsi="Times New Roman" w:eastAsia="Times New Roman" w:cs="Times New Roman"/>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4C6C65A7">
            <w:pPr>
              <w:shd w:val="clear" w:color="auto" w:fill="FFFFFF" w:themeFill="background1"/>
              <w:spacing w:after="0" w:line="240" w:lineRule="auto"/>
              <w:rPr>
                <w:rFonts w:ascii="Times New Roman" w:hAnsi="Times New Roman" w:eastAsia="Times New Roman" w:cs="Times New Roman"/>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5848DAF">
            <w:pPr>
              <w:shd w:val="clear" w:color="auto" w:fill="FFFFFF" w:themeFill="background1"/>
              <w:spacing w:after="0" w:line="240" w:lineRule="auto"/>
              <w:rPr>
                <w:rFonts w:ascii="Times New Roman" w:hAnsi="Times New Roman" w:eastAsia="Times New Roman" w:cs="Times New Roman"/>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93C607E">
            <w:pPr>
              <w:shd w:val="clear" w:color="auto" w:fill="FFFFFF" w:themeFill="background1"/>
              <w:spacing w:after="0" w:line="240" w:lineRule="auto"/>
              <w:rPr>
                <w:rFonts w:ascii="Times New Roman" w:hAnsi="Times New Roman" w:eastAsia="Times New Roman" w:cs="Times New Roman"/>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C4EAD99">
            <w:pPr>
              <w:shd w:val="clear" w:color="auto" w:fill="FFFFFF" w:themeFill="background1"/>
              <w:spacing w:after="0" w:line="240" w:lineRule="auto"/>
              <w:rPr>
                <w:rFonts w:ascii="Times New Roman" w:hAnsi="Times New Roman" w:eastAsia="Times New Roman" w:cs="Times New Roman"/>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116688BF">
            <w:pPr>
              <w:shd w:val="clear" w:color="auto" w:fill="FFFFFF" w:themeFill="background1"/>
              <w:spacing w:after="0" w:line="240" w:lineRule="auto"/>
              <w:rPr>
                <w:rFonts w:ascii="Times New Roman" w:hAnsi="Times New Roman" w:eastAsia="Times New Roman" w:cs="Times New Roman"/>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598C9C6">
            <w:pPr>
              <w:shd w:val="clear" w:color="auto" w:fill="FFFFFF" w:themeFill="background1"/>
              <w:spacing w:after="0" w:line="240" w:lineRule="auto"/>
              <w:rPr>
                <w:rFonts w:ascii="Times New Roman" w:hAnsi="Times New Roman" w:eastAsia="Times New Roman" w:cs="Times New Roman"/>
                <w:b/>
                <w:bCs/>
                <w:lang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71818838">
            <w:pPr>
              <w:shd w:val="clear" w:color="auto" w:fill="FFFFFF" w:themeFill="background1"/>
              <w:spacing w:after="0" w:line="240" w:lineRule="auto"/>
              <w:rPr>
                <w:rFonts w:ascii="Times New Roman" w:hAnsi="Times New Roman" w:eastAsia="Times New Roman" w:cs="Times New Roman"/>
                <w:lang w:eastAsia="ru-RU"/>
              </w:rPr>
            </w:pPr>
          </w:p>
        </w:tc>
        <w:tc>
          <w:tcPr>
            <w:tcW w:w="567" w:type="dxa"/>
            <w:vMerge w:val="continue"/>
            <w:tcBorders>
              <w:top w:val="nil"/>
              <w:left w:val="nil"/>
              <w:bottom w:val="single" w:color="auto" w:sz="4" w:space="0"/>
              <w:right w:val="single" w:color="auto" w:sz="8" w:space="0"/>
            </w:tcBorders>
            <w:vAlign w:val="center"/>
          </w:tcPr>
          <w:p w14:paraId="1153BDA3">
            <w:pPr>
              <w:shd w:val="clear" w:color="auto" w:fill="FFFFFF" w:themeFill="background1"/>
              <w:spacing w:after="0" w:line="240" w:lineRule="auto"/>
              <w:rPr>
                <w:rFonts w:ascii="Times New Roman" w:hAnsi="Times New Roman" w:eastAsia="Times New Roman" w:cs="Times New Roman"/>
                <w:b/>
                <w:bCs/>
                <w:lang w:eastAsia="ru-RU"/>
              </w:rPr>
            </w:pPr>
          </w:p>
        </w:tc>
      </w:tr>
      <w:tr w14:paraId="09CCF06F">
        <w:tblPrEx>
          <w:tblCellMar>
            <w:top w:w="0" w:type="dxa"/>
            <w:left w:w="108" w:type="dxa"/>
            <w:bottom w:w="0" w:type="dxa"/>
            <w:right w:w="108" w:type="dxa"/>
          </w:tblCellMar>
        </w:tblPrEx>
        <w:trPr>
          <w:trHeight w:val="240" w:hRule="atLeast"/>
        </w:trPr>
        <w:tc>
          <w:tcPr>
            <w:tcW w:w="557" w:type="dxa"/>
            <w:vMerge w:val="restart"/>
            <w:tcBorders>
              <w:top w:val="nil"/>
              <w:left w:val="single" w:color="auto" w:sz="8" w:space="0"/>
              <w:bottom w:val="single" w:color="auto" w:sz="4" w:space="0"/>
              <w:right w:val="nil"/>
            </w:tcBorders>
            <w:vAlign w:val="center"/>
          </w:tcPr>
          <w:p w14:paraId="6E5B328D">
            <w:pPr>
              <w:shd w:val="clear" w:color="auto" w:fill="FFFFFF" w:themeFill="background1"/>
              <w:spacing w:after="0" w:line="240" w:lineRule="auto"/>
              <w:ind w:hanging="116"/>
              <w:jc w:val="center"/>
              <w:rPr>
                <w:rFonts w:ascii="Times New Roman" w:hAnsi="Times New Roman" w:eastAsia="Times New Roman" w:cs="Times New Roman"/>
                <w:lang w:eastAsia="ru-RU"/>
              </w:rPr>
            </w:pPr>
            <w:r>
              <w:rPr>
                <w:rFonts w:ascii="Times New Roman" w:hAnsi="Times New Roman" w:eastAsia="Times New Roman" w:cs="Times New Roman"/>
                <w:lang w:eastAsia="ru-RU"/>
              </w:rPr>
              <w:t>2.10</w:t>
            </w:r>
          </w:p>
        </w:tc>
        <w:tc>
          <w:tcPr>
            <w:tcW w:w="1276" w:type="dxa"/>
            <w:tcBorders>
              <w:top w:val="nil"/>
              <w:left w:val="single" w:color="auto" w:sz="8" w:space="0"/>
              <w:bottom w:val="single" w:color="auto" w:sz="4" w:space="0"/>
              <w:right w:val="single" w:color="auto" w:sz="8" w:space="0"/>
            </w:tcBorders>
            <w:vAlign w:val="center"/>
          </w:tcPr>
          <w:p w14:paraId="3BAF41FC">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YMK2707</w:t>
            </w:r>
          </w:p>
        </w:tc>
        <w:tc>
          <w:tcPr>
            <w:tcW w:w="1430" w:type="dxa"/>
            <w:tcBorders>
              <w:top w:val="nil"/>
              <w:left w:val="nil"/>
              <w:bottom w:val="single" w:color="auto" w:sz="4" w:space="0"/>
              <w:right w:val="single" w:color="auto" w:sz="8" w:space="0"/>
            </w:tcBorders>
            <w:noWrap/>
          </w:tcPr>
          <w:p w14:paraId="4D8336A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cs="Times New Roman"/>
              </w:rPr>
              <w:t>New product design</w:t>
            </w:r>
          </w:p>
        </w:tc>
        <w:tc>
          <w:tcPr>
            <w:tcW w:w="271" w:type="dxa"/>
            <w:vMerge w:val="restart"/>
            <w:tcBorders>
              <w:top w:val="nil"/>
              <w:left w:val="single" w:color="auto" w:sz="8" w:space="0"/>
              <w:bottom w:val="single" w:color="auto" w:sz="4" w:space="0"/>
              <w:right w:val="single" w:color="auto" w:sz="4" w:space="0"/>
            </w:tcBorders>
            <w:vAlign w:val="center"/>
          </w:tcPr>
          <w:p w14:paraId="3DD4001A">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0914CD1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7E0C0D6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2F6ABE13">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2D0AA569">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0C78841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066F284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4" w:type="dxa"/>
            <w:vMerge w:val="restart"/>
            <w:tcBorders>
              <w:top w:val="nil"/>
              <w:left w:val="single" w:color="auto" w:sz="4" w:space="0"/>
              <w:bottom w:val="single" w:color="auto" w:sz="4" w:space="0"/>
              <w:right w:val="single" w:color="auto" w:sz="4" w:space="0"/>
            </w:tcBorders>
            <w:vAlign w:val="center"/>
          </w:tcPr>
          <w:p w14:paraId="716872F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283" w:type="dxa"/>
            <w:vMerge w:val="restart"/>
            <w:tcBorders>
              <w:top w:val="nil"/>
              <w:left w:val="single" w:color="auto" w:sz="4" w:space="0"/>
              <w:bottom w:val="single" w:color="auto" w:sz="4" w:space="0"/>
              <w:right w:val="single" w:color="auto" w:sz="4" w:space="0"/>
            </w:tcBorders>
            <w:vAlign w:val="center"/>
          </w:tcPr>
          <w:p w14:paraId="4F10869D">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6</w:t>
            </w:r>
          </w:p>
        </w:tc>
        <w:tc>
          <w:tcPr>
            <w:tcW w:w="294" w:type="dxa"/>
            <w:vMerge w:val="restart"/>
            <w:tcBorders>
              <w:top w:val="nil"/>
              <w:left w:val="single" w:color="auto" w:sz="4" w:space="0"/>
              <w:bottom w:val="single" w:color="auto" w:sz="4" w:space="0"/>
              <w:right w:val="single" w:color="auto" w:sz="8" w:space="0"/>
            </w:tcBorders>
            <w:vAlign w:val="center"/>
          </w:tcPr>
          <w:p w14:paraId="4809171E">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15" w:type="dxa"/>
            <w:vMerge w:val="restart"/>
            <w:tcBorders>
              <w:top w:val="nil"/>
              <w:left w:val="single" w:color="auto" w:sz="8" w:space="0"/>
              <w:bottom w:val="single" w:color="auto" w:sz="4" w:space="0"/>
              <w:right w:val="single" w:color="auto" w:sz="4" w:space="0"/>
            </w:tcBorders>
            <w:vAlign w:val="center"/>
          </w:tcPr>
          <w:p w14:paraId="1FC8AAD3">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35" w:type="dxa"/>
            <w:vMerge w:val="restart"/>
            <w:tcBorders>
              <w:top w:val="nil"/>
              <w:left w:val="single" w:color="auto" w:sz="4" w:space="0"/>
              <w:bottom w:val="single" w:color="auto" w:sz="4" w:space="0"/>
              <w:right w:val="single" w:color="auto" w:sz="4" w:space="0"/>
            </w:tcBorders>
            <w:vAlign w:val="center"/>
          </w:tcPr>
          <w:p w14:paraId="704E1AB8">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7F63FC4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nil"/>
              <w:left w:val="single" w:color="auto" w:sz="4" w:space="0"/>
              <w:bottom w:val="single" w:color="auto" w:sz="4" w:space="0"/>
              <w:right w:val="single" w:color="auto" w:sz="4" w:space="0"/>
            </w:tcBorders>
            <w:vAlign w:val="center"/>
          </w:tcPr>
          <w:p w14:paraId="39D21E50">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4CE1B9E7">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0AA5C0C4">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13E0DD9F">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6" w:type="dxa"/>
            <w:vMerge w:val="restart"/>
            <w:tcBorders>
              <w:top w:val="nil"/>
              <w:left w:val="single" w:color="auto" w:sz="4" w:space="0"/>
              <w:bottom w:val="single" w:color="auto" w:sz="4" w:space="0"/>
              <w:right w:val="single" w:color="auto" w:sz="4" w:space="0"/>
            </w:tcBorders>
            <w:vAlign w:val="center"/>
          </w:tcPr>
          <w:p w14:paraId="34A2DC01">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425" w:type="dxa"/>
            <w:vMerge w:val="restart"/>
            <w:tcBorders>
              <w:top w:val="nil"/>
              <w:left w:val="single" w:color="auto" w:sz="4" w:space="0"/>
              <w:bottom w:val="single" w:color="auto" w:sz="4" w:space="0"/>
              <w:right w:val="single" w:color="auto" w:sz="4" w:space="0"/>
            </w:tcBorders>
            <w:vAlign w:val="center"/>
          </w:tcPr>
          <w:p w14:paraId="66DED187">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7</w:t>
            </w:r>
          </w:p>
        </w:tc>
        <w:tc>
          <w:tcPr>
            <w:tcW w:w="425" w:type="dxa"/>
            <w:vMerge w:val="restart"/>
            <w:tcBorders>
              <w:top w:val="nil"/>
              <w:left w:val="single" w:color="auto" w:sz="4" w:space="0"/>
              <w:bottom w:val="single" w:color="auto" w:sz="4" w:space="0"/>
              <w:right w:val="single" w:color="auto" w:sz="8" w:space="0"/>
            </w:tcBorders>
            <w:noWrap/>
            <w:vAlign w:val="center"/>
          </w:tcPr>
          <w:p w14:paraId="0D19069B">
            <w:pPr>
              <w:shd w:val="clear" w:color="auto" w:fill="FFFFFF" w:themeFill="background1"/>
              <w:spacing w:after="0" w:line="240" w:lineRule="auto"/>
              <w:jc w:val="center"/>
              <w:rPr>
                <w:rFonts w:ascii="Times New Roman" w:hAnsi="Times New Roman" w:eastAsia="Times New Roman" w:cs="Times New Roman"/>
                <w:lang w:eastAsia="ru-RU"/>
              </w:rPr>
            </w:pPr>
            <w:r>
              <w:rPr>
                <w:rFonts w:ascii="Times New Roman" w:hAnsi="Times New Roman" w:eastAsia="Times New Roman" w:cs="Times New Roman"/>
                <w:lang w:eastAsia="ru-RU"/>
              </w:rPr>
              <w:t> </w:t>
            </w:r>
          </w:p>
        </w:tc>
        <w:tc>
          <w:tcPr>
            <w:tcW w:w="567" w:type="dxa"/>
            <w:vMerge w:val="restart"/>
            <w:tcBorders>
              <w:top w:val="nil"/>
              <w:left w:val="nil"/>
              <w:bottom w:val="single" w:color="auto" w:sz="4" w:space="0"/>
              <w:right w:val="single" w:color="auto" w:sz="8" w:space="0"/>
            </w:tcBorders>
            <w:vAlign w:val="center"/>
          </w:tcPr>
          <w:p w14:paraId="141F24A1">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7</w:t>
            </w:r>
          </w:p>
        </w:tc>
      </w:tr>
      <w:tr w14:paraId="032918C7">
        <w:tblPrEx>
          <w:tblCellMar>
            <w:top w:w="0" w:type="dxa"/>
            <w:left w:w="108" w:type="dxa"/>
            <w:bottom w:w="0" w:type="dxa"/>
            <w:right w:w="108" w:type="dxa"/>
          </w:tblCellMar>
        </w:tblPrEx>
        <w:trPr>
          <w:trHeight w:val="240" w:hRule="atLeast"/>
        </w:trPr>
        <w:tc>
          <w:tcPr>
            <w:tcW w:w="557" w:type="dxa"/>
            <w:vMerge w:val="continue"/>
            <w:tcBorders>
              <w:top w:val="nil"/>
              <w:left w:val="single" w:color="auto" w:sz="8" w:space="0"/>
              <w:bottom w:val="single" w:color="auto" w:sz="4" w:space="0"/>
              <w:right w:val="nil"/>
            </w:tcBorders>
            <w:vAlign w:val="center"/>
          </w:tcPr>
          <w:p w14:paraId="163091CB">
            <w:pPr>
              <w:shd w:val="clear" w:color="auto" w:fill="FFFFFF" w:themeFill="background1"/>
              <w:spacing w:after="0" w:line="240" w:lineRule="auto"/>
              <w:ind w:hanging="116"/>
              <w:rPr>
                <w:rFonts w:ascii="Times New Roman" w:hAnsi="Times New Roman" w:eastAsia="Times New Roman" w:cs="Times New Roman"/>
                <w:lang w:eastAsia="ru-RU"/>
              </w:rPr>
            </w:pPr>
          </w:p>
        </w:tc>
        <w:tc>
          <w:tcPr>
            <w:tcW w:w="1276" w:type="dxa"/>
            <w:tcBorders>
              <w:top w:val="nil"/>
              <w:left w:val="single" w:color="auto" w:sz="8" w:space="0"/>
              <w:bottom w:val="single" w:color="auto" w:sz="4" w:space="0"/>
              <w:right w:val="single" w:color="auto" w:sz="8" w:space="0"/>
            </w:tcBorders>
            <w:vAlign w:val="center"/>
          </w:tcPr>
          <w:p w14:paraId="6055C673">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PN2707</w:t>
            </w:r>
          </w:p>
        </w:tc>
        <w:tc>
          <w:tcPr>
            <w:tcW w:w="1430" w:type="dxa"/>
            <w:tcBorders>
              <w:top w:val="nil"/>
              <w:left w:val="nil"/>
              <w:bottom w:val="single" w:color="auto" w:sz="4" w:space="0"/>
              <w:right w:val="single" w:color="auto" w:sz="8" w:space="0"/>
            </w:tcBorders>
          </w:tcPr>
          <w:p w14:paraId="55AB2256">
            <w:pPr>
              <w:shd w:val="clear" w:color="auto" w:fill="FFFFFF" w:themeFill="background1"/>
              <w:jc w:val="center"/>
              <w:rPr>
                <w:rFonts w:ascii="Times New Roman" w:hAnsi="Times New Roman" w:eastAsia="Times New Roman" w:cs="Times New Roman"/>
                <w:lang w:eastAsia="ru-RU"/>
              </w:rPr>
            </w:pPr>
            <w:r>
              <w:rPr>
                <w:rFonts w:ascii="Times New Roman" w:hAnsi="Times New Roman" w:cs="Times New Roman"/>
                <w:color w:val="000000"/>
              </w:rPr>
              <w:t>Rolling theory</w:t>
            </w:r>
          </w:p>
        </w:tc>
        <w:tc>
          <w:tcPr>
            <w:tcW w:w="271" w:type="dxa"/>
            <w:vMerge w:val="continue"/>
            <w:tcBorders>
              <w:top w:val="nil"/>
              <w:left w:val="single" w:color="auto" w:sz="8" w:space="0"/>
              <w:bottom w:val="single" w:color="auto" w:sz="4" w:space="0"/>
              <w:right w:val="single" w:color="auto" w:sz="4" w:space="0"/>
            </w:tcBorders>
            <w:vAlign w:val="center"/>
          </w:tcPr>
          <w:p w14:paraId="2151210D">
            <w:pPr>
              <w:shd w:val="clear" w:color="auto" w:fill="FFFFFF" w:themeFill="background1"/>
              <w:spacing w:after="0" w:line="240" w:lineRule="auto"/>
              <w:rPr>
                <w:rFonts w:ascii="Times New Roman" w:hAnsi="Times New Roman" w:eastAsia="Times New Roman" w:cs="Times New Roman"/>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406DA11A">
            <w:pPr>
              <w:shd w:val="clear" w:color="auto" w:fill="FFFFFF" w:themeFill="background1"/>
              <w:spacing w:after="0" w:line="240" w:lineRule="auto"/>
              <w:rPr>
                <w:rFonts w:ascii="Times New Roman" w:hAnsi="Times New Roman" w:eastAsia="Times New Roman" w:cs="Times New Roman"/>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8CA30D2">
            <w:pPr>
              <w:shd w:val="clear" w:color="auto" w:fill="FFFFFF" w:themeFill="background1"/>
              <w:spacing w:after="0" w:line="240" w:lineRule="auto"/>
              <w:rPr>
                <w:rFonts w:ascii="Times New Roman" w:hAnsi="Times New Roman" w:eastAsia="Times New Roman" w:cs="Times New Roman"/>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0FBFC1FB">
            <w:pPr>
              <w:shd w:val="clear" w:color="auto" w:fill="FFFFFF" w:themeFill="background1"/>
              <w:spacing w:after="0" w:line="240" w:lineRule="auto"/>
              <w:rPr>
                <w:rFonts w:ascii="Times New Roman" w:hAnsi="Times New Roman" w:eastAsia="Times New Roman" w:cs="Times New Roman"/>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A817DEB">
            <w:pPr>
              <w:shd w:val="clear" w:color="auto" w:fill="FFFFFF" w:themeFill="background1"/>
              <w:spacing w:after="0" w:line="240" w:lineRule="auto"/>
              <w:rPr>
                <w:rFonts w:ascii="Times New Roman" w:hAnsi="Times New Roman" w:eastAsia="Times New Roman" w:cs="Times New Roman"/>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64C88200">
            <w:pPr>
              <w:shd w:val="clear" w:color="auto" w:fill="FFFFFF" w:themeFill="background1"/>
              <w:spacing w:after="0" w:line="240" w:lineRule="auto"/>
              <w:rPr>
                <w:rFonts w:ascii="Times New Roman" w:hAnsi="Times New Roman" w:eastAsia="Times New Roman" w:cs="Times New Roman"/>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B302DD6">
            <w:pPr>
              <w:shd w:val="clear" w:color="auto" w:fill="FFFFFF" w:themeFill="background1"/>
              <w:spacing w:after="0" w:line="240" w:lineRule="auto"/>
              <w:rPr>
                <w:rFonts w:ascii="Times New Roman" w:hAnsi="Times New Roman" w:eastAsia="Times New Roman" w:cs="Times New Roman"/>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025B63E8">
            <w:pPr>
              <w:shd w:val="clear" w:color="auto" w:fill="FFFFFF" w:themeFill="background1"/>
              <w:spacing w:after="0" w:line="240" w:lineRule="auto"/>
              <w:rPr>
                <w:rFonts w:ascii="Times New Roman" w:hAnsi="Times New Roman" w:eastAsia="Times New Roman" w:cs="Times New Roman"/>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071463D2">
            <w:pPr>
              <w:shd w:val="clear" w:color="auto" w:fill="FFFFFF" w:themeFill="background1"/>
              <w:spacing w:after="0" w:line="240" w:lineRule="auto"/>
              <w:rPr>
                <w:rFonts w:ascii="Times New Roman" w:hAnsi="Times New Roman" w:eastAsia="Times New Roman" w:cs="Times New Roman"/>
                <w:lang w:eastAsia="ru-RU"/>
              </w:rPr>
            </w:pPr>
          </w:p>
        </w:tc>
        <w:tc>
          <w:tcPr>
            <w:tcW w:w="294" w:type="dxa"/>
            <w:vMerge w:val="continue"/>
            <w:tcBorders>
              <w:top w:val="nil"/>
              <w:left w:val="single" w:color="auto" w:sz="4" w:space="0"/>
              <w:bottom w:val="single" w:color="auto" w:sz="4" w:space="0"/>
              <w:right w:val="single" w:color="auto" w:sz="8" w:space="0"/>
            </w:tcBorders>
            <w:vAlign w:val="center"/>
          </w:tcPr>
          <w:p w14:paraId="34462D09">
            <w:pPr>
              <w:shd w:val="clear" w:color="auto" w:fill="FFFFFF" w:themeFill="background1"/>
              <w:spacing w:after="0" w:line="240" w:lineRule="auto"/>
              <w:rPr>
                <w:rFonts w:ascii="Times New Roman" w:hAnsi="Times New Roman" w:eastAsia="Times New Roman" w:cs="Times New Roman"/>
                <w:lang w:eastAsia="ru-RU"/>
              </w:rPr>
            </w:pPr>
          </w:p>
        </w:tc>
        <w:tc>
          <w:tcPr>
            <w:tcW w:w="415" w:type="dxa"/>
            <w:vMerge w:val="continue"/>
            <w:tcBorders>
              <w:top w:val="nil"/>
              <w:left w:val="single" w:color="auto" w:sz="8" w:space="0"/>
              <w:bottom w:val="single" w:color="auto" w:sz="4" w:space="0"/>
              <w:right w:val="single" w:color="auto" w:sz="4" w:space="0"/>
            </w:tcBorders>
            <w:vAlign w:val="center"/>
          </w:tcPr>
          <w:p w14:paraId="033A7028">
            <w:pPr>
              <w:shd w:val="clear" w:color="auto" w:fill="FFFFFF" w:themeFill="background1"/>
              <w:spacing w:after="0" w:line="240" w:lineRule="auto"/>
              <w:rPr>
                <w:rFonts w:ascii="Times New Roman" w:hAnsi="Times New Roman" w:eastAsia="Times New Roman" w:cs="Times New Roman"/>
                <w:b/>
                <w:bCs/>
                <w:lang w:eastAsia="ru-RU"/>
              </w:rPr>
            </w:pPr>
          </w:p>
        </w:tc>
        <w:tc>
          <w:tcPr>
            <w:tcW w:w="435" w:type="dxa"/>
            <w:vMerge w:val="continue"/>
            <w:tcBorders>
              <w:top w:val="nil"/>
              <w:left w:val="single" w:color="auto" w:sz="4" w:space="0"/>
              <w:bottom w:val="single" w:color="auto" w:sz="4" w:space="0"/>
              <w:right w:val="single" w:color="auto" w:sz="4" w:space="0"/>
            </w:tcBorders>
            <w:vAlign w:val="center"/>
          </w:tcPr>
          <w:p w14:paraId="73ED541B">
            <w:pPr>
              <w:shd w:val="clear" w:color="auto" w:fill="FFFFFF" w:themeFill="background1"/>
              <w:spacing w:after="0" w:line="240" w:lineRule="auto"/>
              <w:rPr>
                <w:rFonts w:ascii="Times New Roman" w:hAnsi="Times New Roman" w:eastAsia="Times New Roman" w:cs="Times New Roman"/>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2C08063">
            <w:pPr>
              <w:shd w:val="clear" w:color="auto" w:fill="FFFFFF" w:themeFill="background1"/>
              <w:spacing w:after="0" w:line="240" w:lineRule="auto"/>
              <w:rPr>
                <w:rFonts w:ascii="Times New Roman" w:hAnsi="Times New Roman" w:eastAsia="Times New Roman" w:cs="Times New Roman"/>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5E0A56C4">
            <w:pPr>
              <w:shd w:val="clear" w:color="auto" w:fill="FFFFFF" w:themeFill="background1"/>
              <w:spacing w:after="0" w:line="240" w:lineRule="auto"/>
              <w:rPr>
                <w:rFonts w:ascii="Times New Roman" w:hAnsi="Times New Roman" w:eastAsia="Times New Roman" w:cs="Times New Roman"/>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DAF8055">
            <w:pPr>
              <w:shd w:val="clear" w:color="auto" w:fill="FFFFFF" w:themeFill="background1"/>
              <w:spacing w:after="0" w:line="240" w:lineRule="auto"/>
              <w:rPr>
                <w:rFonts w:ascii="Times New Roman" w:hAnsi="Times New Roman" w:eastAsia="Times New Roman" w:cs="Times New Roman"/>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0DB22A1">
            <w:pPr>
              <w:shd w:val="clear" w:color="auto" w:fill="FFFFFF" w:themeFill="background1"/>
              <w:spacing w:after="0" w:line="240" w:lineRule="auto"/>
              <w:rPr>
                <w:rFonts w:ascii="Times New Roman" w:hAnsi="Times New Roman" w:eastAsia="Times New Roman" w:cs="Times New Roman"/>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1CC6DF4">
            <w:pPr>
              <w:shd w:val="clear" w:color="auto" w:fill="FFFFFF" w:themeFill="background1"/>
              <w:spacing w:after="0" w:line="240" w:lineRule="auto"/>
              <w:rPr>
                <w:rFonts w:ascii="Times New Roman" w:hAnsi="Times New Roman" w:eastAsia="Times New Roman" w:cs="Times New Roman"/>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2AA2FFF6">
            <w:pPr>
              <w:shd w:val="clear" w:color="auto" w:fill="FFFFFF" w:themeFill="background1"/>
              <w:spacing w:after="0" w:line="240" w:lineRule="auto"/>
              <w:rPr>
                <w:rFonts w:ascii="Times New Roman" w:hAnsi="Times New Roman" w:eastAsia="Times New Roman" w:cs="Times New Roman"/>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A423D6F">
            <w:pPr>
              <w:shd w:val="clear" w:color="auto" w:fill="FFFFFF" w:themeFill="background1"/>
              <w:spacing w:after="0" w:line="240" w:lineRule="auto"/>
              <w:rPr>
                <w:rFonts w:ascii="Times New Roman" w:hAnsi="Times New Roman" w:eastAsia="Times New Roman" w:cs="Times New Roman"/>
                <w:b/>
                <w:bCs/>
                <w:lang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6A3BA696">
            <w:pPr>
              <w:shd w:val="clear" w:color="auto" w:fill="FFFFFF" w:themeFill="background1"/>
              <w:spacing w:after="0" w:line="240" w:lineRule="auto"/>
              <w:rPr>
                <w:rFonts w:ascii="Times New Roman" w:hAnsi="Times New Roman" w:eastAsia="Times New Roman" w:cs="Times New Roman"/>
                <w:lang w:eastAsia="ru-RU"/>
              </w:rPr>
            </w:pPr>
          </w:p>
        </w:tc>
        <w:tc>
          <w:tcPr>
            <w:tcW w:w="567" w:type="dxa"/>
            <w:vMerge w:val="continue"/>
            <w:tcBorders>
              <w:top w:val="nil"/>
              <w:left w:val="nil"/>
              <w:bottom w:val="single" w:color="auto" w:sz="4" w:space="0"/>
              <w:right w:val="single" w:color="auto" w:sz="8" w:space="0"/>
            </w:tcBorders>
            <w:vAlign w:val="center"/>
          </w:tcPr>
          <w:p w14:paraId="0D72AB7A">
            <w:pPr>
              <w:shd w:val="clear" w:color="auto" w:fill="FFFFFF" w:themeFill="background1"/>
              <w:spacing w:after="0" w:line="240" w:lineRule="auto"/>
              <w:rPr>
                <w:rFonts w:ascii="Times New Roman" w:hAnsi="Times New Roman" w:eastAsia="Times New Roman" w:cs="Times New Roman"/>
                <w:b/>
                <w:bCs/>
                <w:lang w:eastAsia="ru-RU"/>
              </w:rPr>
            </w:pPr>
          </w:p>
        </w:tc>
      </w:tr>
      <w:tr w14:paraId="54EE84B2">
        <w:tblPrEx>
          <w:tblCellMar>
            <w:top w:w="0" w:type="dxa"/>
            <w:left w:w="108" w:type="dxa"/>
            <w:bottom w:w="0" w:type="dxa"/>
            <w:right w:w="108" w:type="dxa"/>
          </w:tblCellMar>
        </w:tblPrEx>
        <w:trPr>
          <w:trHeight w:val="435" w:hRule="atLeast"/>
        </w:trPr>
        <w:tc>
          <w:tcPr>
            <w:tcW w:w="557" w:type="dxa"/>
            <w:tcBorders>
              <w:top w:val="nil"/>
              <w:left w:val="single" w:color="auto" w:sz="8" w:space="0"/>
              <w:bottom w:val="single" w:color="auto" w:sz="4" w:space="0"/>
              <w:right w:val="nil"/>
            </w:tcBorders>
            <w:vAlign w:val="center"/>
          </w:tcPr>
          <w:p w14:paraId="5AA83946">
            <w:pPr>
              <w:shd w:val="clear" w:color="auto" w:fill="FFFFFF" w:themeFill="background1"/>
              <w:spacing w:after="0" w:line="240" w:lineRule="auto"/>
              <w:ind w:hanging="116"/>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1276" w:type="dxa"/>
            <w:tcBorders>
              <w:top w:val="nil"/>
              <w:left w:val="single" w:color="auto" w:sz="8" w:space="0"/>
              <w:bottom w:val="single" w:color="auto" w:sz="4" w:space="0"/>
              <w:right w:val="single" w:color="auto" w:sz="8" w:space="0"/>
            </w:tcBorders>
            <w:vAlign w:val="center"/>
          </w:tcPr>
          <w:p w14:paraId="02AA0801">
            <w:pPr>
              <w:shd w:val="clear" w:color="auto" w:fill="FFFFFF" w:themeFill="background1"/>
              <w:spacing w:after="0" w:line="240" w:lineRule="auto"/>
              <w:ind w:hanging="116"/>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1430" w:type="dxa"/>
            <w:tcBorders>
              <w:top w:val="nil"/>
              <w:left w:val="nil"/>
              <w:bottom w:val="single" w:color="auto" w:sz="4" w:space="0"/>
              <w:right w:val="single" w:color="auto" w:sz="8" w:space="0"/>
            </w:tcBorders>
            <w:vAlign w:val="center"/>
          </w:tcPr>
          <w:p w14:paraId="5001C31D">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color w:val="000000"/>
                <w:lang w:val="en-US" w:eastAsia="ru-RU"/>
              </w:rPr>
              <w:t>Total</w:t>
            </w:r>
          </w:p>
        </w:tc>
        <w:tc>
          <w:tcPr>
            <w:tcW w:w="271" w:type="dxa"/>
            <w:tcBorders>
              <w:top w:val="nil"/>
              <w:left w:val="nil"/>
              <w:bottom w:val="single" w:color="auto" w:sz="4" w:space="0"/>
              <w:right w:val="single" w:color="auto" w:sz="4" w:space="0"/>
            </w:tcBorders>
            <w:vAlign w:val="center"/>
          </w:tcPr>
          <w:p w14:paraId="6EA70494">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4" w:type="dxa"/>
            <w:tcBorders>
              <w:top w:val="nil"/>
              <w:left w:val="nil"/>
              <w:bottom w:val="single" w:color="auto" w:sz="4" w:space="0"/>
              <w:right w:val="single" w:color="auto" w:sz="4" w:space="0"/>
            </w:tcBorders>
            <w:vAlign w:val="center"/>
          </w:tcPr>
          <w:p w14:paraId="186798D4">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3" w:type="dxa"/>
            <w:tcBorders>
              <w:top w:val="nil"/>
              <w:left w:val="nil"/>
              <w:bottom w:val="single" w:color="auto" w:sz="4" w:space="0"/>
              <w:right w:val="single" w:color="auto" w:sz="4" w:space="0"/>
            </w:tcBorders>
            <w:vAlign w:val="center"/>
          </w:tcPr>
          <w:p w14:paraId="595EC89E">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4" w:type="dxa"/>
            <w:tcBorders>
              <w:top w:val="nil"/>
              <w:left w:val="nil"/>
              <w:bottom w:val="single" w:color="auto" w:sz="4" w:space="0"/>
              <w:right w:val="single" w:color="auto" w:sz="4" w:space="0"/>
            </w:tcBorders>
            <w:vAlign w:val="center"/>
          </w:tcPr>
          <w:p w14:paraId="244339CE">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3" w:type="dxa"/>
            <w:tcBorders>
              <w:top w:val="nil"/>
              <w:left w:val="nil"/>
              <w:bottom w:val="single" w:color="auto" w:sz="4" w:space="0"/>
              <w:right w:val="single" w:color="auto" w:sz="4" w:space="0"/>
            </w:tcBorders>
            <w:vAlign w:val="center"/>
          </w:tcPr>
          <w:p w14:paraId="420D5699">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4" w:type="dxa"/>
            <w:tcBorders>
              <w:top w:val="nil"/>
              <w:left w:val="nil"/>
              <w:bottom w:val="single" w:color="auto" w:sz="4" w:space="0"/>
              <w:right w:val="single" w:color="auto" w:sz="4" w:space="0"/>
            </w:tcBorders>
            <w:vAlign w:val="center"/>
          </w:tcPr>
          <w:p w14:paraId="14BFFF5B">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3" w:type="dxa"/>
            <w:tcBorders>
              <w:top w:val="nil"/>
              <w:left w:val="nil"/>
              <w:bottom w:val="single" w:color="auto" w:sz="4" w:space="0"/>
              <w:right w:val="single" w:color="auto" w:sz="4" w:space="0"/>
            </w:tcBorders>
            <w:vAlign w:val="center"/>
          </w:tcPr>
          <w:p w14:paraId="24B3FC62">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4" w:type="dxa"/>
            <w:tcBorders>
              <w:top w:val="nil"/>
              <w:left w:val="nil"/>
              <w:bottom w:val="single" w:color="auto" w:sz="4" w:space="0"/>
              <w:right w:val="single" w:color="auto" w:sz="4" w:space="0"/>
            </w:tcBorders>
            <w:vAlign w:val="center"/>
          </w:tcPr>
          <w:p w14:paraId="27E60987">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3" w:type="dxa"/>
            <w:tcBorders>
              <w:top w:val="nil"/>
              <w:left w:val="nil"/>
              <w:bottom w:val="single" w:color="auto" w:sz="4" w:space="0"/>
              <w:right w:val="single" w:color="auto" w:sz="4" w:space="0"/>
            </w:tcBorders>
            <w:vAlign w:val="center"/>
          </w:tcPr>
          <w:p w14:paraId="3F085649">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94" w:type="dxa"/>
            <w:tcBorders>
              <w:top w:val="nil"/>
              <w:left w:val="nil"/>
              <w:bottom w:val="single" w:color="auto" w:sz="4" w:space="0"/>
              <w:right w:val="single" w:color="auto" w:sz="8" w:space="0"/>
            </w:tcBorders>
            <w:vAlign w:val="center"/>
          </w:tcPr>
          <w:p w14:paraId="3DE30AFB">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0</w:t>
            </w:r>
          </w:p>
        </w:tc>
        <w:tc>
          <w:tcPr>
            <w:tcW w:w="415" w:type="dxa"/>
            <w:tcBorders>
              <w:top w:val="nil"/>
              <w:left w:val="nil"/>
              <w:bottom w:val="single" w:color="auto" w:sz="4" w:space="0"/>
              <w:right w:val="single" w:color="auto" w:sz="4" w:space="0"/>
            </w:tcBorders>
            <w:vAlign w:val="center"/>
          </w:tcPr>
          <w:p w14:paraId="4A291E91">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35" w:type="dxa"/>
            <w:tcBorders>
              <w:top w:val="nil"/>
              <w:left w:val="nil"/>
              <w:bottom w:val="single" w:color="auto" w:sz="4" w:space="0"/>
              <w:right w:val="single" w:color="auto" w:sz="4" w:space="0"/>
            </w:tcBorders>
            <w:vAlign w:val="center"/>
          </w:tcPr>
          <w:p w14:paraId="26868349">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4" w:space="0"/>
              <w:right w:val="single" w:color="auto" w:sz="4" w:space="0"/>
            </w:tcBorders>
            <w:vAlign w:val="center"/>
          </w:tcPr>
          <w:p w14:paraId="11673C7F">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6" w:type="dxa"/>
            <w:tcBorders>
              <w:top w:val="nil"/>
              <w:left w:val="nil"/>
              <w:bottom w:val="single" w:color="auto" w:sz="4" w:space="0"/>
              <w:right w:val="single" w:color="auto" w:sz="4" w:space="0"/>
            </w:tcBorders>
            <w:vAlign w:val="center"/>
          </w:tcPr>
          <w:p w14:paraId="408897B9">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4" w:space="0"/>
              <w:right w:val="single" w:color="auto" w:sz="4" w:space="0"/>
            </w:tcBorders>
            <w:vAlign w:val="center"/>
          </w:tcPr>
          <w:p w14:paraId="533167E7">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4" w:space="0"/>
              <w:right w:val="single" w:color="auto" w:sz="4" w:space="0"/>
            </w:tcBorders>
            <w:vAlign w:val="center"/>
          </w:tcPr>
          <w:p w14:paraId="296BDEA3">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4" w:space="0"/>
              <w:right w:val="single" w:color="auto" w:sz="4" w:space="0"/>
            </w:tcBorders>
            <w:vAlign w:val="center"/>
          </w:tcPr>
          <w:p w14:paraId="2A48E543">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6" w:type="dxa"/>
            <w:tcBorders>
              <w:top w:val="nil"/>
              <w:left w:val="nil"/>
              <w:bottom w:val="single" w:color="auto" w:sz="4" w:space="0"/>
              <w:right w:val="single" w:color="auto" w:sz="4" w:space="0"/>
            </w:tcBorders>
            <w:vAlign w:val="center"/>
          </w:tcPr>
          <w:p w14:paraId="49901135">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14</w:t>
            </w:r>
          </w:p>
        </w:tc>
        <w:tc>
          <w:tcPr>
            <w:tcW w:w="425" w:type="dxa"/>
            <w:tcBorders>
              <w:top w:val="nil"/>
              <w:left w:val="nil"/>
              <w:bottom w:val="single" w:color="auto" w:sz="4" w:space="0"/>
              <w:right w:val="single" w:color="auto" w:sz="4" w:space="0"/>
            </w:tcBorders>
            <w:vAlign w:val="center"/>
          </w:tcPr>
          <w:p w14:paraId="36F0FE3D">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4" w:space="0"/>
              <w:right w:val="single" w:color="auto" w:sz="8" w:space="0"/>
            </w:tcBorders>
            <w:vAlign w:val="center"/>
          </w:tcPr>
          <w:p w14:paraId="565637C9">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0</w:t>
            </w:r>
          </w:p>
        </w:tc>
        <w:tc>
          <w:tcPr>
            <w:tcW w:w="567" w:type="dxa"/>
            <w:tcBorders>
              <w:top w:val="nil"/>
              <w:left w:val="nil"/>
              <w:bottom w:val="single" w:color="auto" w:sz="4" w:space="0"/>
              <w:right w:val="single" w:color="auto" w:sz="8" w:space="0"/>
            </w:tcBorders>
            <w:vAlign w:val="center"/>
          </w:tcPr>
          <w:p w14:paraId="44A6FAC1">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206</w:t>
            </w:r>
          </w:p>
        </w:tc>
      </w:tr>
      <w:tr w14:paraId="15418453">
        <w:tblPrEx>
          <w:tblCellMar>
            <w:top w:w="0" w:type="dxa"/>
            <w:left w:w="108" w:type="dxa"/>
            <w:bottom w:w="0" w:type="dxa"/>
            <w:right w:w="108" w:type="dxa"/>
          </w:tblCellMar>
        </w:tblPrEx>
        <w:trPr>
          <w:trHeight w:val="300" w:hRule="atLeast"/>
        </w:trPr>
        <w:tc>
          <w:tcPr>
            <w:tcW w:w="557" w:type="dxa"/>
            <w:tcBorders>
              <w:top w:val="nil"/>
              <w:left w:val="single" w:color="auto" w:sz="8" w:space="0"/>
              <w:bottom w:val="single" w:color="auto" w:sz="4" w:space="0"/>
              <w:right w:val="nil"/>
            </w:tcBorders>
            <w:vAlign w:val="center"/>
          </w:tcPr>
          <w:p w14:paraId="5D657E8C">
            <w:pPr>
              <w:shd w:val="clear" w:color="auto" w:fill="FFFFFF" w:themeFill="background1"/>
              <w:spacing w:after="0" w:line="240" w:lineRule="auto"/>
              <w:ind w:hanging="116"/>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1276" w:type="dxa"/>
            <w:tcBorders>
              <w:top w:val="nil"/>
              <w:left w:val="single" w:color="auto" w:sz="8" w:space="0"/>
              <w:bottom w:val="single" w:color="auto" w:sz="4" w:space="0"/>
              <w:right w:val="single" w:color="auto" w:sz="8" w:space="0"/>
            </w:tcBorders>
            <w:vAlign w:val="center"/>
          </w:tcPr>
          <w:p w14:paraId="19B4B18E">
            <w:pPr>
              <w:shd w:val="clear" w:color="auto" w:fill="FFFFFF" w:themeFill="background1"/>
              <w:spacing w:after="0" w:line="240" w:lineRule="auto"/>
              <w:ind w:hanging="116"/>
              <w:rPr>
                <w:rFonts w:ascii="Times New Roman" w:hAnsi="Times New Roman" w:eastAsia="Times New Roman" w:cs="Times New Roman"/>
                <w:lang w:eastAsia="ru-RU"/>
              </w:rPr>
            </w:pPr>
            <w:r>
              <w:rPr>
                <w:rFonts w:ascii="Times New Roman" w:hAnsi="Times New Roman" w:eastAsia="Times New Roman" w:cs="Times New Roman"/>
                <w:lang w:eastAsia="ru-RU"/>
              </w:rPr>
              <w:t>MA136820</w:t>
            </w:r>
          </w:p>
        </w:tc>
        <w:tc>
          <w:tcPr>
            <w:tcW w:w="1430" w:type="dxa"/>
            <w:tcBorders>
              <w:top w:val="nil"/>
              <w:left w:val="nil"/>
              <w:bottom w:val="single" w:color="auto" w:sz="4" w:space="0"/>
              <w:right w:val="single" w:color="auto" w:sz="8" w:space="0"/>
            </w:tcBorders>
            <w:vAlign w:val="center"/>
          </w:tcPr>
          <w:p w14:paraId="440C4F41">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color w:val="000000"/>
                <w:lang w:eastAsia="ru-RU"/>
              </w:rPr>
              <w:t>Qualification internships</w:t>
            </w:r>
          </w:p>
        </w:tc>
        <w:tc>
          <w:tcPr>
            <w:tcW w:w="271" w:type="dxa"/>
            <w:tcBorders>
              <w:top w:val="nil"/>
              <w:left w:val="nil"/>
              <w:bottom w:val="single" w:color="auto" w:sz="4" w:space="0"/>
              <w:right w:val="single" w:color="auto" w:sz="4" w:space="0"/>
            </w:tcBorders>
            <w:vAlign w:val="center"/>
          </w:tcPr>
          <w:p w14:paraId="27495312">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284" w:type="dxa"/>
            <w:tcBorders>
              <w:top w:val="nil"/>
              <w:left w:val="nil"/>
              <w:bottom w:val="single" w:color="auto" w:sz="4" w:space="0"/>
              <w:right w:val="single" w:color="auto" w:sz="4" w:space="0"/>
            </w:tcBorders>
            <w:vAlign w:val="center"/>
          </w:tcPr>
          <w:p w14:paraId="4304A6F1">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283" w:type="dxa"/>
            <w:tcBorders>
              <w:top w:val="nil"/>
              <w:left w:val="nil"/>
              <w:bottom w:val="single" w:color="auto" w:sz="4" w:space="0"/>
              <w:right w:val="single" w:color="auto" w:sz="4" w:space="0"/>
            </w:tcBorders>
            <w:vAlign w:val="center"/>
          </w:tcPr>
          <w:p w14:paraId="24853761">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284" w:type="dxa"/>
            <w:tcBorders>
              <w:top w:val="nil"/>
              <w:left w:val="nil"/>
              <w:bottom w:val="single" w:color="auto" w:sz="4" w:space="0"/>
              <w:right w:val="single" w:color="auto" w:sz="4" w:space="0"/>
            </w:tcBorders>
            <w:vAlign w:val="center"/>
          </w:tcPr>
          <w:p w14:paraId="25AA5730">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283" w:type="dxa"/>
            <w:tcBorders>
              <w:top w:val="nil"/>
              <w:left w:val="nil"/>
              <w:bottom w:val="single" w:color="auto" w:sz="4" w:space="0"/>
              <w:right w:val="single" w:color="auto" w:sz="4" w:space="0"/>
            </w:tcBorders>
            <w:vAlign w:val="center"/>
          </w:tcPr>
          <w:p w14:paraId="12DF82D7">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284" w:type="dxa"/>
            <w:tcBorders>
              <w:top w:val="nil"/>
              <w:left w:val="nil"/>
              <w:bottom w:val="single" w:color="auto" w:sz="4" w:space="0"/>
              <w:right w:val="single" w:color="auto" w:sz="4" w:space="0"/>
            </w:tcBorders>
            <w:vAlign w:val="center"/>
          </w:tcPr>
          <w:p w14:paraId="23AB20A3">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283" w:type="dxa"/>
            <w:tcBorders>
              <w:top w:val="nil"/>
              <w:left w:val="nil"/>
              <w:bottom w:val="single" w:color="auto" w:sz="4" w:space="0"/>
              <w:right w:val="single" w:color="auto" w:sz="4" w:space="0"/>
            </w:tcBorders>
            <w:vAlign w:val="center"/>
          </w:tcPr>
          <w:p w14:paraId="770FDF55">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284" w:type="dxa"/>
            <w:tcBorders>
              <w:top w:val="nil"/>
              <w:left w:val="nil"/>
              <w:bottom w:val="single" w:color="auto" w:sz="4" w:space="0"/>
              <w:right w:val="single" w:color="auto" w:sz="4" w:space="0"/>
            </w:tcBorders>
            <w:vAlign w:val="center"/>
          </w:tcPr>
          <w:p w14:paraId="36F7C314">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283" w:type="dxa"/>
            <w:tcBorders>
              <w:top w:val="nil"/>
              <w:left w:val="nil"/>
              <w:bottom w:val="single" w:color="auto" w:sz="4" w:space="0"/>
              <w:right w:val="single" w:color="auto" w:sz="4" w:space="0"/>
            </w:tcBorders>
            <w:vAlign w:val="center"/>
          </w:tcPr>
          <w:p w14:paraId="5A03B234">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294" w:type="dxa"/>
            <w:tcBorders>
              <w:top w:val="nil"/>
              <w:left w:val="nil"/>
              <w:bottom w:val="single" w:color="auto" w:sz="4" w:space="0"/>
              <w:right w:val="single" w:color="auto" w:sz="8" w:space="0"/>
            </w:tcBorders>
            <w:vAlign w:val="center"/>
          </w:tcPr>
          <w:p w14:paraId="5AD849DC">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15" w:type="dxa"/>
            <w:tcBorders>
              <w:top w:val="nil"/>
              <w:left w:val="nil"/>
              <w:bottom w:val="single" w:color="auto" w:sz="4" w:space="0"/>
              <w:right w:val="single" w:color="auto" w:sz="4" w:space="0"/>
            </w:tcBorders>
            <w:vAlign w:val="center"/>
          </w:tcPr>
          <w:p w14:paraId="36965603">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35" w:type="dxa"/>
            <w:tcBorders>
              <w:top w:val="nil"/>
              <w:left w:val="nil"/>
              <w:bottom w:val="single" w:color="auto" w:sz="4" w:space="0"/>
              <w:right w:val="single" w:color="auto" w:sz="4" w:space="0"/>
            </w:tcBorders>
            <w:vAlign w:val="center"/>
          </w:tcPr>
          <w:p w14:paraId="406E89CE">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4" w:space="0"/>
            </w:tcBorders>
            <w:vAlign w:val="center"/>
          </w:tcPr>
          <w:p w14:paraId="6BA98012">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6" w:type="dxa"/>
            <w:tcBorders>
              <w:top w:val="nil"/>
              <w:left w:val="nil"/>
              <w:bottom w:val="single" w:color="auto" w:sz="4" w:space="0"/>
              <w:right w:val="single" w:color="auto" w:sz="4" w:space="0"/>
            </w:tcBorders>
            <w:vAlign w:val="center"/>
          </w:tcPr>
          <w:p w14:paraId="60A32361">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4" w:space="0"/>
            </w:tcBorders>
            <w:vAlign w:val="center"/>
          </w:tcPr>
          <w:p w14:paraId="6D912F5B">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4" w:space="0"/>
            </w:tcBorders>
            <w:vAlign w:val="center"/>
          </w:tcPr>
          <w:p w14:paraId="75D29E35">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4" w:space="0"/>
            </w:tcBorders>
            <w:vAlign w:val="center"/>
          </w:tcPr>
          <w:p w14:paraId="2C0C43AD">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6" w:type="dxa"/>
            <w:tcBorders>
              <w:top w:val="nil"/>
              <w:left w:val="nil"/>
              <w:bottom w:val="single" w:color="auto" w:sz="4" w:space="0"/>
              <w:right w:val="single" w:color="auto" w:sz="4" w:space="0"/>
            </w:tcBorders>
            <w:vAlign w:val="center"/>
          </w:tcPr>
          <w:p w14:paraId="6D8D1764">
            <w:pPr>
              <w:shd w:val="clear" w:color="auto" w:fill="FFFFFF" w:themeFill="background1"/>
              <w:spacing w:after="0" w:line="240" w:lineRule="auto"/>
              <w:ind w:hanging="108"/>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10</w:t>
            </w:r>
          </w:p>
        </w:tc>
        <w:tc>
          <w:tcPr>
            <w:tcW w:w="425" w:type="dxa"/>
            <w:tcBorders>
              <w:top w:val="nil"/>
              <w:left w:val="nil"/>
              <w:bottom w:val="single" w:color="auto" w:sz="4" w:space="0"/>
              <w:right w:val="single" w:color="auto" w:sz="4" w:space="0"/>
            </w:tcBorders>
            <w:vAlign w:val="center"/>
          </w:tcPr>
          <w:p w14:paraId="58C74579">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425" w:type="dxa"/>
            <w:tcBorders>
              <w:top w:val="nil"/>
              <w:left w:val="nil"/>
              <w:bottom w:val="single" w:color="auto" w:sz="4" w:space="0"/>
              <w:right w:val="single" w:color="auto" w:sz="8" w:space="0"/>
            </w:tcBorders>
            <w:vAlign w:val="center"/>
          </w:tcPr>
          <w:p w14:paraId="6FC10D65">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567" w:type="dxa"/>
            <w:tcBorders>
              <w:top w:val="nil"/>
              <w:left w:val="nil"/>
              <w:bottom w:val="single" w:color="auto" w:sz="4" w:space="0"/>
              <w:right w:val="single" w:color="auto" w:sz="8" w:space="0"/>
            </w:tcBorders>
            <w:vAlign w:val="center"/>
          </w:tcPr>
          <w:p w14:paraId="5C2BBEBF">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34</w:t>
            </w:r>
          </w:p>
        </w:tc>
      </w:tr>
      <w:tr w14:paraId="5A222256">
        <w:tblPrEx>
          <w:tblCellMar>
            <w:top w:w="0" w:type="dxa"/>
            <w:left w:w="108" w:type="dxa"/>
            <w:bottom w:w="0" w:type="dxa"/>
            <w:right w:w="108" w:type="dxa"/>
          </w:tblCellMar>
        </w:tblPrEx>
        <w:trPr>
          <w:trHeight w:val="390" w:hRule="atLeast"/>
        </w:trPr>
        <w:tc>
          <w:tcPr>
            <w:tcW w:w="557" w:type="dxa"/>
            <w:tcBorders>
              <w:top w:val="nil"/>
              <w:left w:val="single" w:color="auto" w:sz="8" w:space="0"/>
              <w:bottom w:val="single" w:color="auto" w:sz="8" w:space="0"/>
              <w:right w:val="nil"/>
            </w:tcBorders>
            <w:vAlign w:val="center"/>
          </w:tcPr>
          <w:p w14:paraId="0D7E1CF4">
            <w:pPr>
              <w:shd w:val="clear" w:color="auto" w:fill="FFFFFF" w:themeFill="background1"/>
              <w:spacing w:after="0" w:line="240" w:lineRule="auto"/>
              <w:ind w:hanging="116"/>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1276" w:type="dxa"/>
            <w:tcBorders>
              <w:top w:val="nil"/>
              <w:left w:val="single" w:color="auto" w:sz="8" w:space="0"/>
              <w:bottom w:val="single" w:color="auto" w:sz="8" w:space="0"/>
              <w:right w:val="single" w:color="auto" w:sz="8" w:space="0"/>
            </w:tcBorders>
            <w:vAlign w:val="center"/>
          </w:tcPr>
          <w:p w14:paraId="3A2963FB">
            <w:pPr>
              <w:shd w:val="clear" w:color="auto" w:fill="FFFFFF" w:themeFill="background1"/>
              <w:spacing w:after="0" w:line="240" w:lineRule="auto"/>
              <w:ind w:hanging="116"/>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w:t>
            </w:r>
          </w:p>
        </w:tc>
        <w:tc>
          <w:tcPr>
            <w:tcW w:w="1430" w:type="dxa"/>
            <w:tcBorders>
              <w:top w:val="nil"/>
              <w:left w:val="nil"/>
              <w:bottom w:val="single" w:color="auto" w:sz="8" w:space="0"/>
              <w:right w:val="single" w:color="auto" w:sz="8" w:space="0"/>
            </w:tcBorders>
            <w:vAlign w:val="center"/>
          </w:tcPr>
          <w:p w14:paraId="60ED5585">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color w:val="000000"/>
                <w:lang w:val="en-US" w:eastAsia="ru-RU"/>
              </w:rPr>
              <w:t>All total</w:t>
            </w:r>
          </w:p>
        </w:tc>
        <w:tc>
          <w:tcPr>
            <w:tcW w:w="271" w:type="dxa"/>
            <w:tcBorders>
              <w:top w:val="nil"/>
              <w:left w:val="nil"/>
              <w:bottom w:val="single" w:color="auto" w:sz="8" w:space="0"/>
              <w:right w:val="single" w:color="auto" w:sz="4" w:space="0"/>
            </w:tcBorders>
            <w:vAlign w:val="center"/>
          </w:tcPr>
          <w:p w14:paraId="0BF6B825">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4" w:type="dxa"/>
            <w:tcBorders>
              <w:top w:val="nil"/>
              <w:left w:val="nil"/>
              <w:bottom w:val="single" w:color="auto" w:sz="8" w:space="0"/>
              <w:right w:val="single" w:color="auto" w:sz="4" w:space="0"/>
            </w:tcBorders>
            <w:vAlign w:val="center"/>
          </w:tcPr>
          <w:p w14:paraId="13031B57">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3" w:type="dxa"/>
            <w:tcBorders>
              <w:top w:val="nil"/>
              <w:left w:val="nil"/>
              <w:bottom w:val="single" w:color="auto" w:sz="8" w:space="0"/>
              <w:right w:val="single" w:color="auto" w:sz="4" w:space="0"/>
            </w:tcBorders>
            <w:vAlign w:val="center"/>
          </w:tcPr>
          <w:p w14:paraId="793C9F69">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4" w:type="dxa"/>
            <w:tcBorders>
              <w:top w:val="nil"/>
              <w:left w:val="nil"/>
              <w:bottom w:val="single" w:color="auto" w:sz="8" w:space="0"/>
              <w:right w:val="single" w:color="auto" w:sz="4" w:space="0"/>
            </w:tcBorders>
            <w:vAlign w:val="center"/>
          </w:tcPr>
          <w:p w14:paraId="25BC71F0">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3" w:type="dxa"/>
            <w:tcBorders>
              <w:top w:val="nil"/>
              <w:left w:val="nil"/>
              <w:bottom w:val="single" w:color="auto" w:sz="8" w:space="0"/>
              <w:right w:val="single" w:color="auto" w:sz="4" w:space="0"/>
            </w:tcBorders>
            <w:vAlign w:val="center"/>
          </w:tcPr>
          <w:p w14:paraId="496BC227">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4" w:type="dxa"/>
            <w:tcBorders>
              <w:top w:val="nil"/>
              <w:left w:val="nil"/>
              <w:bottom w:val="single" w:color="auto" w:sz="8" w:space="0"/>
              <w:right w:val="single" w:color="auto" w:sz="4" w:space="0"/>
            </w:tcBorders>
            <w:vAlign w:val="center"/>
          </w:tcPr>
          <w:p w14:paraId="46043453">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3" w:type="dxa"/>
            <w:tcBorders>
              <w:top w:val="nil"/>
              <w:left w:val="nil"/>
              <w:bottom w:val="single" w:color="auto" w:sz="8" w:space="0"/>
              <w:right w:val="single" w:color="auto" w:sz="4" w:space="0"/>
            </w:tcBorders>
            <w:vAlign w:val="center"/>
          </w:tcPr>
          <w:p w14:paraId="2A582C0B">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4" w:type="dxa"/>
            <w:tcBorders>
              <w:top w:val="nil"/>
              <w:left w:val="nil"/>
              <w:bottom w:val="single" w:color="auto" w:sz="8" w:space="0"/>
              <w:right w:val="single" w:color="auto" w:sz="4" w:space="0"/>
            </w:tcBorders>
            <w:vAlign w:val="center"/>
          </w:tcPr>
          <w:p w14:paraId="139E7E50">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83" w:type="dxa"/>
            <w:tcBorders>
              <w:top w:val="nil"/>
              <w:left w:val="nil"/>
              <w:bottom w:val="single" w:color="auto" w:sz="8" w:space="0"/>
              <w:right w:val="single" w:color="auto" w:sz="4" w:space="0"/>
            </w:tcBorders>
            <w:vAlign w:val="center"/>
          </w:tcPr>
          <w:p w14:paraId="42606E25">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294" w:type="dxa"/>
            <w:tcBorders>
              <w:top w:val="nil"/>
              <w:left w:val="nil"/>
              <w:bottom w:val="single" w:color="auto" w:sz="8" w:space="0"/>
              <w:right w:val="single" w:color="auto" w:sz="8" w:space="0"/>
            </w:tcBorders>
            <w:vAlign w:val="center"/>
          </w:tcPr>
          <w:p w14:paraId="086E6C4B">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0</w:t>
            </w:r>
          </w:p>
        </w:tc>
        <w:tc>
          <w:tcPr>
            <w:tcW w:w="415" w:type="dxa"/>
            <w:tcBorders>
              <w:top w:val="nil"/>
              <w:left w:val="nil"/>
              <w:bottom w:val="single" w:color="auto" w:sz="8" w:space="0"/>
              <w:right w:val="single" w:color="auto" w:sz="4" w:space="0"/>
            </w:tcBorders>
            <w:vAlign w:val="center"/>
          </w:tcPr>
          <w:p w14:paraId="0F3D2D79">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35" w:type="dxa"/>
            <w:tcBorders>
              <w:top w:val="nil"/>
              <w:left w:val="nil"/>
              <w:bottom w:val="single" w:color="auto" w:sz="8" w:space="0"/>
              <w:right w:val="single" w:color="auto" w:sz="4" w:space="0"/>
            </w:tcBorders>
            <w:vAlign w:val="center"/>
          </w:tcPr>
          <w:p w14:paraId="39064596">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8" w:space="0"/>
              <w:right w:val="single" w:color="auto" w:sz="4" w:space="0"/>
            </w:tcBorders>
            <w:vAlign w:val="center"/>
          </w:tcPr>
          <w:p w14:paraId="40A86209">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6" w:type="dxa"/>
            <w:tcBorders>
              <w:top w:val="nil"/>
              <w:left w:val="nil"/>
              <w:bottom w:val="single" w:color="auto" w:sz="8" w:space="0"/>
              <w:right w:val="single" w:color="auto" w:sz="4" w:space="0"/>
            </w:tcBorders>
            <w:vAlign w:val="center"/>
          </w:tcPr>
          <w:p w14:paraId="16C5C53E">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8" w:space="0"/>
              <w:right w:val="single" w:color="auto" w:sz="4" w:space="0"/>
            </w:tcBorders>
            <w:vAlign w:val="center"/>
          </w:tcPr>
          <w:p w14:paraId="3C2CAA6C">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8" w:space="0"/>
              <w:right w:val="single" w:color="auto" w:sz="4" w:space="0"/>
            </w:tcBorders>
            <w:vAlign w:val="center"/>
          </w:tcPr>
          <w:p w14:paraId="1892D557">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8" w:space="0"/>
              <w:right w:val="single" w:color="auto" w:sz="4" w:space="0"/>
            </w:tcBorders>
            <w:vAlign w:val="center"/>
          </w:tcPr>
          <w:p w14:paraId="540F37DB">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6" w:type="dxa"/>
            <w:tcBorders>
              <w:top w:val="nil"/>
              <w:left w:val="nil"/>
              <w:bottom w:val="single" w:color="auto" w:sz="8" w:space="0"/>
              <w:right w:val="single" w:color="auto" w:sz="4" w:space="0"/>
            </w:tcBorders>
            <w:vAlign w:val="center"/>
          </w:tcPr>
          <w:p w14:paraId="66DEB0D0">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8" w:space="0"/>
              <w:right w:val="single" w:color="auto" w:sz="4" w:space="0"/>
            </w:tcBorders>
            <w:vAlign w:val="center"/>
          </w:tcPr>
          <w:p w14:paraId="0831F6C1">
            <w:pPr>
              <w:shd w:val="clear" w:color="auto" w:fill="FFFFFF" w:themeFill="background1"/>
              <w:spacing w:after="0" w:line="240" w:lineRule="auto"/>
              <w:ind w:hanging="115"/>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425" w:type="dxa"/>
            <w:tcBorders>
              <w:top w:val="nil"/>
              <w:left w:val="nil"/>
              <w:bottom w:val="single" w:color="auto" w:sz="8" w:space="0"/>
              <w:right w:val="single" w:color="auto" w:sz="8" w:space="0"/>
            </w:tcBorders>
            <w:vAlign w:val="center"/>
          </w:tcPr>
          <w:p w14:paraId="7FD3FFC2">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w:t>
            </w:r>
          </w:p>
        </w:tc>
        <w:tc>
          <w:tcPr>
            <w:tcW w:w="567" w:type="dxa"/>
            <w:tcBorders>
              <w:top w:val="nil"/>
              <w:left w:val="nil"/>
              <w:bottom w:val="single" w:color="auto" w:sz="8" w:space="0"/>
              <w:right w:val="single" w:color="auto" w:sz="8" w:space="0"/>
            </w:tcBorders>
            <w:vAlign w:val="center"/>
          </w:tcPr>
          <w:p w14:paraId="0307B7C8">
            <w:pPr>
              <w:shd w:val="clear" w:color="auto" w:fill="FFFFFF" w:themeFill="background1"/>
              <w:spacing w:after="0" w:line="240" w:lineRule="auto"/>
              <w:jc w:val="center"/>
              <w:rPr>
                <w:rFonts w:ascii="Times New Roman" w:hAnsi="Times New Roman" w:eastAsia="Times New Roman" w:cs="Times New Roman"/>
                <w:b/>
                <w:bCs/>
                <w:lang w:eastAsia="ru-RU"/>
              </w:rPr>
            </w:pPr>
            <w:r>
              <w:rPr>
                <w:rFonts w:ascii="Times New Roman" w:hAnsi="Times New Roman" w:eastAsia="Times New Roman" w:cs="Times New Roman"/>
                <w:b/>
                <w:bCs/>
                <w:lang w:eastAsia="ru-RU"/>
              </w:rPr>
              <w:t>240</w:t>
            </w:r>
          </w:p>
        </w:tc>
      </w:tr>
    </w:tbl>
    <w:p w14:paraId="6A8C1D4D">
      <w:pPr>
        <w:shd w:val="clear" w:color="auto" w:fill="FFFFFF" w:themeFill="background1"/>
        <w:rPr>
          <w:rFonts w:ascii="Times New Roman" w:hAnsi="Times New Roman" w:cs="Times New Roman"/>
          <w:sz w:val="24"/>
          <w:szCs w:val="24"/>
          <w:lang w:val="en-US"/>
        </w:rPr>
      </w:pPr>
    </w:p>
    <w:p w14:paraId="1C4CFE92">
      <w:pPr>
        <w:shd w:val="clear" w:color="auto" w:fill="FFFFFF" w:themeFill="background1"/>
        <w:rPr>
          <w:rFonts w:ascii="Times New Roman" w:hAnsi="Times New Roman" w:cs="Times New Roman"/>
          <w:sz w:val="24"/>
          <w:szCs w:val="24"/>
          <w:lang w:val="en-US"/>
        </w:rPr>
      </w:pPr>
      <w:r>
        <w:rPr>
          <w:rFonts w:ascii="Times New Roman" w:hAnsi="Times New Roman" w:cs="Times New Roman"/>
          <w:sz w:val="24"/>
          <w:szCs w:val="24"/>
          <w:lang w:val="en-US"/>
        </w:rPr>
        <w:br w:type="column"/>
      </w: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108" w:type="dxa"/>
          <w:bottom w:w="0" w:type="dxa"/>
          <w:right w:w="108" w:type="dxa"/>
        </w:tblCellMar>
      </w:tblPr>
      <w:tblGrid>
        <w:gridCol w:w="2405"/>
        <w:gridCol w:w="7229"/>
      </w:tblGrid>
      <w:tr w14:paraId="79C69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50CEFA95">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Module designation</w:t>
            </w:r>
          </w:p>
        </w:tc>
        <w:tc>
          <w:tcPr>
            <w:tcW w:w="7229" w:type="dxa"/>
            <w:shd w:val="clear" w:color="auto" w:fill="FFFFFF" w:themeFill="background1"/>
          </w:tcPr>
          <w:p w14:paraId="2F70144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OʻRT1204</w:t>
            </w:r>
            <w:r>
              <w:rPr>
                <w:rFonts w:ascii="Times New Roman" w:hAnsi="Times New Roman" w:eastAsia="SimSun" w:cs="Times New Roman"/>
                <w:sz w:val="24"/>
                <w:szCs w:val="24"/>
                <w:lang w:eastAsia="ru-RU"/>
              </w:rPr>
              <w:t xml:space="preserve"> </w:t>
            </w:r>
            <w:r>
              <w:rPr>
                <w:rFonts w:ascii="Times New Roman" w:hAnsi="Times New Roman" w:eastAsia="SimSun" w:cs="Times New Roman"/>
                <w:sz w:val="24"/>
                <w:szCs w:val="24"/>
                <w:lang w:val="en-US" w:eastAsia="ru-RU"/>
              </w:rPr>
              <w:t>Uzbek (</w:t>
            </w:r>
            <w:r>
              <w:rPr>
                <w:rFonts w:ascii="Times New Roman" w:hAnsi="Times New Roman" w:eastAsia="SimSun" w:cs="Times New Roman"/>
                <w:sz w:val="24"/>
                <w:szCs w:val="24"/>
                <w:lang w:eastAsia="ru-RU"/>
              </w:rPr>
              <w:t>Russian</w:t>
            </w:r>
            <w:r>
              <w:rPr>
                <w:rFonts w:ascii="Times New Roman" w:hAnsi="Times New Roman" w:eastAsia="SimSun" w:cs="Times New Roman"/>
                <w:sz w:val="24"/>
                <w:szCs w:val="24"/>
                <w:lang w:val="en-US" w:eastAsia="ru-RU"/>
              </w:rPr>
              <w:t>) Language</w:t>
            </w:r>
          </w:p>
        </w:tc>
      </w:tr>
      <w:tr w14:paraId="2A050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5350B6F6">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229" w:type="dxa"/>
            <w:shd w:val="clear" w:color="auto" w:fill="FFFFFF" w:themeFill="background1"/>
          </w:tcPr>
          <w:p w14:paraId="5A87E26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w:t>
            </w:r>
          </w:p>
        </w:tc>
      </w:tr>
      <w:tr w14:paraId="77B5C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1ED6E13F">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229" w:type="dxa"/>
            <w:shd w:val="clear" w:color="auto" w:fill="FFFFFF" w:themeFill="background1"/>
          </w:tcPr>
          <w:p w14:paraId="348BF15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Ismoilov Murad Mansurovich</w:t>
            </w:r>
          </w:p>
        </w:tc>
      </w:tr>
      <w:tr w14:paraId="642CA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1303429C">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229" w:type="dxa"/>
            <w:shd w:val="clear" w:color="auto" w:fill="FFFFFF" w:themeFill="background1"/>
          </w:tcPr>
          <w:p w14:paraId="7F1F05C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454EC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2034631C">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229" w:type="dxa"/>
            <w:shd w:val="clear" w:color="auto" w:fill="FFFFFF" w:themeFill="background1"/>
          </w:tcPr>
          <w:p w14:paraId="14CADB6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Compulsory</w:t>
            </w:r>
          </w:p>
        </w:tc>
      </w:tr>
      <w:tr w14:paraId="3FCAE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792F5111">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229" w:type="dxa"/>
            <w:shd w:val="clear" w:color="auto" w:fill="FFFFFF" w:themeFill="background1"/>
          </w:tcPr>
          <w:p w14:paraId="2745E76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Practical course</w:t>
            </w:r>
          </w:p>
        </w:tc>
      </w:tr>
      <w:tr w14:paraId="00853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67409125">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229" w:type="dxa"/>
            <w:shd w:val="clear" w:color="auto" w:fill="FFFFFF" w:themeFill="background1"/>
          </w:tcPr>
          <w:p w14:paraId="330D1BB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Total Workload:</w:t>
            </w:r>
            <w:r>
              <w:rPr>
                <w:rFonts w:ascii="Times New Roman" w:hAnsi="Times New Roman" w:eastAsia="SimSun" w:cs="Times New Roman"/>
                <w:sz w:val="24"/>
                <w:szCs w:val="24"/>
                <w:lang w:val="en-US" w:eastAsia="ru-RU"/>
              </w:rPr>
              <w:t>120 hours</w:t>
            </w:r>
          </w:p>
          <w:p w14:paraId="18ED558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16 hours</w:t>
            </w:r>
          </w:p>
          <w:p w14:paraId="63F72DA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Practis: 8 sessions x 2 hours = 16 hours</w:t>
            </w:r>
          </w:p>
          <w:p w14:paraId="1C9E508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Study:-104 hours</w:t>
            </w:r>
          </w:p>
        </w:tc>
      </w:tr>
      <w:tr w14:paraId="305E0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1127AFE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229" w:type="dxa"/>
            <w:shd w:val="clear" w:color="auto" w:fill="FFFFFF" w:themeFill="background1"/>
          </w:tcPr>
          <w:p w14:paraId="3A92E4B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ECTS</w:t>
            </w:r>
          </w:p>
        </w:tc>
      </w:tr>
      <w:tr w14:paraId="567ED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232A5A58">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229" w:type="dxa"/>
            <w:shd w:val="clear" w:color="auto" w:fill="FFFFFF" w:themeFill="background1"/>
          </w:tcPr>
          <w:p w14:paraId="2AD8B40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Russian (the program based on school curriculum)</w:t>
            </w:r>
          </w:p>
        </w:tc>
      </w:tr>
      <w:tr w14:paraId="41652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5A7DD0C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229" w:type="dxa"/>
            <w:shd w:val="clear" w:color="auto" w:fill="FFFFFF" w:themeFill="background1"/>
          </w:tcPr>
          <w:p w14:paraId="27BF098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Acquisition of language knowledge, development, and improvement of speech skills and abilities in areas relevant to the learners: educational-scientific, professional, socio-cultural, taking into account the specifics of the specialty and the formation of some aspects of the cultural component of communicative competence. </w:t>
            </w:r>
          </w:p>
          <w:p w14:paraId="66DE6D5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objectives of the subject are:</w:t>
            </w:r>
          </w:p>
          <w:p w14:paraId="7E14A95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develop and expand the knowledge acquired through general secondary and specialized secondary education;</w:t>
            </w:r>
          </w:p>
          <w:p w14:paraId="79B27F6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form a scientific and humanitarian worldview, high spirituality, democratic culture, creative thinking, conviction, and socio-political activity based on the ideas of national independence and democracy, as well as national and universal values through the Russian language.</w:t>
            </w:r>
          </w:p>
          <w:p w14:paraId="4FCE367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Learning outcomes (formed competencies) As a result of mastering the subject, the bachelor should be able to:</w:t>
            </w:r>
          </w:p>
          <w:p w14:paraId="350C0E9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express their thoughts freely in both oral and written forms on professionally significant topics; </w:t>
            </w:r>
          </w:p>
          <w:p w14:paraId="2A98291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Work independently when preparing presentations, reports, and abstracts on professional topics; </w:t>
            </w:r>
          </w:p>
          <w:p w14:paraId="2A6C613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engage in dialogue and participate in a polylogue on a given topic; </w:t>
            </w:r>
          </w:p>
          <w:p w14:paraId="1AD983D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understand the content of unfamiliar texts related to their specialty, comprising 12-14 sentences; </w:t>
            </w:r>
          </w:p>
          <w:p w14:paraId="25A3D6A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use etiquette forms in scientific and professional communication;</w:t>
            </w:r>
          </w:p>
          <w:p w14:paraId="196E8EB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translate informational messages (without a dictionary) and specialized texts (with a dictionary) from Russian into their native language.</w:t>
            </w:r>
          </w:p>
        </w:tc>
      </w:tr>
      <w:tr w14:paraId="30188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61A9B40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229" w:type="dxa"/>
            <w:shd w:val="clear" w:color="auto" w:fill="FFFFFF" w:themeFill="background1"/>
          </w:tcPr>
          <w:p w14:paraId="466BC95B">
            <w:pPr>
              <w:pStyle w:val="8"/>
              <w:shd w:val="clear" w:color="auto" w:fill="FFFFFF" w:themeFill="background1"/>
              <w:jc w:val="both"/>
            </w:pPr>
            <w:r>
              <w:rPr>
                <w:rFonts w:eastAsiaTheme="minorHAnsi"/>
                <w:lang w:eastAsia="en-US"/>
              </w:rPr>
              <w:t>Introduction. Sections of linguistics: phonetics, lexicology, morphology, syntax, stylistics. Lexical topic: Basics of mechanical engineering. Phonetics. Letters and sounds. Vowel and consonant sounds. Hard and soft, voiced and voiceless consonant sounds. Lexical topic: Basics of equipment technology. Syllable. Stress. Relationship between sounds and letters. Lexical topic: Types of technological equipment. Phonetic and orthoepic norms of pronunciation. Lexical topic: Welding in construction and bridge building. Borrowed words, phraseological units, professional words, new words. Lexical topic: Principles of technological machines operation. Lexicology. Synonyms, antonyms, homonyms, paronyms. Lexical topic: Wireless and wired systems for controlling machines and equipment. Morphology. Independent and auxiliary parts of speech. Lexical topic: Welding in chemical and oil machine engineering. Noun. Proper and common nouns, animate and inanimate nouns. Number of nouns. Lexical topic: Machining of machine parts and equipment. Gender of nouns. Lexical topic: Assembly of machines and equipment. Declension of nouns. Cases in the Russian language. Lexical topic: Welding in heavy transport and energy machine engineering. Declension of animate and inanimate nouns. Lexical topic: The field of machine engineering in Uzbekistan. Indeclinable nouns. Gender of indeclinable nouns. Lexical topic: Unusual methods of welding, surfacing, and soldering. Adjective. Types of adjectives. Full and short forms. Lexical topic: Technical and software support of equipment and technological machines. Declension of adjectives. Lexical topic: The place of welding in the industry of Uzbekistan. Numeral. Cardinal and ordinal numerals. Simple and compound numerals. Lexical topic: Classification of devices for creating equipment.</w:t>
            </w:r>
          </w:p>
        </w:tc>
      </w:tr>
      <w:tr w14:paraId="4801C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373F061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7229" w:type="dxa"/>
            <w:shd w:val="clear" w:color="auto" w:fill="FFFFFF" w:themeFill="background1"/>
          </w:tcPr>
          <w:p w14:paraId="07D9C25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5926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06FABCD8">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229" w:type="dxa"/>
            <w:shd w:val="clear" w:color="auto" w:fill="FFFFFF" w:themeFill="background1"/>
          </w:tcPr>
          <w:p w14:paraId="5C2B61D7">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075557D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70187C3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76616BD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control are allowed to take the final exam.</w:t>
            </w:r>
          </w:p>
          <w:p w14:paraId="12741E7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0BC13D4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0F57BCC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33F21A2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69E2074F">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1F3F43EF">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591DE05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6A3381F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550E4C0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2086A9B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6928B14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78382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235B4D1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Reading list</w:t>
            </w:r>
          </w:p>
        </w:tc>
        <w:tc>
          <w:tcPr>
            <w:tcW w:w="7229" w:type="dxa"/>
            <w:shd w:val="clear" w:color="auto" w:fill="FFFFFF" w:themeFill="background1"/>
          </w:tcPr>
          <w:p w14:paraId="00AA2F93">
            <w:pPr>
              <w:shd w:val="clear" w:color="auto" w:fill="FFFFFF" w:themeFill="background1"/>
              <w:spacing w:after="0" w:line="240" w:lineRule="auto"/>
              <w:ind w:left="316"/>
              <w:jc w:val="both"/>
              <w:rPr>
                <w:rFonts w:ascii="Times New Roman" w:hAnsi="Times New Roman" w:eastAsia="SimSun" w:cs="Times New Roman"/>
                <w:sz w:val="24"/>
                <w:szCs w:val="24"/>
                <w:lang w:val="en-US" w:eastAsia="ru-RU" w:bidi="ru-RU"/>
              </w:rPr>
            </w:pPr>
            <w:r>
              <w:rPr>
                <w:rFonts w:ascii="Times New Roman" w:hAnsi="Times New Roman" w:eastAsia="SimSun" w:cs="Times New Roman"/>
                <w:sz w:val="24"/>
                <w:szCs w:val="24"/>
                <w:lang w:val="en-US" w:eastAsia="ru-RU" w:bidi="ru-RU"/>
              </w:rPr>
              <w:t>Zhuraeva M.K. Sbornik tekstov po russkomu yazyku dlya studentov nephilologicheskikh vuzov [Collection of texts on the Russian language for students of non-philological universities] / Namangan: Usmon Nosir media, 2021. - 116 p.</w:t>
            </w:r>
          </w:p>
          <w:p w14:paraId="1BEFCC4F">
            <w:pPr>
              <w:shd w:val="clear" w:color="auto" w:fill="FFFFFF" w:themeFill="background1"/>
              <w:spacing w:after="0" w:line="240" w:lineRule="auto"/>
              <w:ind w:left="316"/>
              <w:jc w:val="both"/>
              <w:rPr>
                <w:rFonts w:ascii="Times New Roman" w:hAnsi="Times New Roman" w:eastAsia="SimSun" w:cs="Times New Roman"/>
                <w:sz w:val="24"/>
                <w:szCs w:val="24"/>
                <w:lang w:val="en-US" w:eastAsia="ru-RU" w:bidi="ru-RU"/>
              </w:rPr>
            </w:pPr>
            <w:r>
              <w:rPr>
                <w:rFonts w:ascii="Times New Roman" w:hAnsi="Times New Roman" w:eastAsia="SimSun" w:cs="Times New Roman"/>
                <w:sz w:val="24"/>
                <w:szCs w:val="24"/>
                <w:lang w:val="en-US" w:eastAsia="ru-RU" w:bidi="ru-RU"/>
              </w:rPr>
              <w:t>Zhuraeva M.K. Russkii yazyk dlya studentov nephilologicheskikh napravleniya [Russian language for students of non-philological directions] Namangan: Usmon Nosir media, 2024. - 348 p.</w:t>
            </w:r>
          </w:p>
          <w:p w14:paraId="597DA520">
            <w:pPr>
              <w:shd w:val="clear" w:color="auto" w:fill="FFFFFF" w:themeFill="background1"/>
              <w:spacing w:after="0" w:line="240" w:lineRule="auto"/>
              <w:ind w:left="316"/>
              <w:jc w:val="both"/>
              <w:rPr>
                <w:rFonts w:ascii="Times New Roman" w:hAnsi="Times New Roman" w:eastAsia="SimSun" w:cs="Times New Roman"/>
                <w:sz w:val="24"/>
                <w:szCs w:val="24"/>
                <w:lang w:val="en-US" w:eastAsia="ru-RU" w:bidi="ru-RU"/>
              </w:rPr>
            </w:pPr>
            <w:r>
              <w:rPr>
                <w:rFonts w:ascii="Times New Roman" w:hAnsi="Times New Roman" w:eastAsia="SimSun" w:cs="Times New Roman"/>
                <w:sz w:val="24"/>
                <w:szCs w:val="24"/>
                <w:lang w:val="en-US" w:eastAsia="ru-RU" w:bidi="ru-RU"/>
              </w:rPr>
              <w:t>Isakova R.K. and others. Russian Language Manual (part-1).- T.:Fan va texnologiya, 2019</w:t>
            </w:r>
          </w:p>
          <w:p w14:paraId="4434AB55">
            <w:pPr>
              <w:shd w:val="clear" w:color="auto" w:fill="FFFFFF" w:themeFill="background1"/>
              <w:spacing w:after="0" w:line="240" w:lineRule="auto"/>
              <w:ind w:left="316"/>
              <w:jc w:val="both"/>
              <w:rPr>
                <w:rFonts w:ascii="Times New Roman" w:hAnsi="Times New Roman" w:eastAsia="SimSun" w:cs="Times New Roman"/>
                <w:sz w:val="24"/>
                <w:szCs w:val="24"/>
                <w:lang w:val="en-US" w:eastAsia="ru-RU" w:bidi="ru-RU"/>
              </w:rPr>
            </w:pPr>
            <w:r>
              <w:rPr>
                <w:rFonts w:ascii="Times New Roman" w:hAnsi="Times New Roman" w:eastAsia="SimSun" w:cs="Times New Roman"/>
                <w:sz w:val="24"/>
                <w:szCs w:val="24"/>
                <w:lang w:val="en-US" w:eastAsia="ru-RU" w:bidi="ru-RU"/>
              </w:rPr>
              <w:t>Isakova R.K. Electronic Textbook "Russian Language (for Self-Education)", (license No 394 dated 02.05.2019)</w:t>
            </w:r>
          </w:p>
          <w:p w14:paraId="339DB0D9">
            <w:pPr>
              <w:shd w:val="clear" w:color="auto" w:fill="FFFFFF" w:themeFill="background1"/>
              <w:spacing w:after="0" w:line="240" w:lineRule="auto"/>
              <w:ind w:left="316"/>
              <w:jc w:val="both"/>
              <w:rPr>
                <w:rFonts w:ascii="Times New Roman" w:hAnsi="Times New Roman" w:eastAsia="SimSun" w:cs="Times New Roman"/>
                <w:sz w:val="24"/>
                <w:szCs w:val="24"/>
                <w:lang w:val="en-US" w:eastAsia="ru-RU" w:bidi="ru-RU"/>
              </w:rPr>
            </w:pPr>
            <w:r>
              <w:rPr>
                <w:rFonts w:ascii="Times New Roman" w:hAnsi="Times New Roman" w:eastAsia="SimSun" w:cs="Times New Roman"/>
                <w:sz w:val="24"/>
                <w:szCs w:val="24"/>
                <w:lang w:val="en-US" w:eastAsia="ru-RU" w:bidi="ru-RU"/>
              </w:rPr>
              <w:t>Isakova R.K. et al. Introductory and Corrective Course of the Russian Language. Vol., NUUz., 2019</w:t>
            </w:r>
          </w:p>
          <w:p w14:paraId="43964DEC">
            <w:pPr>
              <w:shd w:val="clear" w:color="auto" w:fill="FFFFFF" w:themeFill="background1"/>
              <w:spacing w:after="0" w:line="240" w:lineRule="auto"/>
              <w:ind w:left="316"/>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bidi="ru-RU"/>
              </w:rPr>
              <w:t>Shabuldaeva N.I. Russian Language as a Foreign Language: A Practical Manual Gomel State University named after F. Skorina.-Gomel: GGU. named after F. Skaryna, 2021.-37 p.</w:t>
            </w:r>
          </w:p>
        </w:tc>
      </w:tr>
    </w:tbl>
    <w:p w14:paraId="1E812B04">
      <w:pPr>
        <w:shd w:val="clear" w:color="auto" w:fill="FFFFFF" w:themeFill="background1"/>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108" w:type="dxa"/>
          <w:bottom w:w="0" w:type="dxa"/>
          <w:right w:w="108" w:type="dxa"/>
        </w:tblCellMar>
      </w:tblPr>
      <w:tblGrid>
        <w:gridCol w:w="2405"/>
        <w:gridCol w:w="7229"/>
      </w:tblGrid>
      <w:tr w14:paraId="1078E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5C5C0301">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Module designation</w:t>
            </w:r>
          </w:p>
        </w:tc>
        <w:tc>
          <w:tcPr>
            <w:tcW w:w="7229" w:type="dxa"/>
            <w:shd w:val="clear" w:color="auto" w:fill="FFFFFF" w:themeFill="background1"/>
          </w:tcPr>
          <w:p w14:paraId="50EC334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DIN1104</w:t>
            </w:r>
            <w:r>
              <w:rPr>
                <w:rFonts w:ascii="Times New Roman" w:hAnsi="Times New Roman" w:eastAsia="SimSun" w:cs="Times New Roman"/>
                <w:sz w:val="24"/>
                <w:szCs w:val="24"/>
                <w:lang w:eastAsia="ru-RU"/>
              </w:rPr>
              <w:t xml:space="preserve"> </w:t>
            </w:r>
            <w:r>
              <w:rPr>
                <w:rFonts w:ascii="Times New Roman" w:hAnsi="Times New Roman" w:eastAsia="SimSun" w:cs="Times New Roman"/>
                <w:sz w:val="24"/>
                <w:szCs w:val="24"/>
                <w:lang w:val="en-US" w:eastAsia="ru-RU"/>
              </w:rPr>
              <w:t>Religion Studies</w:t>
            </w:r>
          </w:p>
        </w:tc>
      </w:tr>
      <w:tr w14:paraId="4484A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094545B4">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229" w:type="dxa"/>
            <w:shd w:val="clear" w:color="auto" w:fill="FFFFFF" w:themeFill="background1"/>
          </w:tcPr>
          <w:p w14:paraId="418FCBA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w:t>
            </w:r>
          </w:p>
        </w:tc>
      </w:tr>
      <w:tr w14:paraId="3A6D6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301BA210">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229" w:type="dxa"/>
            <w:shd w:val="clear" w:color="auto" w:fill="FFFFFF" w:themeFill="background1"/>
          </w:tcPr>
          <w:p w14:paraId="2F25063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Davletov J.B</w:t>
            </w:r>
          </w:p>
        </w:tc>
      </w:tr>
      <w:tr w14:paraId="06968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1341DA51">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229" w:type="dxa"/>
            <w:shd w:val="clear" w:color="auto" w:fill="FFFFFF" w:themeFill="background1"/>
          </w:tcPr>
          <w:p w14:paraId="60610F5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4C89D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5897A7D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229" w:type="dxa"/>
            <w:shd w:val="clear" w:color="auto" w:fill="FFFFFF" w:themeFill="background1"/>
          </w:tcPr>
          <w:p w14:paraId="4D0ED18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Compulsory</w:t>
            </w:r>
          </w:p>
        </w:tc>
      </w:tr>
      <w:tr w14:paraId="5D694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601750D0">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229" w:type="dxa"/>
            <w:shd w:val="clear" w:color="auto" w:fill="FFFFFF" w:themeFill="background1"/>
          </w:tcPr>
          <w:p w14:paraId="7984241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seminar</w:t>
            </w:r>
          </w:p>
        </w:tc>
      </w:tr>
      <w:tr w14:paraId="53439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2B18787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229" w:type="dxa"/>
            <w:shd w:val="clear" w:color="auto" w:fill="FFFFFF" w:themeFill="background1"/>
          </w:tcPr>
          <w:p w14:paraId="64D2461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Total Workload:</w:t>
            </w:r>
            <w:r>
              <w:rPr>
                <w:rFonts w:ascii="Times New Roman" w:hAnsi="Times New Roman" w:eastAsia="SimSun" w:cs="Times New Roman"/>
                <w:sz w:val="24"/>
                <w:szCs w:val="24"/>
                <w:lang w:val="en-US" w:eastAsia="ru-RU"/>
              </w:rPr>
              <w:t>120 hours</w:t>
            </w:r>
          </w:p>
          <w:p w14:paraId="71D7F0E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 xml:space="preserve"> 16 hours</w:t>
            </w:r>
          </w:p>
          <w:p w14:paraId="0441436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56C49C5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Seminar: 4 sessions x 2 hours = 8 hours</w:t>
            </w:r>
          </w:p>
          <w:p w14:paraId="4FADA29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Study:-104 hours</w:t>
            </w:r>
          </w:p>
        </w:tc>
      </w:tr>
      <w:tr w14:paraId="68CAF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cPr>
          <w:p w14:paraId="6266D6F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229" w:type="dxa"/>
            <w:shd w:val="clear" w:color="auto" w:fill="FFFFFF" w:themeFill="background1"/>
          </w:tcPr>
          <w:p w14:paraId="1E52C7E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w:t>
            </w:r>
            <w:r>
              <w:rPr>
                <w:rFonts w:ascii="Times New Roman" w:hAnsi="Times New Roman" w:eastAsia="SimSun" w:cs="Times New Roman"/>
                <w:sz w:val="24"/>
                <w:szCs w:val="24"/>
                <w:lang w:eastAsia="ru-RU"/>
              </w:rPr>
              <w:t xml:space="preserve"> </w:t>
            </w:r>
            <w:r>
              <w:rPr>
                <w:rFonts w:ascii="Times New Roman" w:hAnsi="Times New Roman" w:eastAsia="SimSun" w:cs="Times New Roman"/>
                <w:sz w:val="24"/>
                <w:szCs w:val="24"/>
                <w:lang w:val="en-US" w:eastAsia="ru-RU"/>
              </w:rPr>
              <w:t>ECTS</w:t>
            </w:r>
          </w:p>
        </w:tc>
      </w:tr>
      <w:tr w14:paraId="67F7E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4E1A564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229" w:type="dxa"/>
            <w:shd w:val="clear" w:color="auto" w:fill="FFFFFF" w:themeFill="background1"/>
          </w:tcPr>
          <w:p w14:paraId="636D022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History of World Religions (the program based on school curriculum)</w:t>
            </w:r>
          </w:p>
        </w:tc>
      </w:tr>
      <w:tr w14:paraId="1A882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2D6BB42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229" w:type="dxa"/>
            <w:shd w:val="clear" w:color="auto" w:fill="FFFFFF" w:themeFill="background1"/>
          </w:tcPr>
          <w:p w14:paraId="17EC4492">
            <w:pPr>
              <w:pStyle w:val="8"/>
              <w:shd w:val="clear" w:color="auto" w:fill="FFFFFF" w:themeFill="background1"/>
              <w:spacing w:beforeAutospacing="0" w:afterAutospacing="0"/>
            </w:pPr>
            <w:r>
              <w:t>The goal is to develop theoretical knowledge and practical skills in students and youth regarding the essence of religion, the religious landscape of the world, the interconnection between religious and philosophical views, and the negative impact of religious fanaticism, dogmatism, extremism, and terrorism on state and societal security in the context of globalization. It also involves shaping the ability to combat these issues effectively.</w:t>
            </w:r>
          </w:p>
          <w:p w14:paraId="5E0F522E">
            <w:pPr>
              <w:shd w:val="clear" w:color="auto" w:fill="FFFFFF" w:themeFill="background1"/>
              <w:spacing w:after="0" w:line="240" w:lineRule="auto"/>
              <w:ind w:firstLine="315"/>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As a result of mastering the subject, the student should:</w:t>
            </w:r>
          </w:p>
          <w:p w14:paraId="0CD090F2">
            <w:pPr>
              <w:shd w:val="clear" w:color="auto" w:fill="FFFFFF" w:themeFill="background1"/>
              <w:spacing w:after="0" w:line="240" w:lineRule="auto"/>
              <w:ind w:firstLine="315"/>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-have an understanding of the essence of religion, its role in society and an individual's life, how religious individuals perceive the world, the balance between secular and religious knowledge, the relationship between religion and science, and the goals of religious and secular education.</w:t>
            </w:r>
          </w:p>
          <w:p w14:paraId="38554C69">
            <w:pPr>
              <w:shd w:val="clear" w:color="auto" w:fill="FFFFFF" w:themeFill="background1"/>
              <w:spacing w:after="0" w:line="240" w:lineRule="auto"/>
              <w:ind w:firstLine="315"/>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-through the study of religious studies, students should gain an understanding of the essence of various religions, the differences and similarities between their customs and beliefs, the role of religious and secular knowledge in fostering tolerance and mutual respect among people, the national and global religions, beliefs, customs, and traditions, the analysis of religious and ethical ideas, and the key concepts of religious studies such as God, prophets, humanity, destiny, the afterlife, and the essence of faith. They should also be familiar with the history of Buddhism and its educational ideas, the role of Christian ideas in the spiritual and moral development of individuals, the essence of Sunni, Shia, and Kharijite sects in Islam, the formation of the science of theology (kalam), and the essence of Sufism. Moreover, they should be able to apply this knowledge effectively;</w:t>
            </w:r>
          </w:p>
          <w:p w14:paraId="3B613056">
            <w:pPr>
              <w:shd w:val="clear" w:color="auto" w:fill="FFFFFF" w:themeFill="background1"/>
              <w:spacing w:after="0" w:line="240" w:lineRule="auto"/>
              <w:ind w:firstLine="315"/>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understand the processes of secularization, be able to engage in common dialogue with both religious and non-religious individuals, and develop a culture of communication with them. They should also possess the skills to combat spiritual threats artificially associated with religion, as well as the ability to resist information attacks.</w:t>
            </w:r>
          </w:p>
        </w:tc>
      </w:tr>
      <w:tr w14:paraId="0177F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7402BE2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229" w:type="dxa"/>
            <w:shd w:val="clear" w:color="auto" w:fill="FFFFFF" w:themeFill="background1"/>
          </w:tcPr>
          <w:p w14:paraId="2845311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subject, goals, and objectives of religious studies. National religions. The history and key ideas of Buddhism. The history and key ideas of Christianity. The history and essence of Islam. Islamic sources, doctrinal schools, and their current significance. Islamic jurisprudential schools. The influence of Sufism on Eastern culture. The current significance of Islamic values and enlightenment. New religious teachings and sects. Religion in the cyberspace. The social and political dangers of missionary work and proselytism. The history of religious fanaticism, extremism, fundamentalism, and terrorism, and their contemporary threats to security.</w:t>
            </w:r>
          </w:p>
        </w:tc>
      </w:tr>
      <w:tr w14:paraId="2495D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73904B1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7229" w:type="dxa"/>
            <w:shd w:val="clear" w:color="auto" w:fill="FFFFFF" w:themeFill="background1"/>
          </w:tcPr>
          <w:p w14:paraId="019DFA3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41E12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23F74F0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229" w:type="dxa"/>
            <w:shd w:val="clear" w:color="auto" w:fill="FFFFFF" w:themeFill="background1"/>
          </w:tcPr>
          <w:p w14:paraId="61A078A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6440A4F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1F04C20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1493CEB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056E5CB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 Midterm exam-1 (50 points)</w:t>
            </w:r>
          </w:p>
          <w:p w14:paraId="75E6785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 Written exam (80 minutes) (15 points)(during the third week of the classes):</w:t>
            </w:r>
          </w:p>
          <w:p w14:paraId="25A4A35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381AF76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7D91159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3-question: theoretical question.</w:t>
            </w:r>
          </w:p>
          <w:p w14:paraId="41F6E58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37D1310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6F51EAF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 – Wtitten exam (80 minutes ).</w:t>
            </w:r>
          </w:p>
          <w:p w14:paraId="34AF423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428C455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1A4E1DF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23406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7603303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Reading list</w:t>
            </w:r>
          </w:p>
        </w:tc>
        <w:tc>
          <w:tcPr>
            <w:tcW w:w="7229" w:type="dxa"/>
            <w:shd w:val="clear" w:color="auto" w:fill="FFFFFF" w:themeFill="background1"/>
          </w:tcPr>
          <w:p w14:paraId="735D270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Shermukhamedova N.A.The Phenomenon of Religious Fanaticism / Human Philosophy. – Textbook. –Tashkent: Innovation-Ziyo, 2021. pp. 314-499.</w:t>
            </w:r>
          </w:p>
          <w:p w14:paraId="57AE7C2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Kamilov D. Religious studies. Study guide. – Tashkent: Lesson Press, 2021.–128 p.</w:t>
            </w:r>
          </w:p>
          <w:p w14:paraId="5BDCAFF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Islamov Z., Haydarov I. Christianity: Temple, Prayer and Rituals. –Tashkent: Qaqnus Publishing House, 2020.</w:t>
            </w:r>
          </w:p>
          <w:p w14:paraId="3C57767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N.Valieva Dinshunoslik.The text of the report. - Namangan-2020. -117.</w:t>
            </w:r>
          </w:p>
          <w:p w14:paraId="0269788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A.Abdusamedov, B.Djalilov, A.Tashanov.Philosophy of religions. Study guide. – Tashkent – 2020. - 166 b.</w:t>
            </w:r>
          </w:p>
        </w:tc>
      </w:tr>
    </w:tbl>
    <w:p w14:paraId="78B73E78">
      <w:pPr>
        <w:shd w:val="clear" w:color="auto" w:fill="FFFFFF" w:themeFill="background1"/>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108" w:type="dxa"/>
          <w:bottom w:w="0" w:type="dxa"/>
          <w:right w:w="108" w:type="dxa"/>
        </w:tblCellMar>
      </w:tblPr>
      <w:tblGrid>
        <w:gridCol w:w="2405"/>
        <w:gridCol w:w="7229"/>
      </w:tblGrid>
      <w:tr w14:paraId="2988C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28E4810C">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Module designation</w:t>
            </w:r>
          </w:p>
        </w:tc>
        <w:tc>
          <w:tcPr>
            <w:tcW w:w="7229" w:type="dxa"/>
            <w:shd w:val="clear" w:color="auto" w:fill="FFFFFF" w:themeFill="background1"/>
          </w:tcPr>
          <w:p w14:paraId="6137822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KIM1204 Chemistry</w:t>
            </w:r>
          </w:p>
        </w:tc>
      </w:tr>
      <w:tr w14:paraId="3F842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007A6C74">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229" w:type="dxa"/>
            <w:shd w:val="clear" w:color="auto" w:fill="FFFFFF" w:themeFill="background1"/>
          </w:tcPr>
          <w:p w14:paraId="739F40C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w:t>
            </w:r>
          </w:p>
        </w:tc>
      </w:tr>
      <w:tr w14:paraId="63415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4C2C4225">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229" w:type="dxa"/>
            <w:shd w:val="clear" w:color="auto" w:fill="FFFFFF" w:themeFill="background1"/>
          </w:tcPr>
          <w:p w14:paraId="58F2520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Abdullayeva Z.Sh</w:t>
            </w:r>
          </w:p>
        </w:tc>
      </w:tr>
      <w:tr w14:paraId="7A552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5C824DC2">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229" w:type="dxa"/>
            <w:shd w:val="clear" w:color="auto" w:fill="FFFFFF" w:themeFill="background1"/>
          </w:tcPr>
          <w:p w14:paraId="0DEDE41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37658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2FF2C839">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229" w:type="dxa"/>
            <w:shd w:val="clear" w:color="auto" w:fill="FFFFFF" w:themeFill="background1"/>
          </w:tcPr>
          <w:p w14:paraId="0FF7FB0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Compulsory</w:t>
            </w:r>
          </w:p>
        </w:tc>
      </w:tr>
      <w:tr w14:paraId="5F5E0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4CF0F861">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229" w:type="dxa"/>
            <w:shd w:val="clear" w:color="auto" w:fill="FFFFFF" w:themeFill="background1"/>
          </w:tcPr>
          <w:p w14:paraId="53758AE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laboratory work</w:t>
            </w:r>
          </w:p>
        </w:tc>
      </w:tr>
      <w:tr w14:paraId="554B7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34E53A82">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229" w:type="dxa"/>
            <w:shd w:val="clear" w:color="auto" w:fill="FFFFFF" w:themeFill="background1"/>
          </w:tcPr>
          <w:p w14:paraId="59025DC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Total Workload</w:t>
            </w:r>
            <w:r>
              <w:rPr>
                <w:rFonts w:ascii="Times New Roman" w:hAnsi="Times New Roman" w:eastAsia="SimSun" w:cs="Times New Roman"/>
                <w:sz w:val="24"/>
                <w:szCs w:val="24"/>
                <w:lang w:val="en-US" w:eastAsia="ru-RU"/>
              </w:rPr>
              <w:t>:120 hours</w:t>
            </w:r>
          </w:p>
          <w:p w14:paraId="4AD458E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 16 hours</w:t>
            </w:r>
          </w:p>
          <w:p w14:paraId="4F62BBC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19CAADC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Laboratory: 4 sessions x 2 hours=8 hours</w:t>
            </w:r>
          </w:p>
          <w:p w14:paraId="0F79F8D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Study:-104 hours</w:t>
            </w:r>
          </w:p>
        </w:tc>
      </w:tr>
      <w:tr w14:paraId="066D9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4A94D5C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229" w:type="dxa"/>
            <w:shd w:val="clear" w:color="auto" w:fill="FFFFFF" w:themeFill="background1"/>
          </w:tcPr>
          <w:p w14:paraId="4AD91E5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w:t>
            </w:r>
            <w:r>
              <w:rPr>
                <w:rFonts w:ascii="Times New Roman" w:hAnsi="Times New Roman" w:eastAsia="SimSun" w:cs="Times New Roman"/>
                <w:sz w:val="24"/>
                <w:szCs w:val="24"/>
                <w:lang w:eastAsia="ru-RU"/>
              </w:rPr>
              <w:t xml:space="preserve"> </w:t>
            </w:r>
            <w:r>
              <w:rPr>
                <w:rFonts w:ascii="Times New Roman" w:hAnsi="Times New Roman" w:eastAsia="SimSun" w:cs="Times New Roman"/>
                <w:sz w:val="24"/>
                <w:szCs w:val="24"/>
                <w:lang w:val="en-US" w:eastAsia="ru-RU"/>
              </w:rPr>
              <w:t>ECTS</w:t>
            </w:r>
          </w:p>
        </w:tc>
      </w:tr>
      <w:tr w14:paraId="58888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3680B50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229" w:type="dxa"/>
            <w:shd w:val="clear" w:color="auto" w:fill="FFFFFF" w:themeFill="background1"/>
          </w:tcPr>
          <w:p w14:paraId="02AD970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Chemistry (the program based on school curriculum)</w:t>
            </w:r>
          </w:p>
        </w:tc>
      </w:tr>
      <w:tr w14:paraId="45144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08E826A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229" w:type="dxa"/>
            <w:shd w:val="clear" w:color="auto" w:fill="FFFFFF" w:themeFill="background1"/>
          </w:tcPr>
          <w:p w14:paraId="4D1FDB5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This program includes the study of chemistry in technical higher education institutions for training bachelor's students across all technical fields. The materials should take into account modern demands, integrating advancements in chemistry with theoretical knowledge, and utilizing technical tools for analyzing specific cases. Creative use of various assessment methods is encouraged to achieve the intended learning outcomes. Chemistry, as one of the fundamental sciences, plays a central role in preparing chemical engineering technologists. The educational system in this field follows a specific logical structure. The goal of teaching chemistry is to convey all relevant materials to students and teach them to solve practical problems based on the theoretical knowledge they acquire.</w:t>
            </w:r>
          </w:p>
          <w:p w14:paraId="5A2D758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As a result of mastering the subject, the student should:</w:t>
            </w:r>
          </w:p>
          <w:p w14:paraId="1D03E59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gain an understanding of the concepts, theories, and laws in chemistry, as well as knowledge of the structure, composition, and properties of substances, and the reasons and consequences of their transitions from one form to another;</w:t>
            </w:r>
          </w:p>
          <w:p w14:paraId="398A8D6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acquire the skills to plan chemical processes, use the necessary substances and equipment to carry them out, gather information based on the results of chemical reactions, and analyze them effectively;</w:t>
            </w:r>
          </w:p>
          <w:p w14:paraId="135F2B7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be knowledgeable about the essence of chemistry, its application in various sectors of the economy, and be capable of making decisions regarding solutions to chemical processes and related problem-solving tasks.</w:t>
            </w:r>
          </w:p>
        </w:tc>
      </w:tr>
      <w:tr w14:paraId="7C67F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35B78F4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229" w:type="dxa"/>
            <w:shd w:val="clear" w:color="auto" w:fill="FFFFFF" w:themeFill="background1"/>
          </w:tcPr>
          <w:p w14:paraId="5E018C16">
            <w:pPr>
              <w:pStyle w:val="8"/>
              <w:shd w:val="clear" w:color="auto" w:fill="FFFFFF" w:themeFill="background1"/>
            </w:pPr>
            <w:r>
              <w:t>The goal and objectives of chemistry. The fundamental laws of chemistry. Atomic structure. The most important classes of inorganic compounds. The periodic law and system of elements. Chemical bonding and its types. Thermo-chemistry. Chemical kinetics and chemical equilibrium. Solutions. Electrolyte solutions. Hydrolysis of salts. Oxidation-reduction reactions. Electro-chemical processes. Electrolysis. Laws of electrolysis. Metals, their occurrence in nature, methods of extraction, and chemical properties. Corrosion of metals. The chemistry of polymers.</w:t>
            </w:r>
          </w:p>
        </w:tc>
      </w:tr>
      <w:tr w14:paraId="14100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3CB95E7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7229" w:type="dxa"/>
            <w:shd w:val="clear" w:color="auto" w:fill="FFFFFF" w:themeFill="background1"/>
          </w:tcPr>
          <w:p w14:paraId="2E692DD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72B25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45BDE60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229" w:type="dxa"/>
            <w:shd w:val="clear" w:color="auto" w:fill="FFFFFF" w:themeFill="background1"/>
          </w:tcPr>
          <w:p w14:paraId="212F3061">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2A5FC0C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3674177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1EB61E4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4BB3898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41AF67F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0135495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744BBF8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18FED8D0">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03D068E0">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6D540D8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4C97B7B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736F4F2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103B7D8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554C7F0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00B0F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3FA3D61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Reading list</w:t>
            </w:r>
          </w:p>
        </w:tc>
        <w:tc>
          <w:tcPr>
            <w:tcW w:w="7229" w:type="dxa"/>
            <w:shd w:val="clear" w:color="auto" w:fill="FFFFFF" w:themeFill="background1"/>
          </w:tcPr>
          <w:p w14:paraId="0B5878FD">
            <w:pPr>
              <w:shd w:val="clear" w:color="auto" w:fill="FFFFFF" w:themeFill="background1"/>
              <w:spacing w:after="0" w:line="240" w:lineRule="auto"/>
              <w:ind w:left="36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Hasanov Sh.B., Abdurakhmonova T.R., Ismoilova H.M., Masharipova A.K. Laboratory classes in general and inorganic chemistry. Manual of Style. Khiva. "Khorezm Mamun Academy" 2021.</w:t>
            </w:r>
          </w:p>
          <w:p w14:paraId="5C262C78">
            <w:pPr>
              <w:shd w:val="clear" w:color="auto" w:fill="FFFFFF" w:themeFill="background1"/>
              <w:spacing w:after="0" w:line="240" w:lineRule="auto"/>
              <w:ind w:left="36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Baltaeva M.M., Abdurakhmonova T.R., Ismoilova H. M., Achilov I. I. Computer program for the electronic textbook "Study of elements of the III additional group of elements of the periodic table of elements". Patent certificate of the Agency on Intellectual Property under the Ministry of Justice of the Republic of Uzbekistan DGU 20212479. 17.08.2021.</w:t>
            </w:r>
          </w:p>
          <w:p w14:paraId="3F84D807">
            <w:pPr>
              <w:shd w:val="clear" w:color="auto" w:fill="FFFFFF" w:themeFill="background1"/>
              <w:spacing w:after="0" w:line="240" w:lineRule="auto"/>
              <w:ind w:left="36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Abdurakhmanova T.R., Baltaeva M.M., Ismoilova H. M., Achilov I. I. "Chemistry of high molecular compounds. Exposure program for the electronic textbook "Polymerization reactions". Patent certificate No. DGU 12359 of the Agency on Intellectual Property under the Ministry of Justice of the Republic of Uzbekistan. 05.08.2021.</w:t>
            </w:r>
          </w:p>
          <w:p w14:paraId="6660559D">
            <w:pPr>
              <w:shd w:val="clear" w:color="auto" w:fill="FFFFFF" w:themeFill="background1"/>
              <w:spacing w:after="0" w:line="240" w:lineRule="auto"/>
              <w:ind w:left="36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Abdurakhmanova T.R., Baltayeva M.M., "Chemistry of high molecular compounds. Exposure program for the electronic textbook "Chemical properties of polymers". Patent certificate No. DGU 21036 of the Agency on Intellectual Property under the Ministry of Justice of the Republic of Uzbekistan. .2022.</w:t>
            </w:r>
          </w:p>
          <w:p w14:paraId="18C15668">
            <w:pPr>
              <w:shd w:val="clear" w:color="auto" w:fill="FFFFFF" w:themeFill="background1"/>
              <w:spacing w:after="0" w:line="240" w:lineRule="auto"/>
              <w:ind w:left="36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Baltaeva M.M., Abdurakhmanova T.R., "Chemistry of high molecular compounds." Study guide. Tashkent. 2023.</w:t>
            </w:r>
          </w:p>
          <w:p w14:paraId="4C1C9C9C">
            <w:pPr>
              <w:shd w:val="clear" w:color="auto" w:fill="FFFFFF" w:themeFill="background1"/>
              <w:spacing w:after="0" w:line="240" w:lineRule="auto"/>
              <w:ind w:left="36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Baltaeva M.M., Abdurakhmonova T.R., Ismoilova H. M., Achilov I. I. Exposure program for the electronic textbook "Oxidation reaction reactions". Patent certificate No. DGU 21604 of the Agency on Intellectual Property under the Ministry of Justice of the Republic of Uzbekistan. 12/28/2022</w:t>
            </w:r>
          </w:p>
        </w:tc>
      </w:tr>
    </w:tbl>
    <w:p w14:paraId="20B85C89">
      <w:pPr>
        <w:shd w:val="clear" w:color="auto" w:fill="FFFFFF" w:themeFill="background1"/>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108" w:type="dxa"/>
          <w:bottom w:w="0" w:type="dxa"/>
          <w:right w:w="108" w:type="dxa"/>
        </w:tblCellMar>
      </w:tblPr>
      <w:tblGrid>
        <w:gridCol w:w="2405"/>
        <w:gridCol w:w="7229"/>
      </w:tblGrid>
      <w:tr w14:paraId="13875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5BC2B9AD">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Module designation</w:t>
            </w:r>
          </w:p>
        </w:tc>
        <w:tc>
          <w:tcPr>
            <w:tcW w:w="7229" w:type="dxa"/>
            <w:shd w:val="clear" w:color="auto" w:fill="FFFFFF" w:themeFill="background1"/>
          </w:tcPr>
          <w:p w14:paraId="585A193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XT1208 Foreign Language </w:t>
            </w:r>
          </w:p>
        </w:tc>
      </w:tr>
      <w:tr w14:paraId="39445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4B1CD7FE">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229" w:type="dxa"/>
            <w:shd w:val="clear" w:color="auto" w:fill="FFFFFF" w:themeFill="background1"/>
          </w:tcPr>
          <w:p w14:paraId="2C97091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2</w:t>
            </w:r>
          </w:p>
        </w:tc>
      </w:tr>
      <w:tr w14:paraId="141AB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0D64E5DA">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229" w:type="dxa"/>
            <w:shd w:val="clear" w:color="auto" w:fill="FFFFFF" w:themeFill="background1"/>
          </w:tcPr>
          <w:p w14:paraId="72D297E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Gayratova R.G</w:t>
            </w:r>
          </w:p>
        </w:tc>
      </w:tr>
      <w:tr w14:paraId="5AA65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60CED6E4">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229" w:type="dxa"/>
            <w:shd w:val="clear" w:color="auto" w:fill="FFFFFF" w:themeFill="background1"/>
          </w:tcPr>
          <w:p w14:paraId="7A16E04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508EC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3AA60706">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229" w:type="dxa"/>
            <w:shd w:val="clear" w:color="auto" w:fill="FFFFFF" w:themeFill="background1"/>
          </w:tcPr>
          <w:p w14:paraId="0E6840E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Compulsory</w:t>
            </w:r>
          </w:p>
        </w:tc>
      </w:tr>
      <w:tr w14:paraId="35F6F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0FB34D90">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229" w:type="dxa"/>
            <w:shd w:val="clear" w:color="auto" w:fill="FFFFFF" w:themeFill="background1"/>
          </w:tcPr>
          <w:p w14:paraId="6CB34F5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Practical course</w:t>
            </w:r>
          </w:p>
        </w:tc>
      </w:tr>
      <w:tr w14:paraId="3683D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5F79CC43">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229" w:type="dxa"/>
            <w:shd w:val="clear" w:color="auto" w:fill="FFFFFF" w:themeFill="background1"/>
          </w:tcPr>
          <w:p w14:paraId="5E9E16E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Total Workload</w:t>
            </w:r>
            <w:r>
              <w:rPr>
                <w:rFonts w:ascii="Times New Roman" w:hAnsi="Times New Roman" w:eastAsia="SimSun" w:cs="Times New Roman"/>
                <w:sz w:val="24"/>
                <w:szCs w:val="24"/>
                <w:lang w:val="en-US" w:eastAsia="ru-RU"/>
              </w:rPr>
              <w:t>:240 hours.</w:t>
            </w:r>
          </w:p>
          <w:p w14:paraId="71E0AF3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 32 hours.</w:t>
            </w:r>
          </w:p>
          <w:p w14:paraId="53ADFBD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Practis: 16 sessions x 2 hours = 32 hours.</w:t>
            </w:r>
          </w:p>
          <w:p w14:paraId="54A419F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 -208 hours.</w:t>
            </w:r>
          </w:p>
        </w:tc>
      </w:tr>
      <w:tr w14:paraId="2B820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7C11183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229" w:type="dxa"/>
            <w:shd w:val="clear" w:color="auto" w:fill="FFFFFF" w:themeFill="background1"/>
          </w:tcPr>
          <w:p w14:paraId="36DBDB8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8-ECTS</w:t>
            </w:r>
          </w:p>
        </w:tc>
      </w:tr>
      <w:tr w14:paraId="08B36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3781AE1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229" w:type="dxa"/>
            <w:shd w:val="clear" w:color="auto" w:fill="FFFFFF" w:themeFill="background1"/>
          </w:tcPr>
          <w:p w14:paraId="0500BF3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English Language (the program based on school curriculum)</w:t>
            </w:r>
            <w:r>
              <w:rPr>
                <w:rFonts w:ascii="Times New Roman" w:hAnsi="Times New Roman" w:eastAsia="SimSun" w:cs="Times New Roman"/>
                <w:sz w:val="24"/>
                <w:szCs w:val="24"/>
                <w:lang w:val="en-US" w:eastAsia="ru-RU"/>
              </w:rPr>
              <w:tab/>
            </w:r>
          </w:p>
        </w:tc>
      </w:tr>
      <w:tr w14:paraId="3BBF6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648C632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229" w:type="dxa"/>
            <w:shd w:val="clear" w:color="auto" w:fill="FFFFFF" w:themeFill="background1"/>
          </w:tcPr>
          <w:p w14:paraId="78C3DBA0">
            <w:pPr>
              <w:pStyle w:val="8"/>
              <w:shd w:val="clear" w:color="auto" w:fill="FFFFFF" w:themeFill="background1"/>
              <w:spacing w:beforeAutospacing="0" w:afterAutospacing="0"/>
              <w:jc w:val="both"/>
            </w:pPr>
            <w:r>
              <w:t>The goal of teaching the subject is to prepare future specialists who can freely use foreign languages, or multiple languages, in their daily life, scientific, and professional activities. At the same time, it aims to develop a sense of patriotism, foster independent research, and help students continue to develop their knowledge and skills both during and after their studies at the university. The goal also includes developing their ability to think logically on global and field-specific scientific topics.</w:t>
            </w:r>
          </w:p>
          <w:p w14:paraId="0CCD85E2">
            <w:pPr>
              <w:pStyle w:val="8"/>
              <w:shd w:val="clear" w:color="auto" w:fill="FFFFFF" w:themeFill="background1"/>
              <w:spacing w:beforeAutospacing="0" w:afterAutospacing="0"/>
              <w:jc w:val="both"/>
            </w:pPr>
            <w:r>
              <w:t>The objective of the subject is to ensure the effective and correct use of foreign languages in all spheres of social life in our country. It involves mastering theoretical knowledge and practical skills in the chosen field, based on the norms and rules of written and spoken foreign language, and ensuring the ability to express personal attitudes towards them in accordance with the norms of the foreign language.</w:t>
            </w:r>
          </w:p>
          <w:p w14:paraId="4395F336">
            <w:pPr>
              <w:pStyle w:val="12"/>
              <w:shd w:val="clear" w:color="auto" w:fill="FFFFFF" w:themeFill="background1"/>
              <w:spacing w:after="0" w:line="240" w:lineRule="auto"/>
              <w:ind w:left="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Learning outcomes:</w:t>
            </w:r>
          </w:p>
          <w:p w14:paraId="6AA03CBA">
            <w:pPr>
              <w:pStyle w:val="12"/>
              <w:numPr>
                <w:ilvl w:val="0"/>
                <w:numId w:val="1"/>
              </w:numPr>
              <w:shd w:val="clear" w:color="auto" w:fill="FFFFFF" w:themeFill="background1"/>
              <w:spacing w:after="0" w:line="240" w:lineRule="auto"/>
              <w:ind w:left="0" w:firstLine="284"/>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student should be able to discuss social topics such as daily life issues, personal and professional psychology and ethics, environmental protection, and global problems.</w:t>
            </w:r>
          </w:p>
          <w:p w14:paraId="20468ACE">
            <w:pPr>
              <w:pStyle w:val="12"/>
              <w:numPr>
                <w:ilvl w:val="0"/>
                <w:numId w:val="1"/>
              </w:numPr>
              <w:shd w:val="clear" w:color="auto" w:fill="FFFFFF" w:themeFill="background1"/>
              <w:spacing w:after="0" w:line="240" w:lineRule="auto"/>
              <w:ind w:left="0" w:firstLine="284"/>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student should be able to discuss socio-cultural topics, including cultural differences in scientific and professional contexts, the cultures and social characteristics of the countries whose languages are being studied, as well as the role of foreign languages and their importance.</w:t>
            </w:r>
          </w:p>
          <w:p w14:paraId="4D47D581">
            <w:pPr>
              <w:pStyle w:val="12"/>
              <w:numPr>
                <w:ilvl w:val="0"/>
                <w:numId w:val="1"/>
              </w:numPr>
              <w:shd w:val="clear" w:color="auto" w:fill="FFFFFF" w:themeFill="background1"/>
              <w:spacing w:after="0" w:line="240" w:lineRule="auto"/>
              <w:ind w:left="0" w:firstLine="284"/>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student should be able to independently write about topics related to the education system, lifelong learning, leading universities worldwide, writing lectures, scientific articles, theses, and strategies for reading, learning, and delivering presentations.</w:t>
            </w:r>
          </w:p>
          <w:p w14:paraId="57D69971">
            <w:pPr>
              <w:pStyle w:val="12"/>
              <w:numPr>
                <w:ilvl w:val="0"/>
                <w:numId w:val="1"/>
              </w:numPr>
              <w:shd w:val="clear" w:color="auto" w:fill="FFFFFF" w:themeFill="background1"/>
              <w:spacing w:after="0" w:line="240" w:lineRule="auto"/>
              <w:ind w:left="0" w:firstLine="284"/>
              <w:jc w:val="both"/>
              <w:rPr>
                <w:rFonts w:ascii="Times New Roman" w:hAnsi="Times New Roman" w:eastAsia="SimSun" w:cs="Times New Roman"/>
                <w:sz w:val="24"/>
                <w:szCs w:val="24"/>
                <w:lang w:val="en-US" w:eastAsia="ru-RU"/>
              </w:rPr>
            </w:pPr>
            <w:r>
              <w:rPr>
                <w:rStyle w:val="6"/>
                <w:rFonts w:eastAsia="SimSun"/>
                <w:bCs/>
                <w:sz w:val="24"/>
                <w:szCs w:val="24"/>
                <w:lang w:val="en-US" w:eastAsia="ru-RU"/>
              </w:rPr>
              <w:t>Topics related to the internet and information technologies</w:t>
            </w:r>
            <w:r>
              <w:rPr>
                <w:rFonts w:ascii="Times New Roman" w:hAnsi="Times New Roman" w:eastAsia="SimSun" w:cs="Times New Roman"/>
                <w:b/>
                <w:bCs/>
                <w:sz w:val="24"/>
                <w:szCs w:val="24"/>
                <w:lang w:val="en-US" w:eastAsia="ru-RU"/>
              </w:rPr>
              <w:t>:</w:t>
            </w:r>
            <w:r>
              <w:rPr>
                <w:rFonts w:ascii="Times New Roman" w:hAnsi="Times New Roman" w:eastAsia="SimSun" w:cs="Times New Roman"/>
                <w:sz w:val="24"/>
                <w:szCs w:val="24"/>
                <w:lang w:val="en-US" w:eastAsia="ru-RU"/>
              </w:rPr>
              <w:t xml:space="preserve"> The student should be able to discuss the latest scientific and technological developments, achievements, discoveries, and inventions at both the global and national levels. They should also be capable of using internet networks and applying the latest technologies effectively.</w:t>
            </w:r>
          </w:p>
          <w:p w14:paraId="5EC96D40">
            <w:pPr>
              <w:pStyle w:val="12"/>
              <w:numPr>
                <w:ilvl w:val="0"/>
                <w:numId w:val="1"/>
              </w:numPr>
              <w:shd w:val="clear" w:color="auto" w:fill="FFFFFF" w:themeFill="background1"/>
              <w:spacing w:after="0" w:line="240" w:lineRule="auto"/>
              <w:ind w:left="0" w:firstLine="284"/>
              <w:jc w:val="both"/>
              <w:rPr>
                <w:rFonts w:ascii="Times New Roman" w:hAnsi="Times New Roman" w:eastAsia="SimSun" w:cs="Times New Roman"/>
                <w:sz w:val="24"/>
                <w:szCs w:val="24"/>
                <w:lang w:val="en-US" w:eastAsia="ru-RU"/>
              </w:rPr>
            </w:pPr>
            <w:r>
              <w:rPr>
                <w:rStyle w:val="6"/>
                <w:rFonts w:eastAsia="SimSun"/>
                <w:bCs/>
                <w:sz w:val="24"/>
                <w:szCs w:val="24"/>
                <w:lang w:val="en-US" w:eastAsia="ru-RU"/>
              </w:rPr>
              <w:t>Topics related to the specialization field</w:t>
            </w:r>
            <w:r>
              <w:rPr>
                <w:rFonts w:ascii="Times New Roman" w:hAnsi="Times New Roman" w:eastAsia="SimSun" w:cs="Times New Roman"/>
                <w:b/>
                <w:bCs/>
                <w:sz w:val="24"/>
                <w:szCs w:val="24"/>
                <w:lang w:val="en-US" w:eastAsia="ru-RU"/>
              </w:rPr>
              <w:t>:</w:t>
            </w:r>
            <w:r>
              <w:rPr>
                <w:rFonts w:ascii="Times New Roman" w:hAnsi="Times New Roman" w:eastAsia="SimSun" w:cs="Times New Roman"/>
                <w:sz w:val="24"/>
                <w:szCs w:val="24"/>
                <w:lang w:val="en-US" w:eastAsia="ru-RU"/>
              </w:rPr>
              <w:t xml:space="preserve"> The student should have knowledge of the specific areas of the field, relevant topics, document management, professional ethics, conducting negotiations, scientific and practical achievements in the field, innovative ideas and developments, as well as information about leading scientists in the field and their role in science.</w:t>
            </w:r>
          </w:p>
          <w:p w14:paraId="70710AFC">
            <w:pPr>
              <w:pStyle w:val="12"/>
              <w:numPr>
                <w:ilvl w:val="0"/>
                <w:numId w:val="1"/>
              </w:numPr>
              <w:shd w:val="clear" w:color="auto" w:fill="FFFFFF" w:themeFill="background1"/>
              <w:spacing w:after="0" w:line="240" w:lineRule="auto"/>
              <w:ind w:left="0" w:firstLine="284"/>
              <w:jc w:val="both"/>
              <w:rPr>
                <w:rFonts w:ascii="Times New Roman" w:hAnsi="Times New Roman" w:eastAsia="SimSun" w:cs="Times New Roman"/>
                <w:sz w:val="24"/>
                <w:szCs w:val="24"/>
                <w:lang w:val="en-US" w:eastAsia="ru-RU"/>
              </w:rPr>
            </w:pPr>
            <w:r>
              <w:rPr>
                <w:rStyle w:val="6"/>
                <w:rFonts w:eastAsia="SimSun"/>
                <w:bCs/>
                <w:sz w:val="24"/>
                <w:szCs w:val="24"/>
                <w:lang w:val="en-US" w:eastAsia="ru-RU"/>
              </w:rPr>
              <w:t>Social topics</w:t>
            </w:r>
            <w:r>
              <w:rPr>
                <w:rFonts w:ascii="Times New Roman" w:hAnsi="Times New Roman" w:eastAsia="SimSun" w:cs="Times New Roman"/>
                <w:b/>
                <w:bCs/>
                <w:sz w:val="24"/>
                <w:szCs w:val="24"/>
                <w:lang w:val="en-US" w:eastAsia="ru-RU"/>
              </w:rPr>
              <w:t>:</w:t>
            </w:r>
            <w:r>
              <w:rPr>
                <w:rFonts w:ascii="Times New Roman" w:hAnsi="Times New Roman" w:eastAsia="SimSun" w:cs="Times New Roman"/>
                <w:sz w:val="24"/>
                <w:szCs w:val="24"/>
                <w:lang w:val="en-US" w:eastAsia="ru-RU"/>
              </w:rPr>
              <w:t xml:space="preserve"> The student should be able to discuss social issues such as daily life problems, personal and professional psychology and ethics, environmental protection, and global challenges.</w:t>
            </w:r>
          </w:p>
        </w:tc>
      </w:tr>
      <w:tr w14:paraId="0A23B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387E6AC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229" w:type="dxa"/>
            <w:shd w:val="clear" w:color="auto" w:fill="FFFFFF" w:themeFill="background1"/>
          </w:tcPr>
          <w:p w14:paraId="64D2E83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automotive industiy. Car interiors 1. Car interiors 2. Gauges and meters.Suspension. Car interiors.Tires. Options.Sedans. Compacts. SUVs.Trucks and vans. Car exteriors 1. Car exteriors 2. Luxury and sport cars. Commercial vehicals</w:t>
            </w:r>
          </w:p>
        </w:tc>
      </w:tr>
      <w:tr w14:paraId="455BB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1770F39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7229" w:type="dxa"/>
            <w:shd w:val="clear" w:color="auto" w:fill="FFFFFF" w:themeFill="background1"/>
          </w:tcPr>
          <w:p w14:paraId="633D651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5C7B5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6B28CAC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229" w:type="dxa"/>
            <w:shd w:val="clear" w:color="auto" w:fill="FFFFFF" w:themeFill="background1"/>
          </w:tcPr>
          <w:p w14:paraId="16F7D976">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3D5E3AF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6307F66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4385D3B8">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00181A0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37AC474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67365CF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2B9A04E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4EBA7465">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6210312A">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223AF65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4B0A536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662DAB4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011059A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6B4BF82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2FE8F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02E4D11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Reading list</w:t>
            </w:r>
          </w:p>
        </w:tc>
        <w:tc>
          <w:tcPr>
            <w:tcW w:w="7229" w:type="dxa"/>
            <w:shd w:val="clear" w:color="auto" w:fill="FFFFFF" w:themeFill="background1"/>
          </w:tcPr>
          <w:p w14:paraId="1F36CD0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Virginia Evans. (arcer Paths Express Publishing, 2018 Mechanical Vengineering.</w:t>
            </w:r>
          </w:p>
          <w:p w14:paraId="146465A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Anna Phillips and lurry Phillips. Mechanical Engineering Workbook ~ British Council.</w:t>
            </w:r>
          </w:p>
          <w:p w14:paraId="6A9D906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Anloma Clare and J. J. Wilson. Speak out 2nd edition. Student-Pearson Education Eimited: Printed in Slovakia by Neografa, 2019.</w:t>
            </w:r>
          </w:p>
          <w:p w14:paraId="39BA01E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Jenny Parsons and Matthew Duffy with Nick Witherick. Speak out 2nd edition. Pre-intermediate. Teachers Book. Pearson Education Limited: Printed in Slovakia by Neografa, 2020.</w:t>
            </w:r>
          </w:p>
        </w:tc>
      </w:tr>
    </w:tbl>
    <w:p w14:paraId="173174F4">
      <w:pPr>
        <w:shd w:val="clear" w:color="auto" w:fill="FFFFFF" w:themeFill="background1"/>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108" w:type="dxa"/>
          <w:bottom w:w="0" w:type="dxa"/>
          <w:right w:w="108" w:type="dxa"/>
        </w:tblCellMar>
      </w:tblPr>
      <w:tblGrid>
        <w:gridCol w:w="2856"/>
        <w:gridCol w:w="6778"/>
      </w:tblGrid>
      <w:tr w14:paraId="1DA26B68">
        <w:tblPrEx>
          <w:tblCellMar>
            <w:top w:w="0" w:type="dxa"/>
            <w:left w:w="108" w:type="dxa"/>
            <w:bottom w:w="0" w:type="dxa"/>
            <w:right w:w="108" w:type="dxa"/>
          </w:tblCellMar>
        </w:tblPrEx>
        <w:tc>
          <w:tcPr>
            <w:tcW w:w="2856" w:type="dxa"/>
            <w:shd w:val="clear" w:color="auto" w:fill="FFFFFF" w:themeFill="background1"/>
          </w:tcPr>
          <w:p w14:paraId="5F60752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bookmarkStart w:id="1" w:name="_Hlk186971305"/>
            <w:r>
              <w:rPr>
                <w:rFonts w:ascii="Times New Roman" w:hAnsi="Times New Roman" w:eastAsia="SimSun" w:cs="Times New Roman"/>
                <w:sz w:val="24"/>
                <w:szCs w:val="24"/>
                <w:lang w:eastAsia="ru-RU"/>
              </w:rPr>
              <w:t>Module designation</w:t>
            </w:r>
          </w:p>
        </w:tc>
        <w:tc>
          <w:tcPr>
            <w:tcW w:w="6778" w:type="dxa"/>
            <w:shd w:val="clear" w:color="auto" w:fill="FFFFFF" w:themeFill="background1"/>
          </w:tcPr>
          <w:p w14:paraId="127B421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FIZ11210 Physics</w:t>
            </w:r>
          </w:p>
        </w:tc>
      </w:tr>
      <w:tr w14:paraId="0DF7D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856" w:type="dxa"/>
            <w:shd w:val="clear" w:color="auto" w:fill="FFFFFF" w:themeFill="background1"/>
          </w:tcPr>
          <w:p w14:paraId="7AFF377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6778" w:type="dxa"/>
            <w:shd w:val="clear" w:color="auto" w:fill="FFFFFF" w:themeFill="background1"/>
          </w:tcPr>
          <w:p w14:paraId="2BFFC36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w:t>
            </w:r>
            <w:r>
              <w:rPr>
                <w:rFonts w:ascii="Times New Roman" w:hAnsi="Times New Roman" w:eastAsia="SimSun" w:cs="Times New Roman"/>
                <w:sz w:val="24"/>
                <w:szCs w:val="24"/>
                <w:lang w:eastAsia="ru-RU"/>
              </w:rPr>
              <w:t>2</w:t>
            </w:r>
          </w:p>
        </w:tc>
      </w:tr>
      <w:tr w14:paraId="28641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856" w:type="dxa"/>
            <w:shd w:val="clear" w:color="auto" w:fill="FFFFFF" w:themeFill="background1"/>
          </w:tcPr>
          <w:p w14:paraId="78890DEB">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6778" w:type="dxa"/>
            <w:shd w:val="clear" w:color="auto" w:fill="FFFFFF" w:themeFill="background1"/>
          </w:tcPr>
          <w:p w14:paraId="3CE7EC6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Saidov. D.Sh, Yo’ldasheva N.J, Kuryazov.F</w:t>
            </w:r>
          </w:p>
        </w:tc>
      </w:tr>
      <w:tr w14:paraId="5F780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856" w:type="dxa"/>
            <w:shd w:val="clear" w:color="auto" w:fill="FFFFFF" w:themeFill="background1"/>
          </w:tcPr>
          <w:p w14:paraId="21D5AD4A">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6778" w:type="dxa"/>
            <w:shd w:val="clear" w:color="auto" w:fill="FFFFFF" w:themeFill="background1"/>
          </w:tcPr>
          <w:p w14:paraId="1D65A50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505B3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56" w:type="dxa"/>
            <w:shd w:val="clear" w:color="auto" w:fill="FFFFFF" w:themeFill="background1"/>
          </w:tcPr>
          <w:p w14:paraId="1BEDD5B5">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6778" w:type="dxa"/>
            <w:shd w:val="clear" w:color="auto" w:fill="FFFFFF" w:themeFill="background1"/>
          </w:tcPr>
          <w:p w14:paraId="0E2C30D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Compulsory</w:t>
            </w:r>
          </w:p>
        </w:tc>
      </w:tr>
      <w:tr w14:paraId="7E08D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856" w:type="dxa"/>
            <w:shd w:val="clear" w:color="auto" w:fill="FFFFFF" w:themeFill="background1"/>
          </w:tcPr>
          <w:p w14:paraId="55BD811E">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6778" w:type="dxa"/>
            <w:shd w:val="clear" w:color="auto" w:fill="FFFFFF" w:themeFill="background1"/>
          </w:tcPr>
          <w:p w14:paraId="620F3FA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laboratory work</w:t>
            </w:r>
          </w:p>
        </w:tc>
      </w:tr>
      <w:tr w14:paraId="24E1A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56" w:type="dxa"/>
            <w:shd w:val="clear" w:color="auto" w:fill="FFFFFF" w:themeFill="background1"/>
          </w:tcPr>
          <w:p w14:paraId="33C3E0D6">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6778" w:type="dxa"/>
            <w:shd w:val="clear" w:color="auto" w:fill="FFFFFF" w:themeFill="background1"/>
          </w:tcPr>
          <w:p w14:paraId="7C954B2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Total Workload</w:t>
            </w:r>
            <w:r>
              <w:rPr>
                <w:rFonts w:ascii="Times New Roman" w:hAnsi="Times New Roman" w:eastAsia="SimSun" w:cs="Times New Roman"/>
                <w:sz w:val="24"/>
                <w:szCs w:val="24"/>
                <w:lang w:val="en-US" w:eastAsia="ru-RU"/>
              </w:rPr>
              <w:t>:300 hours</w:t>
            </w:r>
          </w:p>
          <w:p w14:paraId="0670259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 32 hours</w:t>
            </w:r>
          </w:p>
          <w:p w14:paraId="175E6A8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 1</w:t>
            </w:r>
          </w:p>
          <w:p w14:paraId="1C293C4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74FAEA2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Laboratory works: 4 sessions x 2 hours = 8 hours</w:t>
            </w:r>
          </w:p>
          <w:p w14:paraId="58F4C88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Study:-164 hours</w:t>
            </w:r>
          </w:p>
          <w:p w14:paraId="41BCF8D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 2</w:t>
            </w:r>
          </w:p>
          <w:p w14:paraId="09A44E1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7F54A25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Laboratory works: 4 sessions x 2 hours = 8 hours</w:t>
            </w:r>
          </w:p>
          <w:p w14:paraId="6CE4E99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Study:-104 hours</w:t>
            </w:r>
          </w:p>
        </w:tc>
      </w:tr>
      <w:tr w14:paraId="74550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856" w:type="dxa"/>
            <w:shd w:val="clear" w:color="auto" w:fill="FFFFFF" w:themeFill="background1"/>
          </w:tcPr>
          <w:p w14:paraId="7F5A170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6778" w:type="dxa"/>
            <w:shd w:val="clear" w:color="auto" w:fill="FFFFFF" w:themeFill="background1"/>
          </w:tcPr>
          <w:p w14:paraId="3E33662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 semester -6 ECTS</w:t>
            </w:r>
          </w:p>
          <w:p w14:paraId="54E1C52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 semester -4 ECTS</w:t>
            </w:r>
          </w:p>
        </w:tc>
      </w:tr>
      <w:tr w14:paraId="2A761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856" w:type="dxa"/>
            <w:shd w:val="clear" w:color="auto" w:fill="FFFFFF" w:themeFill="background1"/>
          </w:tcPr>
          <w:p w14:paraId="7E3BEE8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6778" w:type="dxa"/>
            <w:shd w:val="clear" w:color="auto" w:fill="FFFFFF" w:themeFill="background1"/>
          </w:tcPr>
          <w:p w14:paraId="5C39A4D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Physics (the program based on school curriculum)</w:t>
            </w:r>
          </w:p>
        </w:tc>
      </w:tr>
      <w:tr w14:paraId="7DB63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856" w:type="dxa"/>
            <w:shd w:val="clear" w:color="auto" w:fill="FFFFFF" w:themeFill="background1"/>
          </w:tcPr>
          <w:p w14:paraId="108B75D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6778" w:type="dxa"/>
            <w:shd w:val="clear" w:color="auto" w:fill="FFFFFF" w:themeFill="background1"/>
          </w:tcPr>
          <w:p w14:paraId="51351D69">
            <w:pPr>
              <w:pStyle w:val="8"/>
              <w:shd w:val="clear" w:color="auto" w:fill="FFFFFF" w:themeFill="background1"/>
              <w:jc w:val="both"/>
            </w:pPr>
            <w:r>
              <w:t>The goal of teaching the subject is to develop in students the ability to approach natural phenomena and processes from a scientific perspective, and to demonstrate the objective nature of physical laws based on theoretical and experimental materials, proving that they can be understood and applied. The objective of the subject is, on one hand, to explain the essence of physical phenomena in nature and technology through fundamental concepts of physics, and on the other hand, to develop theoretical knowledge that will help students solve problems in their future specialization. This includes, for example, calculating matter and heat balance in technological cycles, determining the heat and electrical conductivity, elasticity moduli of materials, and solving problems related to the kinetics of chemical reactions by creating physical models.</w:t>
            </w:r>
          </w:p>
        </w:tc>
      </w:tr>
      <w:tr w14:paraId="73B53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856" w:type="dxa"/>
            <w:shd w:val="clear" w:color="auto" w:fill="FFFFFF" w:themeFill="background1"/>
          </w:tcPr>
          <w:p w14:paraId="5172FCD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6778" w:type="dxa"/>
            <w:shd w:val="clear" w:color="auto" w:fill="FFFFFF" w:themeFill="background1"/>
          </w:tcPr>
          <w:p w14:paraId="435A211D">
            <w:pPr>
              <w:pStyle w:val="8"/>
              <w:shd w:val="clear" w:color="auto" w:fill="FFFFFF" w:themeFill="background1"/>
              <w:jc w:val="both"/>
            </w:pPr>
            <w:r>
              <w:rPr>
                <w:rStyle w:val="6"/>
                <w:bCs/>
              </w:rPr>
              <w:t>Introduction</w:t>
            </w:r>
            <w:r>
              <w:rPr>
                <w:bCs/>
              </w:rPr>
              <w:t>.</w:t>
            </w:r>
            <w:r>
              <w:t xml:space="preserve"> Key stages in the development of the subject. The objectives and tasks of teaching the subject. The relationship of the subject with technical and other natural sciences and its significance in the development of these sciences. </w:t>
            </w:r>
            <w:r>
              <w:rPr>
                <w:rStyle w:val="6"/>
                <w:bCs/>
              </w:rPr>
              <w:t>Fundamentals of Kinematics</w:t>
            </w:r>
            <w:r>
              <w:t xml:space="preserve">. Coordinate system. Space and time. Concept of a material point. Kinematics of a material point. Elements of translational motion kinematics (displacement, distance, velocity, and acceleration). Elements of rotational motion kinematics (angular displacement, angular velocity, and angular acceleration). </w:t>
            </w:r>
            <w:r>
              <w:rPr>
                <w:rStyle w:val="6"/>
                <w:bCs/>
              </w:rPr>
              <w:t>Dynamics of a Material Point</w:t>
            </w:r>
            <w:r>
              <w:rPr>
                <w:bCs/>
              </w:rPr>
              <w:t>.</w:t>
            </w:r>
            <w:r>
              <w:t xml:space="preserve"> Mass and force concepts. Newton's laws. Inertial and non-inertial reference systems. The principle of relativity in mechanics. Forces in nature and their characteristics. Inertial forces. Deformation of rigid bodies and mechanical stresses. Hooke's law. Young’s modulus. Dynamics of rotational motion of a rigid body. Moment of inertia of a material point and body. Steiner’s theorem. Moment of force. Angular momentum of a body. Basic equation of rotational motion dynamics. </w:t>
            </w:r>
            <w:r>
              <w:rPr>
                <w:rStyle w:val="6"/>
                <w:bCs/>
              </w:rPr>
              <w:t>Conservation Laws in Mechanics</w:t>
            </w:r>
            <w:r>
              <w:t xml:space="preserve">. Conserved quantities in mechanics. Impulse and its conservation law. Work done in translational motion and kinetic energy. Work done in rotational motion and kinetic energy. Moment of angular momentum and its conservation law. Power. Conservative and non-conservative forces. Potential energy. Conservation of total mechanical energy and the law of rotational energy. </w:t>
            </w:r>
            <w:r>
              <w:rPr>
                <w:rStyle w:val="6"/>
                <w:bCs/>
              </w:rPr>
              <w:t>Mechanical Oscillations</w:t>
            </w:r>
            <w:r>
              <w:rPr>
                <w:bCs/>
              </w:rPr>
              <w:t>.</w:t>
            </w:r>
            <w:r>
              <w:t xml:space="preserve"> General relations for oscillations of different physical nature. Harmonic oscillations. Differential equation for mechanical harmonic oscillations and their solution. Amplitude, cyclic frequency, and phase of harmonic oscillations. Resonance phenomenon. Energy of a body in harmonic oscillatory motion. Mechanical harmonic oscillators. Spring, mathematical, and physical pendulums. </w:t>
            </w:r>
            <w:r>
              <w:rPr>
                <w:rStyle w:val="6"/>
                <w:bCs/>
              </w:rPr>
              <w:t>Mechanical Waves</w:t>
            </w:r>
            <w:r>
              <w:t xml:space="preserve">. Wave processes. Transverse and longitudinal waves. Plane and spherical waves. Traveling and standing waves, and their equations. Phase and group velocities, wavelength, and wave number. Wave energy. Sound. Ultrasound and its applications in technology. </w:t>
            </w:r>
            <w:r>
              <w:rPr>
                <w:rStyle w:val="6"/>
                <w:bCs/>
              </w:rPr>
              <w:t>Properties of Liquids and Gases</w:t>
            </w:r>
            <w:r>
              <w:rPr>
                <w:bCs/>
              </w:rPr>
              <w:t>.</w:t>
            </w:r>
            <w:r>
              <w:t xml:space="preserve"> General properties of liquids and gases. Kinematic description of fluid motion. Ideal and viscous fluids. Incompressible fluid hydrostatics. Pascal's law. Stationary motion of ideal fluids. Bernoulli’s equation. Viscous fluid hydrodynamics. Coefficient of viscosity. Fluid flow through pipes. Poiseuille’s formula. Stokes’ formula. Laminar and turbulent flow. Reynolds number. </w:t>
            </w:r>
            <w:r>
              <w:rPr>
                <w:rStyle w:val="6"/>
                <w:bCs/>
              </w:rPr>
              <w:t>Molecular Kinetic Theory and Basics of Statistical Physics</w:t>
            </w:r>
            <w:r>
              <w:rPr>
                <w:bCs/>
              </w:rPr>
              <w:t xml:space="preserve">. </w:t>
            </w:r>
            <w:r>
              <w:t xml:space="preserve">Molecular kinetic theory. Basic equation of molecular kinetic theory. Average kinetic energy of molecules in thermal motion. </w:t>
            </w:r>
            <w:r>
              <w:rPr>
                <w:rStyle w:val="6"/>
                <w:bCs/>
              </w:rPr>
              <w:t>Macroscopic Parameters and States</w:t>
            </w:r>
            <w:r>
              <w:t xml:space="preserve">. Ideal gas laws. Isothermal processes. Ideal gas state equation. Speed of molecular thermal motion. Maxwell and Boltzmann distributions. Degrees of freedom. The law of uniform distribution of energy across degrees of freedom. </w:t>
            </w:r>
            <w:r>
              <w:rPr>
                <w:rStyle w:val="6"/>
                <w:bCs/>
              </w:rPr>
              <w:t>Fundamentals of Thermodynamics</w:t>
            </w:r>
            <w:r>
              <w:rPr>
                <w:bCs/>
              </w:rPr>
              <w:t>.</w:t>
            </w:r>
            <w:r>
              <w:t xml:space="preserve"> Internal energy. Quantity of heat. Work done by gas during expansion. First law of thermodynamics. Heat capacity of an ideal gas at constant volume and pressure. Mayer’s equation. Application of the first law of thermodynamics to isothermal processes. Reversible and irreversible processes. Real gases. Reversible and irreversible heat processes. Second law of thermodynamics. Carnot cycle. Maximum efficiency of a heat engine. Entropy and its statistical meaning. Boltzmann’s formula. Principle of entropy increase. Third law of thermodynamics. </w:t>
            </w:r>
            <w:r>
              <w:rPr>
                <w:rStyle w:val="6"/>
                <w:bCs/>
              </w:rPr>
              <w:t>Electrostatic Field and Its Properties</w:t>
            </w:r>
            <w:r>
              <w:t>. Electric charge and its fundamental properties. Coulomb’s law. Electrostatic field intensity. Electric field intensity of a point charge. Superposition principle. Flux of the electric field intensity vector. Gauss’s theorem for the electrostatic field in a vacuum and its application in calculating simple electric fields.</w:t>
            </w:r>
          </w:p>
        </w:tc>
      </w:tr>
      <w:tr w14:paraId="5764E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856" w:type="dxa"/>
            <w:shd w:val="clear" w:color="auto" w:fill="FFFFFF" w:themeFill="background1"/>
          </w:tcPr>
          <w:p w14:paraId="09E71C0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6778" w:type="dxa"/>
            <w:shd w:val="clear" w:color="auto" w:fill="FFFFFF" w:themeFill="background1"/>
          </w:tcPr>
          <w:p w14:paraId="022B6F9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1B5C1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856" w:type="dxa"/>
            <w:shd w:val="clear" w:color="auto" w:fill="FFFFFF" w:themeFill="background1"/>
          </w:tcPr>
          <w:p w14:paraId="5580E5C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6778" w:type="dxa"/>
            <w:shd w:val="clear" w:color="auto" w:fill="FFFFFF" w:themeFill="background1"/>
          </w:tcPr>
          <w:p w14:paraId="4CFCFAC2">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202CC60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70B60DC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133B623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6833801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1AC4ECD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0FBE8D5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1C41BE1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21255C22">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314C428B">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55A19F3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34650CB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23A4BFB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025C7C8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3122B3E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25A82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856" w:type="dxa"/>
            <w:shd w:val="clear" w:color="auto" w:fill="FFFFFF" w:themeFill="background1"/>
          </w:tcPr>
          <w:p w14:paraId="362CDCC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Reading list</w:t>
            </w:r>
          </w:p>
        </w:tc>
        <w:tc>
          <w:tcPr>
            <w:tcW w:w="6778" w:type="dxa"/>
            <w:shd w:val="clear" w:color="auto" w:fill="FFFFFF" w:themeFill="background1"/>
          </w:tcPr>
          <w:p w14:paraId="721F962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Abdurakhmonov Q.P., Khamidov V.C., Akhmedova N.A. Physics. Textbook, -T: Aloqaman, 2018; 652 p. </w:t>
            </w:r>
          </w:p>
          <w:p w14:paraId="40CFAB9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Gaibov.A.G., Khimmatkulov.O., Physics. Textbook, -T: Science and Technology, 2019, 518 p</w:t>
            </w:r>
          </w:p>
          <w:p w14:paraId="79F752E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Khudoyberganov A.M., Makhmudov A.A. Atomic physics. "Navruz". 2018 </w:t>
            </w:r>
          </w:p>
          <w:p w14:paraId="2034D3A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Umarov Q., Kasymova. M., Optics. Jump to navigation Umarov. Q., Physics (Electric. </w:t>
            </w:r>
            <w:r>
              <w:rPr>
                <w:rFonts w:ascii="Times New Roman" w:hAnsi="Times New Roman" w:eastAsia="SimSun" w:cs="Times New Roman"/>
                <w:sz w:val="24"/>
                <w:szCs w:val="24"/>
                <w:lang w:eastAsia="ru-RU"/>
              </w:rPr>
              <w:t>Textbook, Namangan, 2023.</w:t>
            </w:r>
          </w:p>
        </w:tc>
      </w:tr>
      <w:bookmarkEnd w:id="1"/>
    </w:tbl>
    <w:p w14:paraId="3EB3810F">
      <w:pPr>
        <w:shd w:val="clear" w:color="auto" w:fill="FFFFFF" w:themeFill="background1"/>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751"/>
        <w:gridCol w:w="6883"/>
      </w:tblGrid>
      <w:tr w14:paraId="30E3D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751" w:type="dxa"/>
            <w:shd w:val="clear" w:color="auto" w:fill="FFFFFF" w:themeFill="background1" w:themeFillTint="33"/>
          </w:tcPr>
          <w:p w14:paraId="076AE2F6">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br w:type="page"/>
            </w:r>
            <w:r>
              <w:rPr>
                <w:rFonts w:ascii="Times New Roman" w:hAnsi="Times New Roman" w:eastAsia="SimSun" w:cs="Times New Roman"/>
                <w:sz w:val="24"/>
                <w:szCs w:val="24"/>
                <w:lang w:eastAsia="ru-RU"/>
              </w:rPr>
              <w:t>Module designation</w:t>
            </w:r>
          </w:p>
        </w:tc>
        <w:tc>
          <w:tcPr>
            <w:tcW w:w="6883" w:type="dxa"/>
            <w:shd w:val="clear" w:color="auto" w:fill="FFFFFF" w:themeFill="background1" w:themeFillTint="33"/>
          </w:tcPr>
          <w:p w14:paraId="2A91A7E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OM112314 </w:t>
            </w:r>
            <w:r>
              <w:rPr>
                <w:rFonts w:ascii="Times New Roman" w:hAnsi="Times New Roman" w:eastAsia="SimSun" w:cs="Times New Roman"/>
                <w:sz w:val="24"/>
                <w:szCs w:val="24"/>
                <w:lang w:eastAsia="ru-RU"/>
              </w:rPr>
              <w:t>Advanced Mathematics</w:t>
            </w:r>
          </w:p>
        </w:tc>
      </w:tr>
      <w:tr w14:paraId="017CE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751" w:type="dxa"/>
            <w:shd w:val="clear" w:color="auto" w:fill="FFFFFF" w:themeFill="background1" w:themeFillTint="33"/>
          </w:tcPr>
          <w:p w14:paraId="2FC306BC">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6883" w:type="dxa"/>
            <w:shd w:val="clear" w:color="auto" w:fill="FFFFFF" w:themeFill="background1" w:themeFillTint="33"/>
          </w:tcPr>
          <w:p w14:paraId="67E619E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2,3,4</w:t>
            </w:r>
          </w:p>
        </w:tc>
      </w:tr>
      <w:tr w14:paraId="60388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751" w:type="dxa"/>
            <w:shd w:val="clear" w:color="auto" w:fill="FFFFFF" w:themeFill="background1" w:themeFillTint="33"/>
          </w:tcPr>
          <w:p w14:paraId="2EE98DA0">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6883" w:type="dxa"/>
            <w:shd w:val="clear" w:color="auto" w:fill="FFFFFF" w:themeFill="background1" w:themeFillTint="33"/>
          </w:tcPr>
          <w:p w14:paraId="50EAF15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Boltayev J, Boltayeva G</w:t>
            </w:r>
          </w:p>
        </w:tc>
      </w:tr>
      <w:tr w14:paraId="68602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751" w:type="dxa"/>
            <w:shd w:val="clear" w:color="auto" w:fill="FFFFFF" w:themeFill="background1" w:themeFillTint="33"/>
          </w:tcPr>
          <w:p w14:paraId="7477B056">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6883" w:type="dxa"/>
            <w:shd w:val="clear" w:color="auto" w:fill="FFFFFF" w:themeFill="background1" w:themeFillTint="33"/>
          </w:tcPr>
          <w:p w14:paraId="2EB4C7C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5390D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751" w:type="dxa"/>
            <w:shd w:val="clear" w:color="auto" w:fill="FFFFFF" w:themeFill="background1" w:themeFillTint="33"/>
          </w:tcPr>
          <w:p w14:paraId="4B12144F">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6883" w:type="dxa"/>
            <w:shd w:val="clear" w:color="auto" w:fill="FFFFFF" w:themeFill="background1" w:themeFillTint="33"/>
          </w:tcPr>
          <w:p w14:paraId="0FA1F71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Compulsory</w:t>
            </w:r>
          </w:p>
        </w:tc>
      </w:tr>
      <w:tr w14:paraId="348D1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751" w:type="dxa"/>
            <w:shd w:val="clear" w:color="auto" w:fill="FFFFFF" w:themeFill="background1" w:themeFillTint="33"/>
          </w:tcPr>
          <w:p w14:paraId="77D77F81">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6883" w:type="dxa"/>
            <w:shd w:val="clear" w:color="auto" w:fill="FFFFFF" w:themeFill="background1" w:themeFillTint="33"/>
          </w:tcPr>
          <w:p w14:paraId="2143793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practice</w:t>
            </w:r>
          </w:p>
        </w:tc>
      </w:tr>
      <w:tr w14:paraId="3195D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751" w:type="dxa"/>
            <w:shd w:val="clear" w:color="auto" w:fill="FFFFFF" w:themeFill="background1" w:themeFillTint="33"/>
          </w:tcPr>
          <w:p w14:paraId="23475353">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6883" w:type="dxa"/>
            <w:shd w:val="clear" w:color="auto" w:fill="FFFFFF" w:themeFill="background1" w:themeFillTint="33"/>
          </w:tcPr>
          <w:p w14:paraId="025462C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Total Workload:</w:t>
            </w:r>
            <w:r>
              <w:rPr>
                <w:rFonts w:ascii="Times New Roman" w:hAnsi="Times New Roman" w:eastAsia="SimSun" w:cs="Times New Roman"/>
                <w:sz w:val="24"/>
                <w:szCs w:val="24"/>
                <w:lang w:val="en-US" w:eastAsia="ru-RU"/>
              </w:rPr>
              <w:t>420 hours</w:t>
            </w:r>
          </w:p>
          <w:p w14:paraId="7A5D6A8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48 hours</w:t>
            </w:r>
          </w:p>
          <w:p w14:paraId="6CCC331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 2</w:t>
            </w:r>
          </w:p>
          <w:p w14:paraId="70D0710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078D605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4 sessions x 2 hours = 8 hours</w:t>
            </w:r>
          </w:p>
          <w:p w14:paraId="55B54C4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Study:-104 hours</w:t>
            </w:r>
          </w:p>
          <w:p w14:paraId="273D4BB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 3</w:t>
            </w:r>
          </w:p>
          <w:p w14:paraId="758E7D3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7666FA6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4 sessions x 2 hours = 8 hours</w:t>
            </w:r>
          </w:p>
          <w:p w14:paraId="67A2183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Study:-134 hours</w:t>
            </w:r>
          </w:p>
          <w:p w14:paraId="5087D01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 4</w:t>
            </w:r>
          </w:p>
          <w:p w14:paraId="0547FC7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35AC6A5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4 sessions x 2 hours = 8 hours</w:t>
            </w:r>
          </w:p>
          <w:p w14:paraId="32779B8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Study:- 134 hours</w:t>
            </w:r>
          </w:p>
        </w:tc>
      </w:tr>
      <w:tr w14:paraId="40C8B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751" w:type="dxa"/>
            <w:shd w:val="clear" w:color="auto" w:fill="FFFFFF" w:themeFill="background1" w:themeFillTint="33"/>
          </w:tcPr>
          <w:p w14:paraId="5C0A9E0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6883" w:type="dxa"/>
            <w:shd w:val="clear" w:color="auto" w:fill="FFFFFF" w:themeFill="background1" w:themeFillTint="33"/>
          </w:tcPr>
          <w:p w14:paraId="1E5DF46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 semester -4 ECTS</w:t>
            </w:r>
          </w:p>
          <w:p w14:paraId="1574BB5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 semester -5 ECTS</w:t>
            </w:r>
          </w:p>
          <w:p w14:paraId="3A433EB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 semester -5 ECTS</w:t>
            </w:r>
          </w:p>
        </w:tc>
      </w:tr>
      <w:tr w14:paraId="23A3F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751" w:type="dxa"/>
            <w:shd w:val="clear" w:color="auto" w:fill="FFFFFF" w:themeFill="background1" w:themeFillTint="33"/>
          </w:tcPr>
          <w:p w14:paraId="6E1941F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6883" w:type="dxa"/>
            <w:shd w:val="clear" w:color="auto" w:fill="FFFFFF" w:themeFill="background1" w:themeFillTint="33"/>
          </w:tcPr>
          <w:p w14:paraId="5A0597F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Mathematics (the program based on school curriculum)</w:t>
            </w:r>
          </w:p>
        </w:tc>
      </w:tr>
      <w:tr w14:paraId="55B19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751" w:type="dxa"/>
            <w:shd w:val="clear" w:color="auto" w:fill="FFFFFF" w:themeFill="background1" w:themeFillTint="33"/>
          </w:tcPr>
          <w:p w14:paraId="64721D0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6883" w:type="dxa"/>
            <w:shd w:val="clear" w:color="auto" w:fill="FFFFFF" w:themeFill="background1" w:themeFillTint="33"/>
          </w:tcPr>
          <w:p w14:paraId="08D104CB">
            <w:pPr>
              <w:pStyle w:val="8"/>
              <w:shd w:val="clear" w:color="auto" w:fill="FFFFFF" w:themeFill="background1"/>
              <w:jc w:val="both"/>
            </w:pPr>
            <w:r>
              <w:t>The goal is to develop students' intellect, foster logical and algorithmic thinking skills, provide them with solid fundamental knowledge, and teach them to apply the acquired knowledge to solve modern practical problems. This includes guiding students to conduct experiments, build and analyze mathematical models of various natural processes, and make appropriate decisions based on correct conclusions drawn from these analyses. Additionally, it aims to form knowledge and skills in students that fully meet the requirements of the curriculum for higher mathematics. The subject involves providing theoretical knowledge in higher mathematics, teaching relevant concepts and proofs, and instructing students on proof methods specific to higher mathematics. Students should be able to apply theoretical knowledge in practical scenarios, engage in logical reflection, develop spatial imagination, and cultivate abstract thinking, all of which are essential for various fields of human activity. Moreover, the focus is on teaching students how to apply theoretical knowledge to practice, helping them learn to build and test mathematical models of processes related to their field of study.</w:t>
            </w:r>
          </w:p>
        </w:tc>
      </w:tr>
      <w:tr w14:paraId="1D5D3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751" w:type="dxa"/>
            <w:shd w:val="clear" w:color="auto" w:fill="FFFFFF" w:themeFill="background1" w:themeFillTint="33"/>
          </w:tcPr>
          <w:p w14:paraId="184A24C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6883" w:type="dxa"/>
            <w:shd w:val="clear" w:color="auto" w:fill="FFFFFF" w:themeFill="background1" w:themeFillTint="33"/>
          </w:tcPr>
          <w:p w14:paraId="6F72ACD4">
            <w:pPr>
              <w:pStyle w:val="8"/>
              <w:shd w:val="clear" w:color="auto" w:fill="FFFFFF" w:themeFill="background1"/>
              <w:jc w:val="both"/>
              <w:rPr>
                <w:bCs/>
              </w:rPr>
            </w:pPr>
            <w:r>
              <w:rPr>
                <w:rStyle w:val="6"/>
                <w:b w:val="0"/>
              </w:rPr>
              <w:t>Second and third-order determinants. Properties of determinants. Calculation of n-th order determinants. Matrices and operations on them. The determinant of a matrix. The rank of a matrix. Systems of linear algebraic equations and their verification. Cramer's formulas. Solving systems of linear equations using matrices. The Gauss method for solving systems of linear equations. Vectors. Linear operations on vectors. Scalar product of two vectors. Equations of straight lines in a plane. The relative positioning of two straight lines in a plane. The distance from a point to a straight line. The general equation of second-order curves. Circle and ellipse. Hyperbola. Parabola. Surface and line in space. Plane equations. The relative positioning of two planes in space. General equations of second-order surfaces. Function definition and classification. Basic elementary functions.</w:t>
            </w:r>
            <w:r>
              <w:rPr>
                <w:rStyle w:val="6"/>
                <w:bCs/>
              </w:rPr>
              <w:t xml:space="preserve"> Numerical Sequences</w:t>
            </w:r>
            <w:r>
              <w:rPr>
                <w:bCs/>
              </w:rPr>
              <w:t xml:space="preserve">. The limit of a numerical sequence. The limit of a monotonic sequence. Convergent sequences. Continuous functions. Continuity of a function at a point and on an interval. </w:t>
            </w:r>
            <w:r>
              <w:rPr>
                <w:rStyle w:val="6"/>
                <w:bCs/>
              </w:rPr>
              <w:t>Definition of a derivative</w:t>
            </w:r>
            <w:r>
              <w:rPr>
                <w:bCs/>
              </w:rPr>
              <w:t xml:space="preserve">, its geometric and mechanical meanings. Difference and normal equations. Differentiability of a function. The effect of derivatives on operations. Differentiating sums, differences, products, and quotients. Differentiating complex and inverse functions. Higher-order derivatives and differentials. Differentiating functions given in implicit and parametric forms. </w:t>
            </w:r>
            <w:r>
              <w:rPr>
                <w:rStyle w:val="6"/>
                <w:bCs/>
              </w:rPr>
              <w:t>Basic Theorems of Differential Calculus</w:t>
            </w:r>
            <w:r>
              <w:rPr>
                <w:bCs/>
              </w:rPr>
              <w:t xml:space="preserve">. Fermat’s Theorem. Rolle's Theorem. Lagrange’s and Cauchy’s Theorems. Applications of derivatives. Conditions for monotonicity of a function. Extrema of a function. The maximum and minimum values of a continuous function on a closed interval. </w:t>
            </w:r>
            <w:r>
              <w:rPr>
                <w:rStyle w:val="6"/>
                <w:bCs/>
              </w:rPr>
              <w:t>Indefinite and Definite Integrals</w:t>
            </w:r>
            <w:r>
              <w:rPr>
                <w:bCs/>
              </w:rPr>
              <w:t xml:space="preserve">. Properties of indefinite integrals. Standard integral tables. Methods of integration. Integration of rational functions. Integration of trigonometric functions. Definite integrals and their geometric and mechanical meanings. Properties of definite integrals. Improper integrals. </w:t>
            </w:r>
            <w:r>
              <w:rPr>
                <w:rStyle w:val="6"/>
                <w:bCs/>
              </w:rPr>
              <w:t>Ordinary Differential Equations</w:t>
            </w:r>
            <w:r>
              <w:rPr>
                <w:bCs/>
              </w:rPr>
              <w:t xml:space="preserve">. Higher-order differential equations. Cauchy’s problem. Homogeneous and non-homogeneous higher-order and second-order linear differential equations. Differential equations that can be reduced to a lower order. Normal system of differential equations. Methods of solving normal systems. </w:t>
            </w:r>
            <w:r>
              <w:rPr>
                <w:rStyle w:val="6"/>
                <w:bCs/>
              </w:rPr>
              <w:t>Series</w:t>
            </w:r>
            <w:r>
              <w:rPr>
                <w:bCs/>
              </w:rPr>
              <w:t xml:space="preserve">. Necessary condition for the convergence of a series. Sufficient condition for the convergence of a series. Comparison tests. D'Alembert's test. Cauchy’s test. Integral test. Functional series. The radius of convergence of power series. </w:t>
            </w:r>
            <w:r>
              <w:rPr>
                <w:rStyle w:val="6"/>
                <w:bCs/>
              </w:rPr>
              <w:t>Functions of Several Variables</w:t>
            </w:r>
            <w:r>
              <w:rPr>
                <w:bCs/>
              </w:rPr>
              <w:t xml:space="preserve">. The limit of a function. Continuity. Partial derivatives and total differential of a function. Differentiability of a function. Higher-order partial derivatives and differentials. Differentiating a complex function. Extrema of a function of several variables. </w:t>
            </w:r>
            <w:r>
              <w:rPr>
                <w:rStyle w:val="6"/>
                <w:bCs/>
              </w:rPr>
              <w:t>Double Integrals</w:t>
            </w:r>
            <w:r>
              <w:rPr>
                <w:bCs/>
              </w:rPr>
              <w:t xml:space="preserve">. Computing double integrals in Cartesian and polar coordinates. </w:t>
            </w:r>
            <w:r>
              <w:rPr>
                <w:rStyle w:val="6"/>
                <w:bCs/>
              </w:rPr>
              <w:t>Triple Integrals</w:t>
            </w:r>
            <w:r>
              <w:rPr>
                <w:bCs/>
              </w:rPr>
              <w:t>. Computing triple integrals. Applications of multiple integrals.</w:t>
            </w:r>
          </w:p>
        </w:tc>
      </w:tr>
      <w:tr w14:paraId="5EC7E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751" w:type="dxa"/>
            <w:shd w:val="clear" w:color="auto" w:fill="FFFFFF" w:themeFill="background1" w:themeFillTint="33"/>
          </w:tcPr>
          <w:p w14:paraId="1B402E4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6883" w:type="dxa"/>
            <w:shd w:val="clear" w:color="auto" w:fill="FFFFFF" w:themeFill="background1" w:themeFillTint="33"/>
          </w:tcPr>
          <w:p w14:paraId="083B1CA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66922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751" w:type="dxa"/>
            <w:shd w:val="clear" w:color="auto" w:fill="FFFFFF" w:themeFill="background1" w:themeFillTint="33"/>
          </w:tcPr>
          <w:p w14:paraId="350FBA2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6883" w:type="dxa"/>
            <w:shd w:val="clear" w:color="auto" w:fill="FFFFFF" w:themeFill="background1" w:themeFillTint="33"/>
          </w:tcPr>
          <w:p w14:paraId="37646ADE">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2264893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05EFB54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580B340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40D796F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29C7FBF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781B0CD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40C7D46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4D2CD7B9">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4C5CBFA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1D3155A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08AF449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46E7A17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3F2AEE3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6D01512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1CC72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751" w:type="dxa"/>
            <w:shd w:val="clear" w:color="auto" w:fill="FFFFFF" w:themeFill="background1" w:themeFillTint="33"/>
          </w:tcPr>
          <w:p w14:paraId="10A3E55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Reading list</w:t>
            </w:r>
          </w:p>
        </w:tc>
        <w:tc>
          <w:tcPr>
            <w:tcW w:w="6883" w:type="dxa"/>
            <w:shd w:val="clear" w:color="auto" w:fill="FFFFFF" w:themeFill="background1" w:themeFillTint="33"/>
          </w:tcPr>
          <w:p w14:paraId="7AA14C7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 Apakov Yu.P. Higher mathematics. Volume 1. Textbook. - T: “Fan va texnologiyalar nashriyot-matbaa uyi”, 2022. -324 p.</w:t>
            </w:r>
          </w:p>
          <w:p w14:paraId="18FF244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 Apakov Yu.P., Jamalov B.I., Thoktabayev A.M. Examples and issues of higher mathematics. Volume 1. Textbook. -T: “Donishmand ziyosi”, 2022. 224 p.</w:t>
            </w:r>
          </w:p>
          <w:p w14:paraId="0F1EC64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 Apakov Yu.P., Jamalov B.I., Thoktabayev A.M. Examples and issues of higher mathematics. Volume 2. Textbook. -T: “Zebo prints”, 2022. -360 p.</w:t>
            </w:r>
          </w:p>
          <w:p w14:paraId="2AA9648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Ummer E.K. Basic Mathematics for Economics, Business, and Finance.- USA and Canada: Routlege, 2019.-484 pp.</w:t>
            </w:r>
          </w:p>
          <w:p w14:paraId="3F81E3C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 Khurramov Sh.R. Higher mathematics. Examples and issues. Control assignments. Part 1, Part 2.T: Fan va texnologiyalar, 2018.</w:t>
            </w:r>
          </w:p>
          <w:p w14:paraId="750D5D7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(part l-408 p, Part 2-650 p)</w:t>
            </w:r>
          </w:p>
        </w:tc>
      </w:tr>
    </w:tbl>
    <w:p w14:paraId="1E836FFA">
      <w:pPr>
        <w:shd w:val="clear" w:color="auto" w:fill="FFFFFF" w:themeFill="background1"/>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336B9DBE">
      <w:pPr>
        <w:shd w:val="clear" w:color="auto" w:fill="FFFFFF" w:themeFill="background1"/>
        <w:spacing w:after="0" w:line="240" w:lineRule="auto"/>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405"/>
        <w:gridCol w:w="7229"/>
      </w:tblGrid>
      <w:tr w14:paraId="3AE1B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428F4649">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Module designation</w:t>
            </w:r>
          </w:p>
        </w:tc>
        <w:tc>
          <w:tcPr>
            <w:tcW w:w="7229" w:type="dxa"/>
            <w:shd w:val="clear" w:color="auto" w:fill="FFFFFF" w:themeFill="background1" w:themeFillTint="33"/>
          </w:tcPr>
          <w:p w14:paraId="0D88243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OʻEYT1204 The latest history of Uzbekistan</w:t>
            </w:r>
          </w:p>
        </w:tc>
      </w:tr>
      <w:tr w14:paraId="5DB50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000B7486">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229" w:type="dxa"/>
            <w:shd w:val="clear" w:color="auto" w:fill="FFFFFF" w:themeFill="background1" w:themeFillTint="33"/>
          </w:tcPr>
          <w:p w14:paraId="5281EED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w:t>
            </w:r>
          </w:p>
        </w:tc>
      </w:tr>
      <w:tr w14:paraId="7017C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04EF71FC">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229" w:type="dxa"/>
            <w:shd w:val="clear" w:color="auto" w:fill="FFFFFF" w:themeFill="background1" w:themeFillTint="33"/>
          </w:tcPr>
          <w:p w14:paraId="70F4882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Alisher Matyoqubov</w:t>
            </w:r>
          </w:p>
        </w:tc>
      </w:tr>
      <w:tr w14:paraId="27AA1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AE363A5">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229" w:type="dxa"/>
            <w:shd w:val="clear" w:color="auto" w:fill="FFFFFF" w:themeFill="background1" w:themeFillTint="33"/>
          </w:tcPr>
          <w:p w14:paraId="60729AD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7B221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24DB082">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229" w:type="dxa"/>
            <w:shd w:val="clear" w:color="auto" w:fill="FFFFFF" w:themeFill="background1" w:themeFillTint="33"/>
          </w:tcPr>
          <w:p w14:paraId="39793CE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Compulsory</w:t>
            </w:r>
          </w:p>
        </w:tc>
      </w:tr>
      <w:tr w14:paraId="4743D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6BD3E23">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229" w:type="dxa"/>
            <w:shd w:val="clear" w:color="auto" w:fill="FFFFFF" w:themeFill="background1" w:themeFillTint="33"/>
          </w:tcPr>
          <w:p w14:paraId="0505B6D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seminar</w:t>
            </w:r>
          </w:p>
        </w:tc>
      </w:tr>
      <w:tr w14:paraId="7B4C2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05CE4F2">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229" w:type="dxa"/>
            <w:shd w:val="clear" w:color="auto" w:fill="FFFFFF" w:themeFill="background1" w:themeFillTint="33"/>
          </w:tcPr>
          <w:p w14:paraId="56C7C61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Total Workload:</w:t>
            </w:r>
            <w:r>
              <w:rPr>
                <w:rFonts w:ascii="Times New Roman" w:hAnsi="Times New Roman" w:eastAsia="SimSun" w:cs="Times New Roman"/>
                <w:sz w:val="24"/>
                <w:szCs w:val="24"/>
                <w:lang w:val="en-US" w:eastAsia="ru-RU"/>
              </w:rPr>
              <w:t xml:space="preserve"> 120 hours</w:t>
            </w:r>
          </w:p>
          <w:p w14:paraId="4906762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 xml:space="preserve"> 16</w:t>
            </w:r>
          </w:p>
          <w:p w14:paraId="17F0B42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083C162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Seminar: 4 sessions x 2 hours = 8 hours</w:t>
            </w:r>
          </w:p>
          <w:p w14:paraId="042ADC2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Study:-104 hours.</w:t>
            </w:r>
          </w:p>
        </w:tc>
      </w:tr>
      <w:tr w14:paraId="25541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2C9DA0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229" w:type="dxa"/>
            <w:shd w:val="clear" w:color="auto" w:fill="FFFFFF" w:themeFill="background1" w:themeFillTint="33"/>
          </w:tcPr>
          <w:p w14:paraId="04BEC33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ECTS</w:t>
            </w:r>
          </w:p>
        </w:tc>
      </w:tr>
      <w:tr w14:paraId="7113C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5532288">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229" w:type="dxa"/>
            <w:shd w:val="clear" w:color="auto" w:fill="FFFFFF" w:themeFill="background1" w:themeFillTint="33"/>
          </w:tcPr>
          <w:p w14:paraId="016093D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History of Uzbekistan (the program based on school curriculum)</w:t>
            </w:r>
          </w:p>
        </w:tc>
      </w:tr>
      <w:tr w14:paraId="0C3BF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EA0626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229" w:type="dxa"/>
            <w:shd w:val="clear" w:color="auto" w:fill="FFFFFF" w:themeFill="background1" w:themeFillTint="33"/>
          </w:tcPr>
          <w:p w14:paraId="09EC758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Uzbekistan is a region that has made a significant contribution to the development of world civilization. The Uzbek people possess a rich historical heritage and an invaluable spiritual legacy. Since gaining independence, Uzbekistan has undergone major transformations and fundamental reforms. This course aims to highlight the essence of these changes, emphasizing the role of history as the foundation of spirituality in society and social life. It serves as a means for young students to understand their identity and grasp the core principles of individuality, citizenship, humanity, society, and the state in the context of Uzbekistan’s new stage of development. Furthermore, it plays a crucial role in nurturing a well-rounded generation.    Upon completing this course, students will:: </w:t>
            </w:r>
          </w:p>
          <w:p w14:paraId="4F65303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Understand the historical path Uzbekistan has taken since gaining independence, including the significance of the transformations in its modern history;</w:t>
            </w:r>
          </w:p>
          <w:p w14:paraId="77F7204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Gain knowledge of Uzbekistan’s integration into the global community, its efforts to ensure security, inter-ethnic harmony, and religious tolerance, as well as its rising position and influence in international rankings and indices from a historical and objective perspective; </w:t>
            </w:r>
          </w:p>
          <w:p w14:paraId="5E9DC7B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Develop the ability to analyze contemporary issues in Uzbekistan’s modern history, strengthen their worldview based on the idea of national independence, express their opinions on ongoing events, and recognize the role of history in shaping society and human thought. Additionally, they will be able to connect present-day events with significant historical occurrences. </w:t>
            </w:r>
          </w:p>
          <w:p w14:paraId="660295D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Acquire in-depth knowledge of Uzbekistan’s modern history and the ability to articulate their perspectives on national, spiritual, and universal issues based on scientific reasoning. They will also develop a strong commitment to the ideas of national independence and an active, well-grounded worldview.</w:t>
            </w:r>
          </w:p>
        </w:tc>
      </w:tr>
      <w:tr w14:paraId="776E9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7405073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229" w:type="dxa"/>
            <w:shd w:val="clear" w:color="auto" w:fill="FFFFFF" w:themeFill="background1" w:themeFillTint="33"/>
          </w:tcPr>
          <w:p w14:paraId="7FF1B9B7">
            <w:pPr>
              <w:pStyle w:val="8"/>
              <w:shd w:val="clear" w:color="auto" w:fill="FFFFFF" w:themeFill="background1"/>
              <w:jc w:val="both"/>
            </w:pPr>
            <w:r>
              <w:t>The subject, objectives, and scope of the course "Modern History of Uzbekistan", along with its theoretical and methodological foundations. The historical roots of Uzbekistan’s independence. Socio-political developments in Uzbekistan on the eve of independence. The historical significance of the establishment of the independent Republic of Uzbekistan. Uzbekistan’s unique path to sovereignty and development. The formation of democratic and civil society institutions in Uzbekistan and the implementation of political reforms. Economic transformations and the emergence of private ownership. The development of market relations in Uzbekistan. Social sector reforms in the Republic of Uzbekistan. Spiritual and cultural advancements in Uzbekistan during the years of independence. Educational reforms in the Republic of Uzbekistan. Uzbekistan’s integration into the global community.</w:t>
            </w:r>
          </w:p>
        </w:tc>
      </w:tr>
      <w:tr w14:paraId="09DDC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8889BF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7229" w:type="dxa"/>
            <w:shd w:val="clear" w:color="auto" w:fill="FFFFFF" w:themeFill="background1" w:themeFillTint="33"/>
          </w:tcPr>
          <w:p w14:paraId="5BD4B2D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46471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C26919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229" w:type="dxa"/>
            <w:shd w:val="clear" w:color="auto" w:fill="FFFFFF" w:themeFill="background1" w:themeFillTint="33"/>
          </w:tcPr>
          <w:p w14:paraId="0EAB95D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 Midterm exam-1 (50 points).</w:t>
            </w:r>
          </w:p>
          <w:p w14:paraId="679F052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5A94C88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18DD174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74D3599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 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6B2091F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5B8C1BF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291A13AC">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68717CC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64CBFF0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0104C17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 – Written exam (80 minutes).</w:t>
            </w:r>
          </w:p>
          <w:p w14:paraId="2E7E8BA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47BF8F6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1AEE628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23C99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01A9436">
            <w:pPr>
              <w:shd w:val="clear" w:color="auto" w:fill="FFFFFF" w:themeFill="background1"/>
              <w:spacing w:after="0" w:line="240" w:lineRule="auto"/>
              <w:rPr>
                <w:rFonts w:ascii="Times New Roman" w:hAnsi="Times New Roman" w:eastAsia="SimSun" w:cs="Times New Roman"/>
                <w:sz w:val="24"/>
                <w:szCs w:val="24"/>
                <w:lang w:eastAsia="ru-RU"/>
              </w:rPr>
            </w:pPr>
            <w:r>
              <w:rPr>
                <w:rFonts w:ascii="Times New Roman" w:hAnsi="Times New Roman" w:eastAsia="SimSun" w:cs="Times New Roman"/>
                <w:sz w:val="24"/>
                <w:szCs w:val="24"/>
                <w:lang w:val="en-US" w:eastAsia="ru-RU"/>
              </w:rPr>
              <w:t>Adabiyotlar roʻyxati</w:t>
            </w:r>
          </w:p>
        </w:tc>
        <w:tc>
          <w:tcPr>
            <w:tcW w:w="7229" w:type="dxa"/>
            <w:shd w:val="clear" w:color="auto" w:fill="FFFFFF" w:themeFill="background1" w:themeFillTint="33"/>
          </w:tcPr>
          <w:p w14:paraId="06B4A23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R.H. Murtazayeva Interethnic Relations and Tolerance in Uzbekistan. Textbook. - Tashkent: Classical Word, 2019.</w:t>
            </w:r>
          </w:p>
          <w:p w14:paraId="5ABF5C6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R.H.Murtazaeva, A.A.Yermetov, A.A.Odilov et al. The most recent history of Uzbekistan. - Tashkent, 2024.</w:t>
            </w:r>
          </w:p>
          <w:p w14:paraId="7A4918D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Under the general editorship of A.S.Sagdullayev. History of Uzbekistan. Volume 1. Textbook. – Tashkent: NIF MSH. 2024.</w:t>
            </w:r>
          </w:p>
          <w:p w14:paraId="614AAAC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B.J.Eshov, A.A.Odilov. History of Uzbekistan. Volume 2. Textbook. – Tashkent: NIF MSH. 2024.</w:t>
            </w:r>
          </w:p>
          <w:p w14:paraId="0886507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K.D.Saipova. Contemporary History of Uzbekistan (textbook). –Tashkent: NIF MSH, 2024.</w:t>
            </w:r>
          </w:p>
        </w:tc>
      </w:tr>
    </w:tbl>
    <w:p w14:paraId="072252DF">
      <w:pPr>
        <w:shd w:val="clear" w:color="auto" w:fill="FFFFFF" w:themeFill="background1"/>
        <w:spacing w:after="0" w:line="240" w:lineRule="auto"/>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405"/>
        <w:gridCol w:w="7229"/>
      </w:tblGrid>
      <w:tr w14:paraId="799D6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AD1E1F8">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Module designation</w:t>
            </w:r>
          </w:p>
        </w:tc>
        <w:tc>
          <w:tcPr>
            <w:tcW w:w="7229" w:type="dxa"/>
            <w:shd w:val="clear" w:color="auto" w:fill="FFFFFF" w:themeFill="background1" w:themeFillTint="33"/>
          </w:tcPr>
          <w:p w14:paraId="70D6C05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TTAT1104 Information technology in technical systems</w:t>
            </w:r>
          </w:p>
        </w:tc>
      </w:tr>
      <w:tr w14:paraId="4C30F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6002C8D">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229" w:type="dxa"/>
            <w:shd w:val="clear" w:color="auto" w:fill="FFFFFF" w:themeFill="background1" w:themeFillTint="33"/>
          </w:tcPr>
          <w:p w14:paraId="6FB9F67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w:t>
            </w:r>
          </w:p>
        </w:tc>
      </w:tr>
      <w:tr w14:paraId="3B148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CFB097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229" w:type="dxa"/>
            <w:shd w:val="clear" w:color="auto" w:fill="FFFFFF" w:themeFill="background1" w:themeFillTint="33"/>
          </w:tcPr>
          <w:p w14:paraId="15A6CD0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Khudoyberganov T, Sadullayev J, Beymamatov H</w:t>
            </w:r>
          </w:p>
        </w:tc>
      </w:tr>
      <w:tr w14:paraId="37BE8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E3BF7F9">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229" w:type="dxa"/>
            <w:shd w:val="clear" w:color="auto" w:fill="FFFFFF" w:themeFill="background1" w:themeFillTint="33"/>
          </w:tcPr>
          <w:p w14:paraId="7DA4D64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2A99A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246F791">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229" w:type="dxa"/>
            <w:shd w:val="clear" w:color="auto" w:fill="FFFFFF" w:themeFill="background1" w:themeFillTint="33"/>
          </w:tcPr>
          <w:p w14:paraId="17942D4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Compulsory</w:t>
            </w:r>
          </w:p>
        </w:tc>
      </w:tr>
      <w:tr w14:paraId="49C6D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3C4677B">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229" w:type="dxa"/>
            <w:shd w:val="clear" w:color="auto" w:fill="FFFFFF" w:themeFill="background1" w:themeFillTint="33"/>
          </w:tcPr>
          <w:p w14:paraId="00C2BC8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practice</w:t>
            </w:r>
          </w:p>
        </w:tc>
      </w:tr>
      <w:tr w14:paraId="0ADA2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D3911F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229" w:type="dxa"/>
            <w:shd w:val="clear" w:color="auto" w:fill="FFFFFF" w:themeFill="background1" w:themeFillTint="33"/>
          </w:tcPr>
          <w:p w14:paraId="4173110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Total Workload:</w:t>
            </w:r>
            <w:r>
              <w:rPr>
                <w:rFonts w:ascii="Times New Roman" w:hAnsi="Times New Roman" w:eastAsia="SimSun" w:cs="Times New Roman"/>
                <w:sz w:val="24"/>
                <w:szCs w:val="24"/>
                <w:lang w:val="en-US" w:eastAsia="ru-RU"/>
              </w:rPr>
              <w:t>120 hours</w:t>
            </w:r>
          </w:p>
          <w:p w14:paraId="766089A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 xml:space="preserve"> 16 hours</w:t>
            </w:r>
          </w:p>
          <w:p w14:paraId="708E15F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Lecture: 4 sessions x 2 hours = 8 hours </w:t>
            </w:r>
          </w:p>
          <w:p w14:paraId="15EDDBC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Practics: 4 sessions x 2 hours = 8 hours</w:t>
            </w:r>
          </w:p>
          <w:p w14:paraId="611557E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Study:-104 hours</w:t>
            </w:r>
          </w:p>
        </w:tc>
      </w:tr>
      <w:tr w14:paraId="03F75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6E24EA9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229" w:type="dxa"/>
            <w:shd w:val="clear" w:color="auto" w:fill="FFFFFF" w:themeFill="background1" w:themeFillTint="33"/>
          </w:tcPr>
          <w:p w14:paraId="1948412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ECTS</w:t>
            </w:r>
          </w:p>
        </w:tc>
      </w:tr>
      <w:tr w14:paraId="7870E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41F1078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229" w:type="dxa"/>
            <w:shd w:val="clear" w:color="auto" w:fill="FFFFFF" w:themeFill="background1" w:themeFillTint="33"/>
          </w:tcPr>
          <w:p w14:paraId="56BBA9E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ICT  (the program based on school curriculum)</w:t>
            </w:r>
          </w:p>
        </w:tc>
      </w:tr>
      <w:tr w14:paraId="46831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E74572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229" w:type="dxa"/>
            <w:shd w:val="clear" w:color="auto" w:fill="FFFFFF" w:themeFill="background1" w:themeFillTint="33"/>
          </w:tcPr>
          <w:p w14:paraId="70411AE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The student should have knowledge and understanding of modern communication technologies used in working with information related to technical systems; </w:t>
            </w:r>
          </w:p>
          <w:p w14:paraId="0CB2340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-be familiar with software and hardware tools for computer systems, the creation of electronic documents, the multi-user mode for creating electronic documents, the creation and use of hypertext documents, and modern tools for working with electronic spreadsheets; </w:t>
            </w:r>
          </w:p>
          <w:p w14:paraId="2B82292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-be knowledgeable about converter programs, publishing systems, publisher software, and the use of specialized application programs such as TeX, LaTeX, and Equation in formatting electronic documents in technical systems;</w:t>
            </w:r>
          </w:p>
          <w:p w14:paraId="3B70F99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-group, organize, sort, and filter data in tables related to the field; apply general electronic spreadsheet technology tools and use them in solving engineering problems; </w:t>
            </w:r>
          </w:p>
          <w:p w14:paraId="7823A91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-utilize network technologies, network services in technical fields, and address visualization issues in technical systems; </w:t>
            </w:r>
          </w:p>
          <w:p w14:paraId="0B1B8B2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-be able to create three-dimensional graphics in spatial graphics and understand automated design systems for technological processes, including their capabilities and functions; </w:t>
            </w:r>
          </w:p>
          <w:p w14:paraId="3AB684A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-be familiar with modern programming technologies, programming languages, and systems, including their use and classification. They should understand the main modules of programming languages; </w:t>
            </w:r>
          </w:p>
          <w:p w14:paraId="070ADB1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-have the skills and competencies to understand the role and functions of programming systems and their application in solving technical problems.</w:t>
            </w:r>
          </w:p>
        </w:tc>
      </w:tr>
      <w:tr w14:paraId="732C7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2F5962E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229" w:type="dxa"/>
            <w:shd w:val="clear" w:color="auto" w:fill="FFFFFF" w:themeFill="background1" w:themeFillTint="33"/>
          </w:tcPr>
          <w:p w14:paraId="1334FF22">
            <w:pPr>
              <w:pStyle w:val="8"/>
              <w:shd w:val="clear" w:color="auto" w:fill="FFFFFF" w:themeFill="background1"/>
              <w:jc w:val="both"/>
            </w:pPr>
            <w:r>
              <w:t>The use of modern computer technologies in the field of technological machines and equipment. The architecture and structural composition of modern computers. Technical and software support of information technologies. Document processing technologies in the field of technological machines and equipment. Text editors, electronic spreadsheets, and presentation creation software. Technologies for creating data warehouses in the field of technological machines and equipment. Modern automated design systems and their application in the field of technological machines and equipment. Expert systems and the technology of creating them. Classification of types of modeling for technical systems in metal processing. Fundamentals of mathematical modeling in process design. Special software complexes for processing statistical data (MATLAB, MATHCAD). Basics of graphical modeling. Using AutoCAD’s graphical capabilities. Features of simulation modeling. Creating projects related to technological machines and equipment using the KOMPAS-3D automated design software. Designing technological processes in metal processing using the SolidWorks program, automating factory work stages. Computer networks. Network technologies and cloud services. Information security in industrial enterprises. The use of cryptographic methods for data protection. Algorithmization and programming of processes in technical systems. Stages of solving problems on a computer. PYTHON programming language. Developing software for the field of technological machines and equipment in Python programming language.</w:t>
            </w:r>
          </w:p>
        </w:tc>
      </w:tr>
      <w:tr w14:paraId="10A7E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BEF1DD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7229" w:type="dxa"/>
            <w:shd w:val="clear" w:color="auto" w:fill="FFFFFF" w:themeFill="background1" w:themeFillTint="33"/>
          </w:tcPr>
          <w:p w14:paraId="6F57A6D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79898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15393F1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229" w:type="dxa"/>
            <w:shd w:val="clear" w:color="auto" w:fill="FFFFFF" w:themeFill="background1" w:themeFillTint="33"/>
          </w:tcPr>
          <w:p w14:paraId="50369DB7">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5A4D441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6139A1D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7B0352A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4986D9C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555DDD7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0D0527B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19D0A3D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742B4B12">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3BEBE00F">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62FF764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7D69E2B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622BDE5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47FDE20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71D4533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6C014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CD24A9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Reading list</w:t>
            </w:r>
          </w:p>
        </w:tc>
        <w:tc>
          <w:tcPr>
            <w:tcW w:w="7229" w:type="dxa"/>
            <w:shd w:val="clear" w:color="auto" w:fill="FFFFFF" w:themeFill="background1" w:themeFillTint="33"/>
          </w:tcPr>
          <w:p w14:paraId="1A83A8D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Olimov M., Package of Applied Mathematics Programs, Namangan: Usmon Nasir Media,2021.</w:t>
            </w:r>
          </w:p>
          <w:p w14:paraId="47F220B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Mallaboyev N.M. "Information technologies in technical systems". Textbook, Publishing House "Fazilatorgtexservis", Nam.: 2023.</w:t>
            </w:r>
          </w:p>
          <w:p w14:paraId="2EDE050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Mallaboyev N.M. "Information technologies". Textbook, Publishing House "Fazilatorgtexservis", Nam.: 2023. </w:t>
            </w:r>
          </w:p>
          <w:p w14:paraId="1674347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Jakbarov O, Goipov U, Jurayev N, Akbarov B. "Python programming language". Textbook, Mashrab Publishing, Nam.: 2022 </w:t>
            </w:r>
          </w:p>
          <w:p w14:paraId="030C846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Saydaliyev S.S. «Computer Design». Textbook, Science and Technology, 2019. </w:t>
            </w:r>
          </w:p>
          <w:p w14:paraId="12413E5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Kadyrov M. "Information technologies". Jump to navigation</w:t>
            </w:r>
          </w:p>
        </w:tc>
      </w:tr>
    </w:tbl>
    <w:p w14:paraId="0771A591">
      <w:pPr>
        <w:shd w:val="clear" w:color="auto" w:fill="FFFFFF" w:themeFill="background1"/>
        <w:spacing w:after="0" w:line="240" w:lineRule="auto"/>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405"/>
        <w:gridCol w:w="7229"/>
      </w:tblGrid>
      <w:tr w14:paraId="0A026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DE95DF4">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Module designation</w:t>
            </w:r>
          </w:p>
        </w:tc>
        <w:tc>
          <w:tcPr>
            <w:tcW w:w="7229" w:type="dxa"/>
            <w:shd w:val="clear" w:color="auto" w:fill="FFFFFF" w:themeFill="background1" w:themeFillTint="33"/>
          </w:tcPr>
          <w:p w14:paraId="6CC62EE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MKG1104 Engineering &amp; Computer Graphics</w:t>
            </w:r>
          </w:p>
        </w:tc>
      </w:tr>
      <w:tr w14:paraId="3BADE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A728C32">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229" w:type="dxa"/>
            <w:shd w:val="clear" w:color="auto" w:fill="FFFFFF" w:themeFill="background1" w:themeFillTint="33"/>
          </w:tcPr>
          <w:p w14:paraId="3779188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w:t>
            </w:r>
          </w:p>
        </w:tc>
      </w:tr>
      <w:tr w14:paraId="463F6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A3050CA">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229" w:type="dxa"/>
            <w:shd w:val="clear" w:color="auto" w:fill="FFFFFF" w:themeFill="background1" w:themeFillTint="33"/>
          </w:tcPr>
          <w:p w14:paraId="4A980D3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Yuldashev J, Roziyev Y, Komilov A</w:t>
            </w:r>
          </w:p>
        </w:tc>
      </w:tr>
      <w:tr w14:paraId="5BF4D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9D5EB45">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229" w:type="dxa"/>
            <w:shd w:val="clear" w:color="auto" w:fill="FFFFFF" w:themeFill="background1" w:themeFillTint="33"/>
          </w:tcPr>
          <w:p w14:paraId="6EAF73A8">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Uzbek </w:t>
            </w:r>
          </w:p>
        </w:tc>
      </w:tr>
      <w:tr w14:paraId="7CF86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B50E153">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229" w:type="dxa"/>
            <w:shd w:val="clear" w:color="auto" w:fill="FFFFFF" w:themeFill="background1" w:themeFillTint="33"/>
          </w:tcPr>
          <w:p w14:paraId="48E10E8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Compulsory</w:t>
            </w:r>
          </w:p>
        </w:tc>
      </w:tr>
      <w:tr w14:paraId="7615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FF65742">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229" w:type="dxa"/>
            <w:shd w:val="clear" w:color="auto" w:fill="FFFFFF" w:themeFill="background1" w:themeFillTint="33"/>
          </w:tcPr>
          <w:p w14:paraId="087E733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practice</w:t>
            </w:r>
          </w:p>
        </w:tc>
      </w:tr>
      <w:tr w14:paraId="5841F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25B2F7C">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229" w:type="dxa"/>
            <w:shd w:val="clear" w:color="auto" w:fill="FFFFFF" w:themeFill="background1" w:themeFillTint="33"/>
          </w:tcPr>
          <w:p w14:paraId="3F39872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Total Workload:</w:t>
            </w:r>
            <w:r>
              <w:rPr>
                <w:rFonts w:ascii="Times New Roman" w:hAnsi="Times New Roman" w:eastAsia="SimSun" w:cs="Times New Roman"/>
                <w:sz w:val="24"/>
                <w:szCs w:val="24"/>
                <w:lang w:val="en-US" w:eastAsia="ru-RU"/>
              </w:rPr>
              <w:t>120 hours</w:t>
            </w:r>
          </w:p>
          <w:p w14:paraId="1D01EA1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 xml:space="preserve"> 24 hours</w:t>
            </w:r>
          </w:p>
          <w:p w14:paraId="6D7E137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18BD0B3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Practics: 8 sessions x 2 hours = 16 hours</w:t>
            </w:r>
          </w:p>
          <w:p w14:paraId="2764920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 -96 hours</w:t>
            </w:r>
          </w:p>
        </w:tc>
      </w:tr>
      <w:tr w14:paraId="12608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7521860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229" w:type="dxa"/>
            <w:shd w:val="clear" w:color="auto" w:fill="FFFFFF" w:themeFill="background1" w:themeFillTint="33"/>
          </w:tcPr>
          <w:p w14:paraId="221ECB0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ECTS</w:t>
            </w:r>
          </w:p>
        </w:tc>
      </w:tr>
      <w:tr w14:paraId="46218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B38F79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229" w:type="dxa"/>
            <w:shd w:val="clear" w:color="auto" w:fill="FFFFFF" w:themeFill="background1" w:themeFillTint="33"/>
          </w:tcPr>
          <w:p w14:paraId="737FE0A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goal of teaching this subject is to familiarize future engineers with the scientific foundations, terminology, and internationally standardized rules for creating drawings, both by hand and using computer-aided methods, which are widely applied in the highly industrialized modern manufacturing environment.</w:t>
            </w:r>
          </w:p>
          <w:p w14:paraId="0BDB5838">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As a result of mastering the subject, the student should gain: </w:t>
            </w:r>
          </w:p>
          <w:p w14:paraId="78D40A1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knowledge of the historical, social, and ethno-psychological essence of engineering and computer graphics, its place in science and production systems, and its two-way connections with them. Students should understand the significance of the subject for specialists in their field of study and higher-level students. They should familiarize themselves with exemplary scientific and creative works related to the historical development of engineering and computer graphics at both global and national levels. Students will also learn to apply scientific terminology, concepts, and symbolic signs of engineering and computer graphics in ways that align with similar scientific terms, concepts, and symbols in related fields of science and production. Before addressing technical problems, they will be able to develop optimal algorithms for finding solutions. Additionally, students should become familiar with the basics of solving engineering geometry and graphics problems using computers;</w:t>
            </w:r>
          </w:p>
          <w:p w14:paraId="799546C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skills and competencies include using drawing tools and computer graphics capabilities widely applied in modern production processes to create technical drawings, providing them with a constructive document status and appropriate graphical representation.;</w:t>
            </w:r>
          </w:p>
          <w:p w14:paraId="6EC9933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the characteristics of a creative approach involve finding methods that surpass traditional approaches in solving various problems of the subject, applying them in practice, and demonstrating positive results.</w:t>
            </w:r>
          </w:p>
        </w:tc>
      </w:tr>
      <w:tr w14:paraId="4A289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FE27AD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229" w:type="dxa"/>
            <w:shd w:val="clear" w:color="auto" w:fill="FFFFFF" w:themeFill="background1" w:themeFillTint="33"/>
          </w:tcPr>
          <w:p w14:paraId="7E8EDFB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technical and geometric foundations of graphical operations. Drawing flat and spatial objects. Geometric constructions in drawings. Projection methods. Properties of straight lines. Planes. Parallelism of straight lines and planes. Perpendicularity of straight lines and planes. Methods of reconstructing projections. The method of changing projection planes. Rotation method. Surfaces and their types. Basic views of objects according to GOST 2.305-97. Axonometric projection and theory. Sections and cuts. Sections and cuts in drawings of technological machine and equipment details. Thread lines. Types of threads. Permanent and removable joints. Drawings of pin and bolt connections.</w:t>
            </w:r>
          </w:p>
        </w:tc>
      </w:tr>
      <w:tr w14:paraId="103E3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1499EF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eastAsia="ru-RU"/>
              </w:rPr>
            </w:pPr>
            <w:r>
              <w:rPr>
                <w:rFonts w:ascii="Times New Roman" w:hAnsi="Times New Roman" w:eastAsia="SimSun" w:cs="Times New Roman"/>
                <w:sz w:val="24"/>
                <w:szCs w:val="24"/>
                <w:lang w:eastAsia="ru-RU"/>
              </w:rPr>
              <w:t>Examination forms</w:t>
            </w:r>
          </w:p>
          <w:p w14:paraId="5063295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p>
        </w:tc>
        <w:tc>
          <w:tcPr>
            <w:tcW w:w="7229" w:type="dxa"/>
            <w:shd w:val="clear" w:color="auto" w:fill="FFFFFF" w:themeFill="background1" w:themeFillTint="33"/>
          </w:tcPr>
          <w:p w14:paraId="0734D0E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2CB83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E5271A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229" w:type="dxa"/>
            <w:shd w:val="clear" w:color="auto" w:fill="FFFFFF" w:themeFill="background1" w:themeFillTint="33"/>
          </w:tcPr>
          <w:p w14:paraId="7BDE17E2">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1247369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5106BBB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0A5D1CE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312B6CB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69F6804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30A4B8F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3A583E3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665761BA">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414CFAAE">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4139C47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60321E1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7DB8EF3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3ABDAD7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19B415E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5E9D8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1484BA3">
            <w:pPr>
              <w:shd w:val="clear" w:color="auto" w:fill="FFFFFF" w:themeFill="background1"/>
              <w:tabs>
                <w:tab w:val="left" w:pos="8931"/>
                <w:tab w:val="left" w:pos="9072"/>
              </w:tabs>
              <w:spacing w:after="0" w:line="240" w:lineRule="auto"/>
              <w:jc w:val="both"/>
              <w:rPr>
                <w:rFonts w:ascii="Times New Roman" w:hAnsi="Times New Roman" w:eastAsia="Times New Roman" w:cs="Times New Roman"/>
                <w:sz w:val="24"/>
                <w:szCs w:val="24"/>
                <w:lang w:val="en-US" w:eastAsia="ru-RU"/>
              </w:rPr>
            </w:pPr>
          </w:p>
          <w:p w14:paraId="3D8A7EF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7229" w:type="dxa"/>
            <w:shd w:val="clear" w:color="auto" w:fill="FFFFFF" w:themeFill="background1" w:themeFillTint="33"/>
          </w:tcPr>
          <w:p w14:paraId="0534850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Abdurahmonov Sh., Himmataliyev D., Jumanazarova Z. Engineering and computer graphics. Study guide. - T: "Science Banquet" Publishing, 2021y.</w:t>
            </w:r>
          </w:p>
          <w:p w14:paraId="4AE0D84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Khakimov M.K. Drawing, geometry and engineering graphics. Textbook. — Tashkent, "Voris-Publishing LLC", 2013. - 368 b.</w:t>
            </w:r>
          </w:p>
          <w:p w14:paraId="2ED5069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Vayner L.G., Milyukov G1.A. Fundamentals of geometric modeling in AutoCAD: from plane to space; ucheb, posobie. - Khabarovsk: Pacific Ocean Publishing House. State University, 2019.-104 p.</w:t>
            </w:r>
          </w:p>
          <w:p w14:paraId="3D6B7613">
            <w:pPr>
              <w:shd w:val="clear" w:color="auto" w:fill="FFFFFF" w:themeFill="background1"/>
              <w:spacing w:after="0" w:line="240" w:lineRule="auto"/>
              <w:jc w:val="both"/>
              <w:rPr>
                <w:rFonts w:ascii="Times New Roman" w:hAnsi="Times New Roman" w:eastAsia="SimSun" w:cs="Times New Roman"/>
                <w:sz w:val="24"/>
                <w:szCs w:val="24"/>
                <w:lang w:eastAsia="ru-RU"/>
              </w:rPr>
            </w:pPr>
            <w:r>
              <w:rPr>
                <w:rFonts w:ascii="Times New Roman" w:hAnsi="Times New Roman" w:eastAsia="SimSun" w:cs="Times New Roman"/>
                <w:sz w:val="24"/>
                <w:szCs w:val="24"/>
                <w:lang w:val="en-US" w:eastAsia="ru-RU"/>
              </w:rPr>
              <w:t xml:space="preserve">4. Kirillova T.I., Porotnikova S.A., Semenova N.V. Computer graphics AutoCAD 2018: textbook. — Yekaterinburg: Ural Publishing House. </w:t>
            </w:r>
            <w:r>
              <w:rPr>
                <w:rFonts w:ascii="Times New Roman" w:hAnsi="Times New Roman" w:eastAsia="SimSun" w:cs="Times New Roman"/>
                <w:sz w:val="24"/>
                <w:szCs w:val="24"/>
                <w:lang w:eastAsia="ru-RU"/>
              </w:rPr>
              <w:t>219-224 p. (In Russian)</w:t>
            </w:r>
          </w:p>
        </w:tc>
      </w:tr>
    </w:tbl>
    <w:p w14:paraId="5BD830F0">
      <w:pPr>
        <w:shd w:val="clear" w:color="auto" w:fill="FFFFFF" w:themeFill="background1"/>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tbl>
      <w:tblPr>
        <w:tblStyle w:val="10"/>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fixed"/>
        <w:tblCellMar>
          <w:top w:w="0" w:type="dxa"/>
          <w:left w:w="108" w:type="dxa"/>
          <w:bottom w:w="0" w:type="dxa"/>
          <w:right w:w="108" w:type="dxa"/>
        </w:tblCellMar>
      </w:tblPr>
      <w:tblGrid>
        <w:gridCol w:w="2405"/>
        <w:gridCol w:w="7449"/>
      </w:tblGrid>
      <w:tr w14:paraId="25F58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45A99C6F">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Module designation</w:t>
            </w:r>
          </w:p>
        </w:tc>
        <w:tc>
          <w:tcPr>
            <w:tcW w:w="7449" w:type="dxa"/>
            <w:shd w:val="clear" w:color="auto" w:fill="FFFFFF" w:themeFill="background1" w:themeFillTint="33"/>
          </w:tcPr>
          <w:p w14:paraId="16E3385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MSOʻA1404 Metrology, Standardization and Interoperability</w:t>
            </w:r>
          </w:p>
        </w:tc>
      </w:tr>
      <w:tr w14:paraId="56E6B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795703C">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449" w:type="dxa"/>
            <w:shd w:val="clear" w:color="auto" w:fill="FFFFFF" w:themeFill="background1" w:themeFillTint="33"/>
          </w:tcPr>
          <w:p w14:paraId="1AFF803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w:t>
            </w:r>
          </w:p>
        </w:tc>
      </w:tr>
      <w:tr w14:paraId="78315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BFB6FAD">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449" w:type="dxa"/>
            <w:shd w:val="clear" w:color="auto" w:fill="FFFFFF" w:themeFill="background1" w:themeFillTint="33"/>
          </w:tcPr>
          <w:p w14:paraId="27F835B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Shomuratov J </w:t>
            </w:r>
          </w:p>
        </w:tc>
      </w:tr>
      <w:tr w14:paraId="547E0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7C93B0B">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449" w:type="dxa"/>
            <w:shd w:val="clear" w:color="auto" w:fill="FFFFFF" w:themeFill="background1" w:themeFillTint="33"/>
          </w:tcPr>
          <w:p w14:paraId="1DEAD1C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5D32F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28F9353">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449" w:type="dxa"/>
            <w:shd w:val="clear" w:color="auto" w:fill="FFFFFF" w:themeFill="background1" w:themeFillTint="33"/>
          </w:tcPr>
          <w:p w14:paraId="5913871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Compulsory</w:t>
            </w:r>
          </w:p>
        </w:tc>
      </w:tr>
      <w:tr w14:paraId="7998B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7B6E86E">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449" w:type="dxa"/>
            <w:shd w:val="clear" w:color="auto" w:fill="FFFFFF" w:themeFill="background1" w:themeFillTint="33"/>
          </w:tcPr>
          <w:p w14:paraId="0EFF778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practice</w:t>
            </w:r>
          </w:p>
        </w:tc>
      </w:tr>
      <w:tr w14:paraId="3281F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726D6DB3">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449" w:type="dxa"/>
            <w:shd w:val="clear" w:color="auto" w:fill="FFFFFF" w:themeFill="background1" w:themeFillTint="33"/>
          </w:tcPr>
          <w:p w14:paraId="6B166123">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Total Workload:</w:t>
            </w:r>
            <w:r>
              <w:rPr>
                <w:rFonts w:ascii="Times New Roman" w:hAnsi="Times New Roman" w:eastAsia="SimSun" w:cs="Times New Roman"/>
                <w:sz w:val="24"/>
                <w:szCs w:val="24"/>
                <w:lang w:val="en-US" w:eastAsia="ru-RU"/>
              </w:rPr>
              <w:t>120 hours</w:t>
            </w:r>
          </w:p>
          <w:p w14:paraId="54997852">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 xml:space="preserve"> 16 hours</w:t>
            </w:r>
          </w:p>
          <w:p w14:paraId="1EA9BE54">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70F75C80">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4 sessions x 2 hours = 8 hours</w:t>
            </w:r>
          </w:p>
          <w:p w14:paraId="5CA49F5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Study:-104 hours</w:t>
            </w:r>
          </w:p>
        </w:tc>
      </w:tr>
      <w:tr w14:paraId="2BB58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EA56D4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449" w:type="dxa"/>
            <w:shd w:val="clear" w:color="auto" w:fill="FFFFFF" w:themeFill="background1" w:themeFillTint="33"/>
          </w:tcPr>
          <w:p w14:paraId="6B5EB79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ECTS</w:t>
            </w:r>
          </w:p>
        </w:tc>
      </w:tr>
      <w:tr w14:paraId="729BD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D18695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449" w:type="dxa"/>
            <w:shd w:val="clear" w:color="auto" w:fill="FFFFFF" w:themeFill="background1" w:themeFillTint="33"/>
          </w:tcPr>
          <w:p w14:paraId="5C8EF00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Mechanics</w:t>
            </w:r>
          </w:p>
        </w:tc>
      </w:tr>
      <w:tr w14:paraId="12E22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0D9A42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449" w:type="dxa"/>
            <w:shd w:val="clear" w:color="auto" w:fill="FFFFFF" w:themeFill="background1" w:themeFillTint="33"/>
          </w:tcPr>
          <w:p w14:paraId="187BAC8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student should become familiar with measurement units, the units used in the SI (International System of Units), their origin, standardization processes, certification organizations, and their responsibilities. During the study of the subject, the student should acquire practical skills in working with various measuring instruments and tools, and develop the ability to use technical and regulatory documents effectively.</w:t>
            </w:r>
          </w:p>
          <w:p w14:paraId="5B95DB7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student should gain knowledge of the metrological descriptions of measuring instruments used in information and communication technologies, the classification of errors, types and sources of uncertainties, objects of standardization at various levels, and stages of the certification system.</w:t>
            </w:r>
          </w:p>
          <w:p w14:paraId="1F11D8E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student should also acquire competencies in ensuring measurement unity, working with measurement instruments, ensuring measurement consistency, understanding measurement errors and uncertainties, types of standardization, categories of normative documents, types and schemes of certification, and basic concepts related to product quality and safety, along with their practical applications.</w:t>
            </w:r>
          </w:p>
          <w:p w14:paraId="0AB9BF0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-additionally, the student should develop sufficient knowledge and skills to deal with issues related to metrology, standardization, quality management, certification, and work with regulatory documents and standards in line with the field of study.</w:t>
            </w:r>
          </w:p>
        </w:tc>
      </w:tr>
      <w:tr w14:paraId="556B9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8B6C4D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449" w:type="dxa"/>
            <w:shd w:val="clear" w:color="auto" w:fill="FFFFFF" w:themeFill="background1" w:themeFillTint="33"/>
          </w:tcPr>
          <w:p w14:paraId="66AB51BC">
            <w:pPr>
              <w:pStyle w:val="8"/>
              <w:shd w:val="clear" w:color="auto" w:fill="FFFFFF" w:themeFill="background1"/>
              <w:jc w:val="both"/>
            </w:pPr>
            <w:r>
              <w:rPr>
                <w:rStyle w:val="6"/>
                <w:bCs/>
              </w:rPr>
              <w:t>Introduction</w:t>
            </w:r>
            <w:r>
              <w:rPr>
                <w:bCs/>
              </w:rPr>
              <w:t xml:space="preserve">. </w:t>
            </w:r>
            <w:r>
              <w:t xml:space="preserve">The basics of standardization. The main principles and regulations of standardization. General principles of interchangeability. Concepts of interchangeability in mechanical engineering. The concept of fit. Dimensions. Concepts of joints and connections. Unified principles of the structure of joints and connections. Interchangeability of smooth cylindrical joints. </w:t>
            </w:r>
            <w:r>
              <w:rPr>
                <w:rStyle w:val="6"/>
                <w:bCs/>
              </w:rPr>
              <w:t>Metrology</w:t>
            </w:r>
            <w:r>
              <w:t>. Basics of metrology. Universal measuring instruments. Normal and limited calibration. Interchangeability of connections. Vibration bearings. Classification of vibration bearings. Surface and shape alignment errors. Surface irregularities. Threaded joints. Monitoring threaded joints, transmissions, and their elements. Types of threaded connections. Dovetail and slotted joints. Interchangeability of slotted joints.</w:t>
            </w:r>
          </w:p>
        </w:tc>
      </w:tr>
      <w:tr w14:paraId="34828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8035E0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7449" w:type="dxa"/>
            <w:shd w:val="clear" w:color="auto" w:fill="FFFFFF" w:themeFill="background1" w:themeFillTint="33"/>
          </w:tcPr>
          <w:p w14:paraId="643A880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1174D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DB524E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eastAsia="ru-RU"/>
              </w:rPr>
            </w:pPr>
            <w:r>
              <w:rPr>
                <w:rFonts w:ascii="Times New Roman" w:hAnsi="Times New Roman" w:eastAsia="SimSun" w:cs="Times New Roman"/>
                <w:sz w:val="24"/>
                <w:szCs w:val="24"/>
                <w:lang w:eastAsia="ru-RU"/>
              </w:rPr>
              <w:t xml:space="preserve">Study and examination requirements </w:t>
            </w:r>
          </w:p>
        </w:tc>
        <w:tc>
          <w:tcPr>
            <w:tcW w:w="7449" w:type="dxa"/>
            <w:shd w:val="clear" w:color="auto" w:fill="FFFFFF" w:themeFill="background1" w:themeFillTint="33"/>
          </w:tcPr>
          <w:p w14:paraId="7955C36D">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6A37230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6048D708">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656E2CE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4EBDF32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68254F4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7A5FD85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49FAA718">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2FE90D60">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1AB2E48F">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5BF6FCC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2D4BDB9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523441B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39CAE29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3763F9D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2F9EB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9EC1F0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7449" w:type="dxa"/>
            <w:shd w:val="clear" w:color="auto" w:fill="FFFFFF" w:themeFill="background1" w:themeFillTint="33"/>
          </w:tcPr>
          <w:p w14:paraId="026F24D1">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Nuriyev K. K. Interchangeability, metrology and standardization. Uzbekistan. Publishing house of the Literary Fund of the Writers' Union. Tashkent, 2005 – 312 p.</w:t>
            </w:r>
          </w:p>
          <w:p w14:paraId="7CE40E29">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Aripov A. Interchangeability, standardization and technical measurements. Tashkent, 2001.</w:t>
            </w:r>
          </w:p>
          <w:p w14:paraId="5400297D">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Ismatullayev P.R., Matyakubova P.M., Turayev Sh.A. (edited by prof. Ismatullayev P R.) Metrology, standardization and certification./ P R. Ismatullayev and b – Tashkent LESSON PRESS, 2015. 424 p.</w:t>
            </w:r>
          </w:p>
          <w:p w14:paraId="2544953A">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U.Kh. Shoazimova “METROLOGY AND STANDARDIZATION” Tashkent-2019.</w:t>
            </w:r>
          </w:p>
          <w:p w14:paraId="531D8C5D">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 A. KURBANOV “Metrology, standardization and interchangeability” Tashkent-2007 «YANGIYUL POLIGRAPH SERVICE»</w:t>
            </w:r>
          </w:p>
        </w:tc>
      </w:tr>
    </w:tbl>
    <w:p w14:paraId="761667D8">
      <w:pPr>
        <w:shd w:val="clear" w:color="auto" w:fill="FFFFFF" w:themeFill="background1"/>
        <w:spacing w:after="0" w:line="240" w:lineRule="auto"/>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405"/>
        <w:gridCol w:w="7229"/>
      </w:tblGrid>
      <w:tr w14:paraId="0B480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49AB9C9">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br w:type="page"/>
            </w:r>
            <w:r>
              <w:rPr>
                <w:rFonts w:ascii="Times New Roman" w:hAnsi="Times New Roman" w:eastAsia="SimSun" w:cs="Times New Roman"/>
                <w:sz w:val="24"/>
                <w:szCs w:val="24"/>
                <w:lang w:eastAsia="ru-RU"/>
              </w:rPr>
              <w:t>Module designation</w:t>
            </w:r>
          </w:p>
        </w:tc>
        <w:tc>
          <w:tcPr>
            <w:tcW w:w="7229" w:type="dxa"/>
            <w:shd w:val="clear" w:color="auto" w:fill="FFFFFF" w:themeFill="background1" w:themeFillTint="33"/>
          </w:tcPr>
          <w:p w14:paraId="4ED638A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SIM1604 Industrial Management and Economics</w:t>
            </w:r>
          </w:p>
        </w:tc>
      </w:tr>
      <w:tr w14:paraId="2D9C6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6998ADD">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229" w:type="dxa"/>
            <w:shd w:val="clear" w:color="auto" w:fill="FFFFFF" w:themeFill="background1" w:themeFillTint="33"/>
          </w:tcPr>
          <w:p w14:paraId="2B711E1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w:t>
            </w:r>
          </w:p>
        </w:tc>
      </w:tr>
      <w:tr w14:paraId="4C7A1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45F9C34">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229" w:type="dxa"/>
            <w:shd w:val="clear" w:color="auto" w:fill="FFFFFF" w:themeFill="background1" w:themeFillTint="33"/>
          </w:tcPr>
          <w:p w14:paraId="42F858F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Yakubov A</w:t>
            </w:r>
          </w:p>
        </w:tc>
      </w:tr>
      <w:tr w14:paraId="0B85F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32C7EAD">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229" w:type="dxa"/>
            <w:shd w:val="clear" w:color="auto" w:fill="FFFFFF" w:themeFill="background1" w:themeFillTint="33"/>
          </w:tcPr>
          <w:p w14:paraId="5D045D8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48E5C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E92DCD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229" w:type="dxa"/>
            <w:shd w:val="clear" w:color="auto" w:fill="FFFFFF" w:themeFill="background1" w:themeFillTint="33"/>
          </w:tcPr>
          <w:p w14:paraId="532EE3C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Compulsory</w:t>
            </w:r>
          </w:p>
        </w:tc>
      </w:tr>
      <w:tr w14:paraId="4FD8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2C53E0B">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229" w:type="dxa"/>
            <w:shd w:val="clear" w:color="auto" w:fill="FFFFFF" w:themeFill="background1" w:themeFillTint="33"/>
          </w:tcPr>
          <w:p w14:paraId="53E9EA8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practice</w:t>
            </w:r>
          </w:p>
        </w:tc>
      </w:tr>
      <w:tr w14:paraId="79C09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B6D8FB2">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229" w:type="dxa"/>
            <w:shd w:val="clear" w:color="auto" w:fill="FFFFFF" w:themeFill="background1" w:themeFillTint="33"/>
          </w:tcPr>
          <w:p w14:paraId="752E7EF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Total Workload:</w:t>
            </w:r>
            <w:r>
              <w:rPr>
                <w:rFonts w:ascii="Times New Roman" w:hAnsi="Times New Roman" w:eastAsia="SimSun" w:cs="Times New Roman"/>
                <w:sz w:val="24"/>
                <w:szCs w:val="24"/>
                <w:lang w:val="en-US" w:eastAsia="ru-RU"/>
              </w:rPr>
              <w:t>120 hours</w:t>
            </w:r>
          </w:p>
          <w:p w14:paraId="13C9F21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 xml:space="preserve"> 16 hours</w:t>
            </w:r>
          </w:p>
          <w:p w14:paraId="4559624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111B21C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4 sessions x 2 hours = 8 hours</w:t>
            </w:r>
          </w:p>
          <w:p w14:paraId="58EC3BD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Study:-104 hours</w:t>
            </w:r>
          </w:p>
        </w:tc>
      </w:tr>
      <w:tr w14:paraId="21382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BA6587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229" w:type="dxa"/>
            <w:shd w:val="clear" w:color="auto" w:fill="FFFFFF" w:themeFill="background1" w:themeFillTint="33"/>
          </w:tcPr>
          <w:p w14:paraId="679D865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ECTS</w:t>
            </w:r>
          </w:p>
        </w:tc>
      </w:tr>
      <w:tr w14:paraId="05484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345860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229" w:type="dxa"/>
            <w:shd w:val="clear" w:color="auto" w:fill="FFFFFF" w:themeFill="background1" w:themeFillTint="33"/>
          </w:tcPr>
          <w:p w14:paraId="1D34951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Economics</w:t>
            </w:r>
          </w:p>
        </w:tc>
      </w:tr>
      <w:tr w14:paraId="483DF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1539C3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229" w:type="dxa"/>
            <w:shd w:val="clear" w:color="auto" w:fill="FFFFFF" w:themeFill="background1" w:themeFillTint="33"/>
          </w:tcPr>
          <w:p w14:paraId="3F9D807D">
            <w:pPr>
              <w:pStyle w:val="8"/>
              <w:shd w:val="clear" w:color="auto" w:fill="FFFFFF" w:themeFill="background1"/>
              <w:spacing w:beforeAutospacing="0" w:afterAutospacing="0"/>
            </w:pPr>
            <w:r>
              <w:t>The goal of teaching the subject is to ensure that students acquire the required knowledge, skills, and experiences in modern management practices within the mining industry, in alignment with the specialization profile and the educational standards.</w:t>
            </w:r>
          </w:p>
          <w:p w14:paraId="18571B5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main tasks of studying the subject are as follows:</w:t>
            </w:r>
          </w:p>
          <w:p w14:paraId="60BFDF7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to learn the basics of human resource management; </w:t>
            </w:r>
          </w:p>
          <w:p w14:paraId="3BEBFD4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to understand the essence, content, and characteristics of personnel management strategies and tactics in enterprises;</w:t>
            </w:r>
          </w:p>
          <w:p w14:paraId="6760064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to gain knowledge of the criteria, measurements, and indicators for managing personnel and developing highly qualified specialists; </w:t>
            </w:r>
          </w:p>
          <w:p w14:paraId="69DD8CD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to study the issues of professional selection, training, skill enhancement, and assignment of employees to positions; </w:t>
            </w:r>
          </w:p>
          <w:p w14:paraId="7370CCA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the student should acquire theoretical knowledge and practical skills in the legal and regulatory foundations of employee recruitment, dismissal, and personnel management; </w:t>
            </w:r>
          </w:p>
          <w:p w14:paraId="4968E80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be able to determine the effectiveness of personnel management and identify ways to improve it;</w:t>
            </w:r>
          </w:p>
          <w:p w14:paraId="5899629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learn how to organize the labor of managerial staff effectively.</w:t>
            </w:r>
          </w:p>
          <w:p w14:paraId="0F67970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As a result of mastering the subject, the student should:</w:t>
            </w:r>
          </w:p>
          <w:p w14:paraId="141A3B3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 have an understanding of the general principles, stages, causes, and consequences of socio-economic development; be familiar with the characteristics of the modern market economy, and possess knowledge about economic laws and categories; </w:t>
            </w:r>
          </w:p>
          <w:p w14:paraId="4D5E8BF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understand the basics of economics, the functioning and development laws of the national economy, macroeconomic situations, and the skills to apply these concepts to economic processes; </w:t>
            </w:r>
          </w:p>
          <w:p w14:paraId="3F2D4F0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be able to effectively apply methods for analyzing economic events and processes; and, with knowledge of economic laws and the characteristics and mechanisms of scientific concepts, be capable of making decisions on economic issues.</w:t>
            </w:r>
          </w:p>
        </w:tc>
      </w:tr>
      <w:tr w14:paraId="612D0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D018BB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229" w:type="dxa"/>
            <w:shd w:val="clear" w:color="auto" w:fill="FFFFFF" w:themeFill="background1" w:themeFillTint="33"/>
          </w:tcPr>
          <w:p w14:paraId="0F58EA9B">
            <w:pPr>
              <w:pStyle w:val="8"/>
              <w:shd w:val="clear" w:color="auto" w:fill="FFFFFF" w:themeFill="background1"/>
              <w:jc w:val="both"/>
            </w:pPr>
            <w:r>
              <w:t>The pathways and priorities for transitioning to a "green economy." The significance of transitioning to a green economy and green budgeting system in Uzbekistan. Organizational and legal forms of enterprises. Developing strategies for the growth of industrial enterprises. Factors of production and the production process. Fixed assets and production capacities of enterprises. Working capital of enterprises. Labor resources of enterprises. Information resources of enterprises. Production costs. Pricing for products (services, works) of enterprises. Financial results of enterprise operations. Investment and innovation activities of enterprises. Fundamentals of enterprise management. Industry's targeted directions.</w:t>
            </w:r>
          </w:p>
        </w:tc>
      </w:tr>
      <w:tr w14:paraId="6A16F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485A65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7229" w:type="dxa"/>
            <w:shd w:val="clear" w:color="auto" w:fill="FFFFFF" w:themeFill="background1" w:themeFillTint="33"/>
          </w:tcPr>
          <w:p w14:paraId="364AAE8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3E233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DE8EA6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229" w:type="dxa"/>
            <w:shd w:val="clear" w:color="auto" w:fill="FFFFFF" w:themeFill="background1" w:themeFillTint="33"/>
          </w:tcPr>
          <w:p w14:paraId="3B74F098">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103ED12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54E9DDF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2AF62E8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4164591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41BADC5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38A2C6C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57B162D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4B2AA18F">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3D84CCA8">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2AAC1D7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27F39FF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484DC8D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6B1E935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0F07ED3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24965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6FF74C5">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7229" w:type="dxa"/>
            <w:shd w:val="clear" w:color="auto" w:fill="FFFFFF" w:themeFill="background1" w:themeFillTint="33"/>
          </w:tcPr>
          <w:p w14:paraId="712FA22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N.Ashurova., SH. Atamuradov Economics and management of the enterprise. Don't use it. -T: Methodist Publishing.2023. 312 p. </w:t>
            </w:r>
          </w:p>
          <w:p w14:paraId="4B6B896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Kalmuratov B.S., Inyatov A.R., Bekturdiev M.B., Uteev O.A.Economy and management. Educational and methodological manual.-N: Ilimpaz, 2021.-186 p.</w:t>
            </w:r>
          </w:p>
          <w:p w14:paraId="778418B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Kalmuratov B.S. Construction management, Oqıw-kallanba,-T: Innovation- Ziyo. 2021.180p.</w:t>
            </w:r>
          </w:p>
          <w:p w14:paraId="21B47FC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Kalmuratov B.S., Beglenov N.D., Aitbaev A.Q. Industrial economy and management, Oqıw-metodik kallanba. - T: Innovation-Ziyo.2022.-164 p.</w:t>
            </w:r>
          </w:p>
        </w:tc>
      </w:tr>
    </w:tbl>
    <w:p w14:paraId="3755E3AB">
      <w:pPr>
        <w:shd w:val="clear" w:color="auto" w:fill="FFFFFF" w:themeFill="background1"/>
        <w:spacing w:after="0" w:line="240" w:lineRule="auto"/>
        <w:rPr>
          <w:rFonts w:ascii="Times New Roman" w:hAnsi="Times New Roman" w:cs="Times New Roman"/>
          <w:sz w:val="24"/>
          <w:szCs w:val="24"/>
          <w:lang w:val="en-US"/>
        </w:rPr>
      </w:pPr>
    </w:p>
    <w:p w14:paraId="750BF082">
      <w:pPr>
        <w:shd w:val="clear" w:color="auto" w:fill="FFFFFF" w:themeFill="background1"/>
        <w:spacing w:after="0" w:line="240" w:lineRule="auto"/>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405"/>
        <w:gridCol w:w="7229"/>
      </w:tblGrid>
      <w:tr w14:paraId="02A13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66169FD0">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Module designation</w:t>
            </w:r>
          </w:p>
        </w:tc>
        <w:tc>
          <w:tcPr>
            <w:tcW w:w="7229" w:type="dxa"/>
            <w:shd w:val="clear" w:color="auto" w:fill="FFFFFF" w:themeFill="background1" w:themeFillTint="33"/>
          </w:tcPr>
          <w:p w14:paraId="0CFDE0A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FAL1504 Philosophy</w:t>
            </w:r>
          </w:p>
        </w:tc>
      </w:tr>
      <w:tr w14:paraId="23170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7F01F551">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229" w:type="dxa"/>
            <w:shd w:val="clear" w:color="auto" w:fill="FFFFFF" w:themeFill="background1" w:themeFillTint="33"/>
          </w:tcPr>
          <w:p w14:paraId="092D1F5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w:t>
            </w:r>
          </w:p>
        </w:tc>
      </w:tr>
      <w:tr w14:paraId="65C0C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55E263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229" w:type="dxa"/>
            <w:shd w:val="clear" w:color="auto" w:fill="FFFFFF" w:themeFill="background1" w:themeFillTint="33"/>
          </w:tcPr>
          <w:p w14:paraId="47ECE2A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Xodjayev S</w:t>
            </w:r>
          </w:p>
        </w:tc>
      </w:tr>
      <w:tr w14:paraId="66101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EA1A95A">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229" w:type="dxa"/>
            <w:shd w:val="clear" w:color="auto" w:fill="FFFFFF" w:themeFill="background1" w:themeFillTint="33"/>
          </w:tcPr>
          <w:p w14:paraId="0AEAA03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15B87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267F65A">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229" w:type="dxa"/>
            <w:shd w:val="clear" w:color="auto" w:fill="FFFFFF" w:themeFill="background1" w:themeFillTint="33"/>
          </w:tcPr>
          <w:p w14:paraId="3962934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Compulsory</w:t>
            </w:r>
          </w:p>
        </w:tc>
      </w:tr>
      <w:tr w14:paraId="5F374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0B4C9FC">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229" w:type="dxa"/>
            <w:shd w:val="clear" w:color="auto" w:fill="FFFFFF" w:themeFill="background1" w:themeFillTint="33"/>
          </w:tcPr>
          <w:p w14:paraId="12B5B04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seminar</w:t>
            </w:r>
          </w:p>
        </w:tc>
      </w:tr>
      <w:tr w14:paraId="7FD67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713A960">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229" w:type="dxa"/>
            <w:shd w:val="clear" w:color="auto" w:fill="FFFFFF" w:themeFill="background1" w:themeFillTint="33"/>
          </w:tcPr>
          <w:p w14:paraId="7855B50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Total Workload:</w:t>
            </w:r>
            <w:r>
              <w:rPr>
                <w:rFonts w:ascii="Times New Roman" w:hAnsi="Times New Roman" w:eastAsia="SimSun" w:cs="Times New Roman"/>
                <w:sz w:val="24"/>
                <w:szCs w:val="24"/>
                <w:lang w:val="en-US" w:eastAsia="ru-RU"/>
              </w:rPr>
              <w:t>120 hours</w:t>
            </w:r>
          </w:p>
          <w:p w14:paraId="0B0F59C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 xml:space="preserve"> 16 hours</w:t>
            </w:r>
          </w:p>
          <w:p w14:paraId="66F4585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46EE307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Seminar: 4 sessions x 2 hours = 8 hours</w:t>
            </w:r>
          </w:p>
          <w:p w14:paraId="3AC7034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Study:-104 hours</w:t>
            </w:r>
          </w:p>
        </w:tc>
      </w:tr>
      <w:tr w14:paraId="4B995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2912AF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229" w:type="dxa"/>
            <w:shd w:val="clear" w:color="auto" w:fill="FFFFFF" w:themeFill="background1" w:themeFillTint="33"/>
          </w:tcPr>
          <w:p w14:paraId="762A30A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ECTS</w:t>
            </w:r>
          </w:p>
        </w:tc>
      </w:tr>
      <w:tr w14:paraId="3A787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4DA6FB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229" w:type="dxa"/>
            <w:shd w:val="clear" w:color="auto" w:fill="FFFFFF" w:themeFill="background1" w:themeFillTint="33"/>
          </w:tcPr>
          <w:p w14:paraId="5AFD176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History (the program based on school curriculum)</w:t>
            </w:r>
          </w:p>
        </w:tc>
      </w:tr>
      <w:tr w14:paraId="20E55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A729E3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229" w:type="dxa"/>
            <w:shd w:val="clear" w:color="auto" w:fill="FFFFFF" w:themeFill="background1" w:themeFillTint="33"/>
          </w:tcPr>
          <w:p w14:paraId="5A2D8F75">
            <w:pPr>
              <w:pStyle w:val="8"/>
              <w:shd w:val="clear" w:color="auto" w:fill="FFFFFF" w:themeFill="background1"/>
              <w:jc w:val="both"/>
            </w:pPr>
            <w:r>
              <w:t>The goal is to develop students’ ability to purposefully apply the worldly, philosophical, scientific, and ethical knowledge they have acquired in the higher education system to social and spiritual life.</w:t>
            </w:r>
          </w:p>
        </w:tc>
      </w:tr>
      <w:tr w14:paraId="0706E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9D3F97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229" w:type="dxa"/>
            <w:shd w:val="clear" w:color="auto" w:fill="FFFFFF" w:themeFill="background1" w:themeFillTint="33"/>
          </w:tcPr>
          <w:p w14:paraId="7415E534">
            <w:pPr>
              <w:pStyle w:val="8"/>
              <w:shd w:val="clear" w:color="auto" w:fill="FFFFFF" w:themeFill="background1"/>
              <w:jc w:val="both"/>
            </w:pPr>
            <w:r>
              <w:t>The essence of philosophy and its role in societal development. The essence of Eastern philosophy and its role in social progress. The main directions of Western philosophy and their influence on the development of science. Philosophy of being (Ontology). Philosophy of development. Philosophy of knowledge. Logic. Philosophy of society. Philosophy of history, civilization, and culture. Philosophy of man (Philosophical anthropology).</w:t>
            </w:r>
          </w:p>
        </w:tc>
      </w:tr>
      <w:tr w14:paraId="6ABB9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A8805B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7229" w:type="dxa"/>
            <w:shd w:val="clear" w:color="auto" w:fill="FFFFFF" w:themeFill="background1" w:themeFillTint="33"/>
          </w:tcPr>
          <w:p w14:paraId="3F4F92B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0EDB6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A4443C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229" w:type="dxa"/>
            <w:shd w:val="clear" w:color="auto" w:fill="FFFFFF" w:themeFill="background1" w:themeFillTint="33"/>
          </w:tcPr>
          <w:p w14:paraId="67E9394E">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7948438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64532B8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65B95DD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1352CB3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6A4BC8D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7864A63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484A4C9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65696CB6">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187C67D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77A9A31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41E365D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4BC73FA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35E0B86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090E90F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3E824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2C0BA48">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7229" w:type="dxa"/>
            <w:shd w:val="clear" w:color="auto" w:fill="FFFFFF" w:themeFill="background1" w:themeFillTint="33"/>
          </w:tcPr>
          <w:p w14:paraId="06B70B5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Shermuhamedova N. Philosophy, textbook – Tashkent: Idris Abdurauf publishing, 2021.667 s.</w:t>
            </w:r>
          </w:p>
          <w:p w14:paraId="373BB2E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Davronov Z., Shermuhamedova N, Qahkharova M, Nurmatova M, Husanov B, Sultanova A. Philosophy, textbook – Tashkent: TMU, 2019. - 375 p.</w:t>
            </w:r>
          </w:p>
          <w:p w14:paraId="084AD94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Saifnazarov I., Mukhtarov A., Ernazarov D., Usmonov F. Philosophy, textbook – Tashkent: Innovative Development Publishing House – Printing House, 2021. - 424 b.</w:t>
            </w:r>
          </w:p>
          <w:p w14:paraId="3A7F3E3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Chumakov A.N. Philosophy, textbook.– Moscow: INFRA. 2018.– 320 c.</w:t>
            </w:r>
          </w:p>
        </w:tc>
      </w:tr>
    </w:tbl>
    <w:p w14:paraId="27A78051">
      <w:pPr>
        <w:shd w:val="clear" w:color="auto" w:fill="FFFFFF" w:themeFill="background1"/>
        <w:spacing w:after="0" w:line="240" w:lineRule="auto"/>
        <w:rPr>
          <w:rFonts w:ascii="Times New Roman" w:hAnsi="Times New Roman" w:cs="Times New Roman"/>
          <w:sz w:val="24"/>
          <w:szCs w:val="24"/>
          <w:lang w:val="en-US"/>
        </w:rPr>
      </w:pPr>
    </w:p>
    <w:tbl>
      <w:tblPr>
        <w:tblStyle w:val="10"/>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fixed"/>
        <w:tblCellMar>
          <w:top w:w="0" w:type="dxa"/>
          <w:left w:w="108" w:type="dxa"/>
          <w:bottom w:w="0" w:type="dxa"/>
          <w:right w:w="108" w:type="dxa"/>
        </w:tblCellMar>
      </w:tblPr>
      <w:tblGrid>
        <w:gridCol w:w="2405"/>
        <w:gridCol w:w="7449"/>
      </w:tblGrid>
      <w:tr w14:paraId="3CFF1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5FF26643">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Module designation</w:t>
            </w:r>
          </w:p>
        </w:tc>
        <w:tc>
          <w:tcPr>
            <w:tcW w:w="7449" w:type="dxa"/>
            <w:shd w:val="clear" w:color="auto" w:fill="FFFFFF" w:themeFill="background1" w:themeFillTint="33"/>
          </w:tcPr>
          <w:p w14:paraId="7149F31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EKO1504 Ecology</w:t>
            </w:r>
          </w:p>
        </w:tc>
      </w:tr>
      <w:tr w14:paraId="36FA7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rPr>
          <w:trHeight w:val="543" w:hRule="atLeast"/>
        </w:trPr>
        <w:tc>
          <w:tcPr>
            <w:tcW w:w="2405" w:type="dxa"/>
            <w:shd w:val="clear" w:color="auto" w:fill="FFFFFF" w:themeFill="background1" w:themeFillTint="33"/>
          </w:tcPr>
          <w:p w14:paraId="224E9FD5">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449" w:type="dxa"/>
            <w:shd w:val="clear" w:color="auto" w:fill="FFFFFF" w:themeFill="background1" w:themeFillTint="33"/>
          </w:tcPr>
          <w:p w14:paraId="3D5668A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w:t>
            </w:r>
          </w:p>
        </w:tc>
      </w:tr>
      <w:tr w14:paraId="0145D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152B4E0">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449" w:type="dxa"/>
            <w:shd w:val="clear" w:color="auto" w:fill="FFFFFF" w:themeFill="background1" w:themeFillTint="33"/>
          </w:tcPr>
          <w:p w14:paraId="1CF1BF5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Nurmetova I</w:t>
            </w:r>
          </w:p>
        </w:tc>
      </w:tr>
      <w:tr w14:paraId="394B4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7065293C">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449" w:type="dxa"/>
            <w:shd w:val="clear" w:color="auto" w:fill="FFFFFF" w:themeFill="background1" w:themeFillTint="33"/>
          </w:tcPr>
          <w:p w14:paraId="73EBD4B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046B9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8D272EB">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449" w:type="dxa"/>
            <w:shd w:val="clear" w:color="auto" w:fill="FFFFFF" w:themeFill="background1" w:themeFillTint="33"/>
          </w:tcPr>
          <w:p w14:paraId="5C8F66E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Compulsory</w:t>
            </w:r>
          </w:p>
        </w:tc>
      </w:tr>
      <w:tr w14:paraId="7986A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F330FE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449" w:type="dxa"/>
            <w:shd w:val="clear" w:color="auto" w:fill="FFFFFF" w:themeFill="background1" w:themeFillTint="33"/>
          </w:tcPr>
          <w:p w14:paraId="54F5ECB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practice</w:t>
            </w:r>
          </w:p>
        </w:tc>
      </w:tr>
      <w:tr w14:paraId="380EB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D1FDA5A">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449" w:type="dxa"/>
            <w:shd w:val="clear" w:color="auto" w:fill="FFFFFF" w:themeFill="background1" w:themeFillTint="33"/>
          </w:tcPr>
          <w:p w14:paraId="0A0886B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Total Workload:</w:t>
            </w:r>
            <w:r>
              <w:rPr>
                <w:rFonts w:ascii="Times New Roman" w:hAnsi="Times New Roman" w:eastAsia="SimSun" w:cs="Times New Roman"/>
                <w:sz w:val="24"/>
                <w:szCs w:val="24"/>
                <w:lang w:val="en-US" w:eastAsia="ru-RU"/>
              </w:rPr>
              <w:t>120 hours</w:t>
            </w:r>
          </w:p>
          <w:p w14:paraId="0425C48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 xml:space="preserve"> 16 hours</w:t>
            </w:r>
          </w:p>
          <w:p w14:paraId="37F1F81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58C6696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4 sessions x 2 hours = 8 hours</w:t>
            </w:r>
          </w:p>
          <w:p w14:paraId="4EC6B4B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Study:-104 hours</w:t>
            </w:r>
          </w:p>
        </w:tc>
      </w:tr>
      <w:tr w14:paraId="3687A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6D2A9E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449" w:type="dxa"/>
            <w:shd w:val="clear" w:color="auto" w:fill="FFFFFF" w:themeFill="background1" w:themeFillTint="33"/>
          </w:tcPr>
          <w:p w14:paraId="7ACD717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ECTS</w:t>
            </w:r>
          </w:p>
        </w:tc>
      </w:tr>
      <w:tr w14:paraId="3137E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E622C3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449" w:type="dxa"/>
            <w:shd w:val="clear" w:color="auto" w:fill="FFFFFF" w:themeFill="background1" w:themeFillTint="33"/>
          </w:tcPr>
          <w:p w14:paraId="6747DDC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Natural sciences (the program based on school curriculum)</w:t>
            </w:r>
          </w:p>
          <w:p w14:paraId="4B12F46D">
            <w:pPr>
              <w:shd w:val="clear" w:color="auto" w:fill="FFFFFF" w:themeFill="background1"/>
              <w:spacing w:after="0" w:line="240" w:lineRule="auto"/>
              <w:rPr>
                <w:rFonts w:ascii="Times New Roman" w:hAnsi="Times New Roman" w:eastAsia="SimSun" w:cs="Times New Roman"/>
                <w:sz w:val="24"/>
                <w:szCs w:val="24"/>
                <w:lang w:val="en-US" w:eastAsia="ru-RU"/>
              </w:rPr>
            </w:pPr>
          </w:p>
        </w:tc>
      </w:tr>
      <w:tr w14:paraId="23FDD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8830128">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449" w:type="dxa"/>
            <w:shd w:val="clear" w:color="auto" w:fill="FFFFFF" w:themeFill="background1" w:themeFillTint="33"/>
          </w:tcPr>
          <w:p w14:paraId="64D03E96">
            <w:pPr>
              <w:pStyle w:val="8"/>
              <w:shd w:val="clear" w:color="auto" w:fill="FFFFFF" w:themeFill="background1"/>
              <w:jc w:val="both"/>
            </w:pPr>
            <w:r>
              <w:t>The goal is to equip students with the foundational knowledge necessary to become engineers who can implement laws and decisions aimed at preventing the environmental impact of production enterprises.</w:t>
            </w:r>
          </w:p>
        </w:tc>
      </w:tr>
      <w:tr w14:paraId="26709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D6B780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449" w:type="dxa"/>
            <w:shd w:val="clear" w:color="auto" w:fill="FFFFFF" w:themeFill="background1" w:themeFillTint="33"/>
          </w:tcPr>
          <w:p w14:paraId="7EE80764">
            <w:pPr>
              <w:pStyle w:val="8"/>
              <w:shd w:val="clear" w:color="auto" w:fill="FFFFFF" w:themeFill="background1"/>
              <w:jc w:val="both"/>
            </w:pPr>
            <w:r>
              <w:t>The subject of ecology, its goals and objectives, and key concepts. Ecological factors and laws. The theory of the biosphere. Ecological systems. Human ecology. Natural resources and their types. The atmosphere and its protection. Methods for purifying atmospheric air from harmful gases. The hydrosphere. The role and importance of water in nature. Wastewater and its types.</w:t>
            </w:r>
          </w:p>
        </w:tc>
      </w:tr>
      <w:tr w14:paraId="4C468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0DE814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7449" w:type="dxa"/>
            <w:shd w:val="clear" w:color="auto" w:fill="FFFFFF" w:themeFill="background1" w:themeFillTint="33"/>
          </w:tcPr>
          <w:p w14:paraId="3311C88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7297C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8AAB94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449" w:type="dxa"/>
            <w:shd w:val="clear" w:color="auto" w:fill="FFFFFF" w:themeFill="background1" w:themeFillTint="33"/>
          </w:tcPr>
          <w:p w14:paraId="5892A55E">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0CDEF96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6113316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385BD4E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36026AA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15C20A8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501B3EB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4042434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491CEA17">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754D5DA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340DCB3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1039119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78655C58">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63949188">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559FE81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2A247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44C958F">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7449" w:type="dxa"/>
            <w:shd w:val="clear" w:color="auto" w:fill="FFFFFF" w:themeFill="background1" w:themeFillTint="33"/>
          </w:tcPr>
          <w:p w14:paraId="49125C80">
            <w:pPr>
              <w:shd w:val="clear" w:color="auto" w:fill="FFFFFF" w:themeFill="background1"/>
              <w:tabs>
                <w:tab w:val="left" w:pos="8931"/>
                <w:tab w:val="left" w:pos="9072"/>
              </w:tabs>
              <w:spacing w:after="0" w:line="240" w:lineRule="auto"/>
              <w:ind w:left="32"/>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Rakhmanov Sh. Legal foundations of ecology. Textbook "Virtue ORGTEX SERVIS", 2024.</w:t>
            </w:r>
          </w:p>
          <w:p w14:paraId="60737443">
            <w:pPr>
              <w:shd w:val="clear" w:color="auto" w:fill="FFFFFF" w:themeFill="background1"/>
              <w:tabs>
                <w:tab w:val="left" w:pos="8931"/>
                <w:tab w:val="left" w:pos="9072"/>
              </w:tabs>
              <w:spacing w:after="0" w:line="240" w:lineRule="auto"/>
              <w:ind w:left="32"/>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New laws of the Republic of Uzbekistan. Short description is different from Wikipedia. Constitution of the Republic of Uzbekistan April 30, 2023.</w:t>
            </w:r>
          </w:p>
          <w:p w14:paraId="48401F68">
            <w:pPr>
              <w:shd w:val="clear" w:color="auto" w:fill="FFFFFF" w:themeFill="background1"/>
              <w:tabs>
                <w:tab w:val="left" w:pos="8931"/>
                <w:tab w:val="left" w:pos="9072"/>
              </w:tabs>
              <w:spacing w:after="0" w:line="240" w:lineRule="auto"/>
              <w:ind w:left="32"/>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 . Musaev. Fundamentals of industrial waste treatment technology. Textbook. Publishing House of the National Society of Philosophers of Uzbekistan Tashkent -2011.</w:t>
            </w:r>
          </w:p>
          <w:p w14:paraId="5F01B64A">
            <w:pPr>
              <w:shd w:val="clear" w:color="auto" w:fill="FFFFFF" w:themeFill="background1"/>
              <w:tabs>
                <w:tab w:val="left" w:pos="8931"/>
                <w:tab w:val="left" w:pos="9072"/>
              </w:tabs>
              <w:spacing w:after="0" w:line="240" w:lineRule="auto"/>
              <w:ind w:left="32"/>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Ayubova, M.N. Musaev. L.A.Jamgaryan. Environmental Quality Analysis and Monitoring. Tashkent-2011.</w:t>
            </w:r>
          </w:p>
          <w:p w14:paraId="5FBB2918">
            <w:pPr>
              <w:shd w:val="clear" w:color="auto" w:fill="FFFFFF" w:themeFill="background1"/>
              <w:tabs>
                <w:tab w:val="left" w:pos="8931"/>
                <w:tab w:val="left" w:pos="9072"/>
              </w:tabs>
              <w:spacing w:after="0" w:line="240" w:lineRule="auto"/>
              <w:ind w:left="32"/>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Gazinazarova S., Akhmedov I., MukhammedgalievB., Khojieva A. Environmental safety. </w:t>
            </w:r>
            <w:r>
              <w:rPr>
                <w:rFonts w:ascii="Times New Roman" w:hAnsi="Times New Roman" w:eastAsia="SimSun" w:cs="Times New Roman"/>
                <w:sz w:val="24"/>
                <w:szCs w:val="24"/>
                <w:lang w:eastAsia="ru-RU"/>
              </w:rPr>
              <w:t>T.:TIMI 2013.</w:t>
            </w:r>
          </w:p>
        </w:tc>
      </w:tr>
    </w:tbl>
    <w:p w14:paraId="536A4AA4">
      <w:pPr>
        <w:shd w:val="clear" w:color="auto" w:fill="FFFFFF" w:themeFill="background1"/>
        <w:spacing w:after="0" w:line="240" w:lineRule="auto"/>
        <w:rPr>
          <w:rFonts w:ascii="Times New Roman" w:hAnsi="Times New Roman" w:cs="Times New Roman"/>
          <w:sz w:val="24"/>
          <w:szCs w:val="24"/>
          <w:lang w:val="en-US"/>
        </w:rPr>
      </w:pPr>
    </w:p>
    <w:p w14:paraId="2FBE5497">
      <w:pPr>
        <w:shd w:val="clear" w:color="auto" w:fill="FFFFFF" w:themeFill="background1"/>
        <w:spacing w:after="0" w:line="240" w:lineRule="auto"/>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405"/>
        <w:gridCol w:w="7229"/>
      </w:tblGrid>
      <w:tr w14:paraId="4FB2F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33BFE49F">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Module designation</w:t>
            </w:r>
          </w:p>
        </w:tc>
        <w:tc>
          <w:tcPr>
            <w:tcW w:w="7229" w:type="dxa"/>
            <w:shd w:val="clear" w:color="auto" w:fill="FFFFFF" w:themeFill="background1" w:themeFillTint="33"/>
          </w:tcPr>
          <w:p w14:paraId="63B2715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HFX1704 </w:t>
            </w:r>
            <w:r>
              <w:rPr>
                <w:rFonts w:ascii="Times New Roman" w:hAnsi="Times New Roman" w:eastAsia="SimSun" w:cs="Times New Roman"/>
                <w:sz w:val="24"/>
                <w:szCs w:val="24"/>
                <w:lang w:eastAsia="ru-RU"/>
              </w:rPr>
              <w:t>Life safety</w:t>
            </w:r>
          </w:p>
        </w:tc>
      </w:tr>
      <w:tr w14:paraId="291E8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0E13E84">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229" w:type="dxa"/>
            <w:shd w:val="clear" w:color="auto" w:fill="FFFFFF" w:themeFill="background1" w:themeFillTint="33"/>
          </w:tcPr>
          <w:p w14:paraId="7C28179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8</w:t>
            </w:r>
          </w:p>
        </w:tc>
      </w:tr>
      <w:tr w14:paraId="50D69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2C85208">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229" w:type="dxa"/>
            <w:shd w:val="clear" w:color="auto" w:fill="FFFFFF" w:themeFill="background1" w:themeFillTint="33"/>
          </w:tcPr>
          <w:p w14:paraId="29FFAE8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Nurmetova I</w:t>
            </w:r>
          </w:p>
        </w:tc>
      </w:tr>
      <w:tr w14:paraId="1195B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30C0C8D">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229" w:type="dxa"/>
            <w:shd w:val="clear" w:color="auto" w:fill="FFFFFF" w:themeFill="background1" w:themeFillTint="33"/>
          </w:tcPr>
          <w:p w14:paraId="104A687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41D00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739AF12">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229" w:type="dxa"/>
            <w:shd w:val="clear" w:color="auto" w:fill="FFFFFF" w:themeFill="background1" w:themeFillTint="33"/>
          </w:tcPr>
          <w:p w14:paraId="3AFE1DF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Compulsory </w:t>
            </w:r>
          </w:p>
        </w:tc>
      </w:tr>
      <w:tr w14:paraId="3F1BF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3AAF11C">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229" w:type="dxa"/>
            <w:shd w:val="clear" w:color="auto" w:fill="FFFFFF" w:themeFill="background1" w:themeFillTint="33"/>
          </w:tcPr>
          <w:p w14:paraId="2FF0ACA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Lecture, laboratory work </w:t>
            </w:r>
          </w:p>
        </w:tc>
      </w:tr>
      <w:tr w14:paraId="1393B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F014696">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229" w:type="dxa"/>
            <w:shd w:val="clear" w:color="auto" w:fill="FFFFFF" w:themeFill="background1" w:themeFillTint="33"/>
          </w:tcPr>
          <w:p w14:paraId="5EFDA5C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Total Workload:</w:t>
            </w:r>
            <w:r>
              <w:rPr>
                <w:rFonts w:ascii="Times New Roman" w:hAnsi="Times New Roman" w:eastAsia="SimSun" w:cs="Times New Roman"/>
                <w:sz w:val="24"/>
                <w:szCs w:val="24"/>
                <w:lang w:val="en-US" w:eastAsia="ru-RU"/>
              </w:rPr>
              <w:t xml:space="preserve"> 120 hours</w:t>
            </w:r>
          </w:p>
          <w:p w14:paraId="43CDD9D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 xml:space="preserve"> 32 hours</w:t>
            </w:r>
          </w:p>
          <w:p w14:paraId="4B2A4A4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8 sessions x 2 hours = 16 hours</w:t>
            </w:r>
          </w:p>
          <w:p w14:paraId="3070120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Laboratory lesson: 8 sessions x 2 hours = 16 hours</w:t>
            </w:r>
          </w:p>
          <w:p w14:paraId="566FA18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Study:-88 hours</w:t>
            </w:r>
          </w:p>
        </w:tc>
      </w:tr>
      <w:tr w14:paraId="5FE4B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4C717B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229" w:type="dxa"/>
            <w:shd w:val="clear" w:color="auto" w:fill="FFFFFF" w:themeFill="background1" w:themeFillTint="33"/>
          </w:tcPr>
          <w:p w14:paraId="04E4FDA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w:t>
            </w:r>
            <w:r>
              <w:rPr>
                <w:rFonts w:ascii="Times New Roman" w:hAnsi="Times New Roman" w:eastAsia="SimSun" w:cs="Times New Roman"/>
                <w:sz w:val="24"/>
                <w:szCs w:val="24"/>
                <w:lang w:eastAsia="ru-RU"/>
              </w:rPr>
              <w:t xml:space="preserve"> </w:t>
            </w:r>
            <w:r>
              <w:rPr>
                <w:rFonts w:ascii="Times New Roman" w:hAnsi="Times New Roman" w:eastAsia="SimSun" w:cs="Times New Roman"/>
                <w:sz w:val="24"/>
                <w:szCs w:val="24"/>
                <w:lang w:val="en-US" w:eastAsia="ru-RU"/>
              </w:rPr>
              <w:t xml:space="preserve"> ECTS</w:t>
            </w:r>
          </w:p>
        </w:tc>
      </w:tr>
      <w:tr w14:paraId="7AC7A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3B05F0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229" w:type="dxa"/>
            <w:shd w:val="clear" w:color="auto" w:fill="FFFFFF" w:themeFill="background1" w:themeFillTint="33"/>
          </w:tcPr>
          <w:p w14:paraId="003B375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Design and Technology (the program based on school curriculum)</w:t>
            </w:r>
          </w:p>
        </w:tc>
      </w:tr>
      <w:tr w14:paraId="0CFB5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7BBBA4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229" w:type="dxa"/>
            <w:shd w:val="clear" w:color="auto" w:fill="FFFFFF" w:themeFill="background1" w:themeFillTint="33"/>
          </w:tcPr>
          <w:p w14:paraId="57E5264E">
            <w:pPr>
              <w:pStyle w:val="8"/>
              <w:shd w:val="clear" w:color="auto" w:fill="FFFFFF" w:themeFill="background1"/>
              <w:jc w:val="both"/>
            </w:pPr>
            <w:r>
              <w:t>The goal is to guide students in studying the content and essence of the “Occupational Health and Safety” field, including safety concepts in living environments and most importantly, in work processes. The aim is to ensure that students acquire the required knowledge, skills, and experience at the bachelor’s level in accordance with state educational standards, and to familiarize them with their rights and responsibilities, as well as with the internal regulations of the higher education institution and its educational process.</w:t>
            </w:r>
          </w:p>
        </w:tc>
      </w:tr>
      <w:tr w14:paraId="48357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25B5D8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229" w:type="dxa"/>
            <w:shd w:val="clear" w:color="auto" w:fill="FFFFFF" w:themeFill="background1" w:themeFillTint="33"/>
          </w:tcPr>
          <w:p w14:paraId="2620825A">
            <w:pPr>
              <w:pStyle w:val="8"/>
              <w:shd w:val="clear" w:color="auto" w:fill="FFFFFF" w:themeFill="background1"/>
              <w:jc w:val="both"/>
            </w:pPr>
            <w:r>
              <w:rPr>
                <w:rStyle w:val="6"/>
                <w:bCs/>
              </w:rPr>
              <w:t>Introduction</w:t>
            </w:r>
            <w:r>
              <w:rPr>
                <w:bCs/>
              </w:rPr>
              <w:t xml:space="preserve">. </w:t>
            </w:r>
            <w:r>
              <w:t>The goals and objectives of the subject of occupational health and safety. Harmful factors and their types. Objects of inspection in occupational safety. Injuries and their consequences. Basics of labor law. Training activities on labor protection. Organizing human activities from an aesthetic perspective. Registration of workplaces. Industrial sanitation and labor hygiene. Assessment of indoor air pollution. Dust and its types.</w:t>
            </w:r>
          </w:p>
        </w:tc>
      </w:tr>
      <w:tr w14:paraId="063A0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ABECE1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7229" w:type="dxa"/>
            <w:shd w:val="clear" w:color="auto" w:fill="FFFFFF" w:themeFill="background1" w:themeFillTint="33"/>
          </w:tcPr>
          <w:p w14:paraId="44F5012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7B1D9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7A8CE65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229" w:type="dxa"/>
            <w:shd w:val="clear" w:color="auto" w:fill="FFFFFF" w:themeFill="background1" w:themeFillTint="33"/>
          </w:tcPr>
          <w:p w14:paraId="0A6DCD29">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316455D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713EF36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170D64E8">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77E4D6B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210D504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16CD263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574083F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611489F4">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6BFD37F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6C5824B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0C86612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1A4A87D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384AE99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2CEF806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28DD7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8CE7615">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7229" w:type="dxa"/>
            <w:shd w:val="clear" w:color="auto" w:fill="FFFFFF" w:themeFill="background1" w:themeFillTint="33"/>
          </w:tcPr>
          <w:p w14:paraId="6394DB1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N.S.Bakhriddinov. "Safety of life activities". References[edit] </w:t>
            </w:r>
          </w:p>
          <w:p w14:paraId="60A51A6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A.T.Mamadaliyev., Z.N.Mamadjanov., M.M. Sobirov. «Emergencies and civil protection». Textbook.-T.: " DIMAL", 2024, 416 p. </w:t>
            </w:r>
          </w:p>
          <w:p w14:paraId="38F2CB9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A.T.Mamadaliyev., Z.N.Mamadjanov. "Emergencies and Population Protection" Textbook.-T.: "LESSON PRESS". 2022, 300p. </w:t>
            </w:r>
          </w:p>
          <w:p w14:paraId="5579487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Narziyev Sh.M., Kurbanov Sh.Kh. Safety of life activity. </w:t>
            </w:r>
            <w:r>
              <w:rPr>
                <w:rFonts w:ascii="Times New Roman" w:hAnsi="Times New Roman" w:eastAsia="SimSun" w:cs="Times New Roman"/>
                <w:sz w:val="24"/>
                <w:szCs w:val="24"/>
                <w:lang w:eastAsia="ru-RU"/>
              </w:rPr>
              <w:t>References[edit]</w:t>
            </w:r>
          </w:p>
        </w:tc>
      </w:tr>
    </w:tbl>
    <w:p w14:paraId="5398C017">
      <w:pPr>
        <w:shd w:val="clear" w:color="auto" w:fill="FFFFFF" w:themeFill="background1"/>
        <w:spacing w:after="0" w:line="240" w:lineRule="auto"/>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405"/>
        <w:gridCol w:w="7229"/>
      </w:tblGrid>
      <w:tr w14:paraId="24A29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60E2406">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bookmarkStart w:id="2" w:name="_Hlk186972452"/>
            <w:r>
              <w:rPr>
                <w:rFonts w:ascii="Times New Roman" w:hAnsi="Times New Roman" w:eastAsia="SimSun" w:cs="Times New Roman"/>
                <w:sz w:val="24"/>
                <w:szCs w:val="24"/>
                <w:lang w:eastAsia="ru-RU"/>
              </w:rPr>
              <w:t>Module designation</w:t>
            </w:r>
          </w:p>
        </w:tc>
        <w:tc>
          <w:tcPr>
            <w:tcW w:w="7229" w:type="dxa"/>
            <w:shd w:val="clear" w:color="auto" w:fill="FFFFFF" w:themeFill="background1" w:themeFillTint="33"/>
          </w:tcPr>
          <w:p w14:paraId="0788C2B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MKMT13408 Materials Science and Technology of Construction Materials</w:t>
            </w:r>
          </w:p>
        </w:tc>
      </w:tr>
      <w:tr w14:paraId="54551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0BFC290F">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229" w:type="dxa"/>
            <w:shd w:val="clear" w:color="auto" w:fill="FFFFFF" w:themeFill="background1" w:themeFillTint="33"/>
          </w:tcPr>
          <w:p w14:paraId="63BFE8D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4,5</w:t>
            </w:r>
          </w:p>
        </w:tc>
      </w:tr>
      <w:tr w14:paraId="45F21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EDB8A3F">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229" w:type="dxa"/>
            <w:shd w:val="clear" w:color="auto" w:fill="FFFFFF" w:themeFill="background1" w:themeFillTint="33"/>
          </w:tcPr>
          <w:p w14:paraId="2753690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PhD Rajabov I, Jabbarov J, Tajimuratov D</w:t>
            </w:r>
          </w:p>
        </w:tc>
      </w:tr>
      <w:tr w14:paraId="6BA5A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72E5F845">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229" w:type="dxa"/>
            <w:shd w:val="clear" w:color="auto" w:fill="FFFFFF" w:themeFill="background1" w:themeFillTint="33"/>
          </w:tcPr>
          <w:p w14:paraId="7B72514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0CEAF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E4C46BB">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229" w:type="dxa"/>
            <w:shd w:val="clear" w:color="auto" w:fill="FFFFFF" w:themeFill="background1" w:themeFillTint="33"/>
          </w:tcPr>
          <w:p w14:paraId="5F4248A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Compulsory</w:t>
            </w:r>
          </w:p>
        </w:tc>
      </w:tr>
      <w:tr w14:paraId="7BC74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2E54AAC5">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229" w:type="dxa"/>
            <w:shd w:val="clear" w:color="auto" w:fill="FFFFFF" w:themeFill="background1" w:themeFillTint="33"/>
          </w:tcPr>
          <w:p w14:paraId="012822A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practice, laboratory work</w:t>
            </w:r>
          </w:p>
        </w:tc>
      </w:tr>
      <w:tr w14:paraId="00DD1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264597AD">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229" w:type="dxa"/>
            <w:shd w:val="clear" w:color="auto" w:fill="FFFFFF" w:themeFill="background1" w:themeFillTint="33"/>
          </w:tcPr>
          <w:p w14:paraId="56D8819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Total Workload:</w:t>
            </w:r>
            <w:r>
              <w:rPr>
                <w:rFonts w:ascii="Times New Roman" w:hAnsi="Times New Roman" w:eastAsia="SimSun" w:cs="Times New Roman"/>
                <w:sz w:val="24"/>
                <w:szCs w:val="24"/>
                <w:lang w:val="en-US" w:eastAsia="ru-RU"/>
              </w:rPr>
              <w:t>240 hours</w:t>
            </w:r>
          </w:p>
          <w:p w14:paraId="4AF165F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 xml:space="preserve"> 44 hours</w:t>
            </w:r>
          </w:p>
          <w:p w14:paraId="29E166D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 4</w:t>
            </w:r>
          </w:p>
          <w:p w14:paraId="4733CD4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29560D7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4 sessions x 2 hours = 8 hours</w:t>
            </w:r>
          </w:p>
          <w:p w14:paraId="654F08F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Laboratory lesson: 2 sessions x 2 hours = 4 hours</w:t>
            </w:r>
          </w:p>
          <w:p w14:paraId="2418905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Study:-100 hours</w:t>
            </w:r>
          </w:p>
          <w:p w14:paraId="5D65A5C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 5</w:t>
            </w:r>
          </w:p>
          <w:p w14:paraId="1F94C2A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28FBEC2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4 sessions x 2 hours = 8 hours</w:t>
            </w:r>
          </w:p>
          <w:p w14:paraId="639EDD6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Laboratory lesson: 4 sessions x 2 hours = 8 hours</w:t>
            </w:r>
          </w:p>
          <w:p w14:paraId="60A04DF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Study:-96 hours</w:t>
            </w:r>
          </w:p>
        </w:tc>
      </w:tr>
      <w:tr w14:paraId="46178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C8D4A4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229" w:type="dxa"/>
            <w:shd w:val="clear" w:color="auto" w:fill="FFFFFF" w:themeFill="background1" w:themeFillTint="33"/>
          </w:tcPr>
          <w:p w14:paraId="13683E2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semester -4 ECTS</w:t>
            </w:r>
          </w:p>
          <w:p w14:paraId="2125E6E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 semester -4 ECTS</w:t>
            </w:r>
          </w:p>
        </w:tc>
      </w:tr>
      <w:tr w14:paraId="09A44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FDE6D4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229" w:type="dxa"/>
            <w:shd w:val="clear" w:color="auto" w:fill="FFFFFF" w:themeFill="background1" w:themeFillTint="33"/>
          </w:tcPr>
          <w:p w14:paraId="63121CE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Physics (the program based on school curriculum)</w:t>
            </w:r>
          </w:p>
          <w:p w14:paraId="48EB6591">
            <w:pPr>
              <w:shd w:val="clear" w:color="auto" w:fill="FFFFFF" w:themeFill="background1"/>
              <w:spacing w:after="0" w:line="240" w:lineRule="auto"/>
              <w:rPr>
                <w:rFonts w:ascii="Times New Roman" w:hAnsi="Times New Roman" w:eastAsia="SimSun" w:cs="Times New Roman"/>
                <w:sz w:val="24"/>
                <w:szCs w:val="24"/>
                <w:lang w:val="en-US" w:eastAsia="ru-RU"/>
              </w:rPr>
            </w:pPr>
          </w:p>
        </w:tc>
      </w:tr>
      <w:tr w14:paraId="0D6A0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7E3108F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229" w:type="dxa"/>
            <w:shd w:val="clear" w:color="auto" w:fill="FFFFFF" w:themeFill="background1" w:themeFillTint="33"/>
          </w:tcPr>
          <w:p w14:paraId="3A30F618">
            <w:pPr>
              <w:pStyle w:val="8"/>
              <w:shd w:val="clear" w:color="auto" w:fill="FFFFFF" w:themeFill="background1"/>
              <w:spacing w:beforeAutospacing="0" w:afterAutospacing="0"/>
              <w:jc w:val="both"/>
            </w:pPr>
            <w:r>
              <w:t>The goal of teaching the subject is to provide students with the required knowledge on various types of construction materials used in machine-building and repair enterprises, including their methods of production, structural composition, thermal treatment methods, preparation technologies, the scope of metal usage, calculation fundamentals, and methods for selecting materials according to specific conditions, in alignment with the specialization profile.</w:t>
            </w:r>
          </w:p>
          <w:p w14:paraId="035DC9F8">
            <w:pPr>
              <w:pStyle w:val="8"/>
              <w:shd w:val="clear" w:color="auto" w:fill="FFFFFF" w:themeFill="background1"/>
              <w:spacing w:beforeAutospacing="0" w:afterAutospacing="0"/>
              <w:jc w:val="both"/>
            </w:pPr>
            <w:r>
              <w:t>The objective of the subject is to encompass issues related to the study of the main operational characteristics of materials used in the production of technological machines and equipment, including their structures, properties, characteristics, and compositions, as well as the methods and tools used for their study.</w:t>
            </w:r>
          </w:p>
          <w:p w14:paraId="4019DB0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the student should have an understanding of the structure of various construction materials used in the production of technological machines and equipment, their main characteristics, phase diagrams of metals, various types of construction materials, their grades, applications, and methods of special treatment; </w:t>
            </w:r>
          </w:p>
          <w:p w14:paraId="3AF379C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student should be able to analyze the properties of construction materials used in technological machine and equipment production, understand how to obtain the required metals based on phase diagrams, and apply this knowledge effectively;</w:t>
            </w:r>
          </w:p>
          <w:p w14:paraId="2993748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the student should acquire the skills to correctly use construction materials based on their grades, select the appropriate methods for treating construction materials, and apply modern advances in materials science practically;</w:t>
            </w:r>
          </w:p>
          <w:p w14:paraId="18EB13F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the student should be capable of correctly selecting construction materials for technological machines and equipment based on their properties, using phase diagrams of metals, applying the appropriate materials for the intended purpose, and selecting the correct methods of treatment to achieve the desired properties in construction materials. They should also be proficient in using modern trends in materials science.</w:t>
            </w:r>
          </w:p>
        </w:tc>
      </w:tr>
      <w:tr w14:paraId="26CB9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899889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229" w:type="dxa"/>
            <w:shd w:val="clear" w:color="auto" w:fill="FFFFFF" w:themeFill="background1" w:themeFillTint="33"/>
          </w:tcPr>
          <w:p w14:paraId="751AF8E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Style w:val="6"/>
                <w:rFonts w:eastAsia="SimSun"/>
                <w:bCs/>
                <w:sz w:val="24"/>
                <w:szCs w:val="24"/>
                <w:lang w:val="en-US" w:eastAsia="ru-RU"/>
              </w:rPr>
              <w:t>Basic concepts in materials science</w:t>
            </w:r>
            <w:r>
              <w:rPr>
                <w:rFonts w:ascii="Times New Roman" w:hAnsi="Times New Roman" w:eastAsia="SimSun" w:cs="Times New Roman"/>
                <w:bCs/>
                <w:sz w:val="24"/>
                <w:szCs w:val="24"/>
                <w:lang w:val="en-US" w:eastAsia="ru-RU"/>
              </w:rPr>
              <w:t>.</w:t>
            </w:r>
            <w:r>
              <w:rPr>
                <w:rFonts w:ascii="Times New Roman" w:hAnsi="Times New Roman" w:eastAsia="SimSun" w:cs="Times New Roman"/>
                <w:sz w:val="24"/>
                <w:szCs w:val="24"/>
                <w:lang w:val="en-US" w:eastAsia="ru-RU"/>
              </w:rPr>
              <w:t xml:space="preserve"> The structure of metals and alloys. The physical and chemical properties of metals and alloys. The mechanical and technological properties of metals and alloys. Alloys and their production. The structures formed in metal phase diagrams at critical points. Iron-carbon alloys. Grades and applications of steel. Grades, structure, and use of cast iron. Alloyed and special performance steels and their applications. Non-ferrous metals and their alloys. Heat treatment of steels. Chemical-thermal treatment methods. Modern composite materials. Modern nanomaterials. The object, subject, and methodology of studying the subject of "Construction Materials Technology." Basics of metallurgy industry. Production of cast iron. Methods of steel production. Non-ferrous metallurgy. Basics of modern casting technology. Special methods for producing castings. Pressure working of metals. Welding of construction materials. Modern welding methods. Modern non-metallic materials. General information on metal cutting. The physical principles of the metal cutting process. Modern metal-cutting machines. Innovative technologies for producing machine parts.</w:t>
            </w:r>
          </w:p>
        </w:tc>
      </w:tr>
      <w:tr w14:paraId="264C0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B98C8B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eastAsia="ru-RU"/>
              </w:rPr>
            </w:pPr>
            <w:r>
              <w:rPr>
                <w:rFonts w:ascii="Times New Roman" w:hAnsi="Times New Roman" w:eastAsia="SimSun" w:cs="Times New Roman"/>
                <w:sz w:val="24"/>
                <w:szCs w:val="24"/>
                <w:lang w:eastAsia="ru-RU"/>
              </w:rPr>
              <w:t>Examination forms</w:t>
            </w:r>
          </w:p>
          <w:p w14:paraId="5F59D9D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p>
        </w:tc>
        <w:tc>
          <w:tcPr>
            <w:tcW w:w="7229" w:type="dxa"/>
            <w:shd w:val="clear" w:color="auto" w:fill="FFFFFF" w:themeFill="background1" w:themeFillTint="33"/>
          </w:tcPr>
          <w:p w14:paraId="15061B2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4C766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D29744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229" w:type="dxa"/>
            <w:shd w:val="clear" w:color="auto" w:fill="FFFFFF" w:themeFill="background1" w:themeFillTint="33"/>
          </w:tcPr>
          <w:p w14:paraId="4A5EA6CD">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2C31EC9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124E998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6C6491C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69387E6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3756988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10263BB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25CE096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6C4B0B5B">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15FF8D95">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07E759C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516C208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3C28B0D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0014DAC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3B19163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421AD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75A988EA">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7229" w:type="dxa"/>
            <w:shd w:val="clear" w:color="auto" w:fill="FFFFFF" w:themeFill="background1" w:themeFillTint="33"/>
          </w:tcPr>
          <w:p w14:paraId="03F66DC0">
            <w:pPr>
              <w:pStyle w:val="12"/>
              <w:numPr>
                <w:ilvl w:val="0"/>
                <w:numId w:val="2"/>
              </w:numPr>
              <w:shd w:val="clear" w:color="auto" w:fill="FFFFFF" w:themeFill="background1"/>
              <w:spacing w:after="0" w:line="240" w:lineRule="auto"/>
              <w:ind w:left="175" w:hanging="175"/>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William D. Callister, Jr., David G. Rethwisch. Materials science and engineering Wiley and Sons. UК, 2018. - 896 б. </w:t>
            </w:r>
          </w:p>
          <w:p w14:paraId="1FDD123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 Umarov.E.O. Material Science.  Textbook. -T.: "Shepherd". 2019.</w:t>
            </w:r>
          </w:p>
          <w:p w14:paraId="7F110CB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 Kh.J.Abdugaffarov., A.A. Safoyev., A.B.Atajanov. Material Science. Textbook. Tashkent-2019.</w:t>
            </w:r>
          </w:p>
          <w:p w14:paraId="4C22AE6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Abdul-Razzakov E.M. "Materialology of Mechanical Engineering". Textbook-T.: TTYSI. 2020 -134 pages.</w:t>
            </w:r>
          </w:p>
          <w:p w14:paraId="6989E6CE">
            <w:pPr>
              <w:shd w:val="clear" w:color="auto" w:fill="FFFFFF" w:themeFill="background1"/>
              <w:spacing w:after="0" w:line="240" w:lineRule="auto"/>
              <w:jc w:val="both"/>
              <w:rPr>
                <w:rFonts w:ascii="Times New Roman" w:hAnsi="Times New Roman" w:eastAsia="SimSun" w:cs="Times New Roman"/>
                <w:color w:val="000000"/>
                <w:sz w:val="24"/>
                <w:szCs w:val="24"/>
                <w:lang w:val="en-US" w:eastAsia="ru-RU"/>
              </w:rPr>
            </w:pPr>
            <w:r>
              <w:rPr>
                <w:rFonts w:ascii="Times New Roman" w:hAnsi="Times New Roman" w:eastAsia="SimSun" w:cs="Times New Roman"/>
                <w:color w:val="000000"/>
                <w:sz w:val="24"/>
                <w:szCs w:val="24"/>
                <w:lang w:val="en-US" w:eastAsia="ru-RU"/>
              </w:rPr>
              <w:t>5 V.A.Mirboboev "Technology of constructive materials", Textbook, T.:Uzbekistan. 2019 -532 pages.</w:t>
            </w:r>
          </w:p>
          <w:p w14:paraId="6A6865E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color w:val="000000"/>
                <w:sz w:val="24"/>
                <w:szCs w:val="24"/>
                <w:lang w:val="en-US" w:eastAsia="ru-RU"/>
              </w:rPr>
              <w:t>6. H.I.Jalilov "Fundamentals of the theory of metal cutting, metal-cutting machines and tools". Textbook -T.: Interpretation. pp. 2018-176 .</w:t>
            </w:r>
          </w:p>
        </w:tc>
      </w:tr>
      <w:bookmarkEnd w:id="2"/>
    </w:tbl>
    <w:p w14:paraId="1AA7401D">
      <w:pPr>
        <w:shd w:val="clear" w:color="auto" w:fill="FFFFFF" w:themeFill="background1"/>
        <w:spacing w:after="0" w:line="240" w:lineRule="auto"/>
        <w:rPr>
          <w:rFonts w:ascii="Times New Roman" w:hAnsi="Times New Roman" w:cs="Times New Roman"/>
          <w:sz w:val="24"/>
          <w:szCs w:val="24"/>
          <w:lang w:val="en-US"/>
        </w:rPr>
      </w:pPr>
    </w:p>
    <w:p w14:paraId="1D536989">
      <w:pPr>
        <w:shd w:val="clear" w:color="auto" w:fill="FFFFFF" w:themeFill="background1"/>
        <w:spacing w:after="0" w:line="240" w:lineRule="auto"/>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405"/>
        <w:gridCol w:w="7229"/>
      </w:tblGrid>
      <w:tr w14:paraId="5A1C7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4046DCF">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Module designation</w:t>
            </w:r>
          </w:p>
        </w:tc>
        <w:tc>
          <w:tcPr>
            <w:tcW w:w="7229" w:type="dxa"/>
            <w:shd w:val="clear" w:color="auto" w:fill="FFFFFF" w:themeFill="background1" w:themeFillTint="33"/>
          </w:tcPr>
          <w:p w14:paraId="58F56B2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NMMMN13508 Theory of Machines and Mechanisms </w:t>
            </w:r>
          </w:p>
        </w:tc>
      </w:tr>
      <w:tr w14:paraId="0636A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2560989">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229" w:type="dxa"/>
            <w:shd w:val="clear" w:color="auto" w:fill="FFFFFF" w:themeFill="background1" w:themeFillTint="33"/>
          </w:tcPr>
          <w:p w14:paraId="09B880E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4,6</w:t>
            </w:r>
          </w:p>
        </w:tc>
      </w:tr>
      <w:tr w14:paraId="1695E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78DA7A5A">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229" w:type="dxa"/>
            <w:shd w:val="clear" w:color="auto" w:fill="FFFFFF" w:themeFill="background1" w:themeFillTint="33"/>
          </w:tcPr>
          <w:p w14:paraId="7094C6A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Sobirov B, Roziyev Y, Komilov A</w:t>
            </w:r>
          </w:p>
        </w:tc>
      </w:tr>
      <w:tr w14:paraId="6145F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0C62D70">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229" w:type="dxa"/>
            <w:shd w:val="clear" w:color="auto" w:fill="FFFFFF" w:themeFill="background1" w:themeFillTint="33"/>
          </w:tcPr>
          <w:p w14:paraId="1DC9C98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4DBCD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360CFCC">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229" w:type="dxa"/>
            <w:shd w:val="clear" w:color="auto" w:fill="FFFFFF" w:themeFill="background1" w:themeFillTint="33"/>
          </w:tcPr>
          <w:p w14:paraId="4410A5F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Compulsory</w:t>
            </w:r>
          </w:p>
        </w:tc>
      </w:tr>
      <w:tr w14:paraId="70C8E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062A263">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229" w:type="dxa"/>
            <w:shd w:val="clear" w:color="auto" w:fill="FFFFFF" w:themeFill="background1" w:themeFillTint="33"/>
          </w:tcPr>
          <w:p w14:paraId="42FCA16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Lecture, practice, laboratory work, course work </w:t>
            </w:r>
          </w:p>
        </w:tc>
      </w:tr>
      <w:tr w14:paraId="6A020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730212C">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229" w:type="dxa"/>
            <w:shd w:val="clear" w:color="auto" w:fill="FFFFFF" w:themeFill="background1" w:themeFillTint="33"/>
          </w:tcPr>
          <w:p w14:paraId="3C758C7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Total Workload:</w:t>
            </w:r>
            <w:r>
              <w:rPr>
                <w:rFonts w:ascii="Times New Roman" w:hAnsi="Times New Roman" w:eastAsia="SimSun" w:cs="Times New Roman"/>
                <w:sz w:val="24"/>
                <w:szCs w:val="24"/>
                <w:lang w:val="en-US" w:eastAsia="ru-RU"/>
              </w:rPr>
              <w:t>240 hours</w:t>
            </w:r>
          </w:p>
          <w:p w14:paraId="049BB31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 xml:space="preserve"> 32</w:t>
            </w:r>
          </w:p>
          <w:p w14:paraId="6433243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 4</w:t>
            </w:r>
          </w:p>
          <w:p w14:paraId="19024E0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0877D41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4 sessions x 2 hours = 8 hours</w:t>
            </w:r>
          </w:p>
          <w:p w14:paraId="7810014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Study:-104 hours</w:t>
            </w:r>
          </w:p>
          <w:p w14:paraId="190E880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 6</w:t>
            </w:r>
          </w:p>
          <w:p w14:paraId="5D84DF5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4D78D6E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4 sessions x 2 hours = 8 hours</w:t>
            </w:r>
          </w:p>
          <w:p w14:paraId="2FDA6FD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Study:-104 hours</w:t>
            </w:r>
          </w:p>
        </w:tc>
      </w:tr>
      <w:tr w14:paraId="0350C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AD3F1D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229" w:type="dxa"/>
            <w:shd w:val="clear" w:color="auto" w:fill="FFFFFF" w:themeFill="background1" w:themeFillTint="33"/>
          </w:tcPr>
          <w:p w14:paraId="5FF22A6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semester -4 ECTS</w:t>
            </w:r>
          </w:p>
          <w:p w14:paraId="6850EAE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 semester -4 ECTS</w:t>
            </w:r>
          </w:p>
        </w:tc>
      </w:tr>
      <w:tr w14:paraId="08958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D4B6FA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229" w:type="dxa"/>
            <w:shd w:val="clear" w:color="auto" w:fill="FFFFFF" w:themeFill="background1" w:themeFillTint="33"/>
          </w:tcPr>
          <w:p w14:paraId="620811F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Physics (the program based on school curriculum)</w:t>
            </w:r>
          </w:p>
          <w:p w14:paraId="6AA64AEE">
            <w:pPr>
              <w:shd w:val="clear" w:color="auto" w:fill="FFFFFF" w:themeFill="background1"/>
              <w:spacing w:after="0" w:line="240" w:lineRule="auto"/>
              <w:rPr>
                <w:rFonts w:ascii="Times New Roman" w:hAnsi="Times New Roman" w:eastAsia="SimSun" w:cs="Times New Roman"/>
                <w:sz w:val="24"/>
                <w:szCs w:val="24"/>
                <w:lang w:val="en-US" w:eastAsia="ru-RU"/>
              </w:rPr>
            </w:pPr>
          </w:p>
        </w:tc>
      </w:tr>
      <w:tr w14:paraId="5F0EF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B33F39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229" w:type="dxa"/>
            <w:shd w:val="clear" w:color="auto" w:fill="FFFFFF" w:themeFill="background1" w:themeFillTint="33"/>
          </w:tcPr>
          <w:p w14:paraId="43149EA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goal of the subject is to teach Bachelor’s students the fundamentals of Mechanics (Theoretical Mechanics), ensuring that they can independently solve various problems and address innovations they will encounter in future scientific and technological developments.</w:t>
            </w:r>
          </w:p>
          <w:p w14:paraId="091657F0">
            <w:pPr>
              <w:pStyle w:val="8"/>
              <w:shd w:val="clear" w:color="auto" w:fill="FFFFFF" w:themeFill="background1"/>
              <w:spacing w:afterAutospacing="0"/>
              <w:jc w:val="both"/>
            </w:pPr>
            <w:r>
              <w:t>The objective of the subject is to enable students to develop calculation models for simple practical problems in various engineering fields, analyze the results of calculations, and become specialists who can interpret and apply the results effectively.</w:t>
            </w:r>
          </w:p>
          <w:p w14:paraId="393856A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As a result of mastering the subject, the student should: </w:t>
            </w:r>
          </w:p>
          <w:p w14:paraId="4161DF1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be able to determine the reaction forces in connections under the influence of forces and apply this knowledge in practice; </w:t>
            </w:r>
          </w:p>
          <w:p w14:paraId="62B7A68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understand whether the shape and size of machine and structural components change (deform) or remain unchanged under the influence of external forces; </w:t>
            </w:r>
          </w:p>
          <w:p w14:paraId="3A7C85F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have knowledge of the new directions in the design of modern machines.; </w:t>
            </w:r>
          </w:p>
          <w:p w14:paraId="562B8D3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conduct kinematic analysis; </w:t>
            </w:r>
          </w:p>
          <w:p w14:paraId="5FD69F2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should have an understanding of the content and essence of programming, be able to apply it in economic sectors, calculate and design mechanisms and machine components, correctly construct them, and make decisions regarding service and operation problems.</w:t>
            </w:r>
          </w:p>
          <w:p w14:paraId="47A458E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goal of teaching the subject “Theory of Machines and Mechanisms” is to equip bachelor's students, based on their specialization qualifications, with the skills necessary to ensure the reliable operation and control of machines and equipment used in technological processes within their chosen field. It also aims to develop design and engineering skills. The course should teach students how to select both standard and non-standard equipment based on necessary calculations, ensuring the proper and reliable functioning of machines and devices in the system of technological processes, as well as the design of new lines and the reconstruction of old ones. Additionally, the course will provide the knowledge and skills required for providing technical services to such equipment.</w:t>
            </w:r>
          </w:p>
          <w:p w14:paraId="06F3AFE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objective of the subject "Theory of Machines and Mechanisms" is to teach the principles of calculating the strength, durability, reliability, and priority of the components that make up the equipment and devices used in the technological process systems of industries such as food, chemistry, oil and gas refining, and woodworking. These calculations should be based on the analysis of the working conditions of the equipment and machinery in these industrial sectors.</w:t>
            </w:r>
          </w:p>
          <w:p w14:paraId="4DAFC87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As a result of mastering the subject, the student should:</w:t>
            </w:r>
          </w:p>
          <w:p w14:paraId="6BA9989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have an understanding of the history and future prospects of the field. They will study both the theoretical and practical methods for creating, designing, and testing mechanisms.</w:t>
            </w:r>
          </w:p>
          <w:p w14:paraId="645027F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study the basics of calculating the geometric, kinematic, and dynamic parameters of the links, kinematic pairs, and groups within a mechanism. They will learn how to design and analyze mechanisms of any structure effectively. </w:t>
            </w:r>
          </w:p>
          <w:p w14:paraId="7219BDF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-be able to draw structural diagrams of mechanism models and analyze their functioning. </w:t>
            </w:r>
          </w:p>
          <w:p w14:paraId="60989B8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learn to classify mechanisms into Assur groups, determine the class and order of the group and mechanism, and calculate the mechanism's mobility or degrees of freedom using Chebyshev's formula.</w:t>
            </w:r>
          </w:p>
          <w:p w14:paraId="5993168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study the motion of machines and mechanisms, considering the forces acting on them. </w:t>
            </w:r>
          </w:p>
          <w:p w14:paraId="7AD52C3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-study the dynamics of rigid link mechanisms used for transmitting rotational motion, analyze their behavior based on evaluation, and understand the basic laws of transmission and their properties.</w:t>
            </w:r>
          </w:p>
        </w:tc>
      </w:tr>
      <w:tr w14:paraId="5FCE1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5BB96DD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229" w:type="dxa"/>
            <w:shd w:val="clear" w:color="auto" w:fill="FFFFFF" w:themeFill="background1" w:themeFillTint="33"/>
          </w:tcPr>
          <w:p w14:paraId="73B77345">
            <w:pPr>
              <w:pStyle w:val="8"/>
              <w:shd w:val="clear" w:color="auto" w:fill="FFFFFF" w:themeFill="background1"/>
              <w:jc w:val="both"/>
            </w:pPr>
            <w:r>
              <w:t>The basic concepts and axioms of statics. Systems of intersecting forces. The moment of force relative to a point and axis. Addition of parallel forces. Systems of joint forces. Systems of forces in a plane. The center of parallel forces. The center of gravity of bodies. Kinematics of a point. The simplest motions of a rigid body. The planar parallel motion of a rigid body. The complex motion of a point. Dynamics of a material point. General theorems of the dynamics of a material point. Dynamics of mechanical systems. D'Alembert's principle. Analytical mechanics. Introduction. The main goals and objectives of the subject. Kinematic chains and their types. Methods of kinematic analysis for mechanisms. Determining the velocities and accelerations of the links and kinematic pairs in a mechanism. Mechanism design. Dynamic analysis of mechanisms and machines. Kinetostatic analysis of mechanisms. Determining the balancing force using N. Zhukovsky's theorem. Balancing of mechanisms. Motion equations of machines and mechanisms. Gear mechanisms. Geometric parameters of involute gears and their manufacturing. Gear meshing and its parameters. Contact ratio. Complex gear mechanisms. Analysis of cam mechanisms. Kinematics of cam mechanisms. Industrial robots and manipulators.</w:t>
            </w:r>
          </w:p>
        </w:tc>
      </w:tr>
      <w:tr w14:paraId="64EB1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06F1A3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eastAsia="ru-RU"/>
              </w:rPr>
            </w:pPr>
            <w:r>
              <w:rPr>
                <w:rFonts w:ascii="Times New Roman" w:hAnsi="Times New Roman" w:eastAsia="SimSun" w:cs="Times New Roman"/>
                <w:sz w:val="24"/>
                <w:szCs w:val="24"/>
                <w:lang w:eastAsia="ru-RU"/>
              </w:rPr>
              <w:t>Examination forms</w:t>
            </w:r>
          </w:p>
          <w:p w14:paraId="414CBB8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p>
        </w:tc>
        <w:tc>
          <w:tcPr>
            <w:tcW w:w="7229" w:type="dxa"/>
            <w:shd w:val="clear" w:color="auto" w:fill="FFFFFF" w:themeFill="background1" w:themeFillTint="33"/>
          </w:tcPr>
          <w:p w14:paraId="37C392F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 Course work</w:t>
            </w:r>
          </w:p>
        </w:tc>
      </w:tr>
      <w:tr w14:paraId="649CC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A804AB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229" w:type="dxa"/>
            <w:shd w:val="clear" w:color="auto" w:fill="FFFFFF" w:themeFill="background1" w:themeFillTint="33"/>
          </w:tcPr>
          <w:p w14:paraId="16BE8B93">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26FD320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5A746BF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3F5FAD0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III) course work (100 points).</w:t>
            </w:r>
          </w:p>
          <w:p w14:paraId="547D3FB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6401C0A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3248552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1BF6AF0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61A46EE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7C40C227">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5B65519F">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58F9198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6756196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6D1A575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2694ADC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30DB356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585AF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D3012E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7229" w:type="dxa"/>
            <w:shd w:val="clear" w:color="auto" w:fill="FFFFFF" w:themeFill="background1" w:themeFillTint="33"/>
          </w:tcPr>
          <w:p w14:paraId="68520D8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Shoobidov Sh. A: "Machine detail" T. " Science and technology" 2014. </w:t>
            </w:r>
          </w:p>
          <w:p w14:paraId="2EDD8CD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Ashok G. Ambckar “ Mechanizm and machine theory” New-Delhi, 2021. </w:t>
            </w:r>
          </w:p>
          <w:p w14:paraId="0471190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Yuldoshbekov S.A., Mukhamedjonov B.K. "Mechanism and Theory of Machines" Textbook, T. Voris Publishing House. 2006. </w:t>
            </w:r>
          </w:p>
          <w:p w14:paraId="01DA043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Am Ali Mechanics . Bibudov N. S. Textbook. 2008y </w:t>
            </w:r>
          </w:p>
          <w:p w14:paraId="23E0E10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Frolov K.B. et al. "Theory of Mechanisms and Machines", Moscow, 1987. </w:t>
            </w:r>
          </w:p>
          <w:p w14:paraId="052515E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I.I. Artobolevsky. "Theory of Mechanisms and Machines", Moscow, 1988 </w:t>
            </w:r>
          </w:p>
          <w:p w14:paraId="7AC6C37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Djo'raycv A and b.. «Mechanism and Theory of Machines», T. 2004.</w:t>
            </w:r>
          </w:p>
          <w:p w14:paraId="3644B58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Frolov K . V and b. "Mechanism and Theory of Machines", T. 1990.</w:t>
            </w:r>
          </w:p>
          <w:p w14:paraId="04F57A2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Dzhuraev A. "Machine detallan" T. O teacher, 2002.</w:t>
            </w:r>
          </w:p>
        </w:tc>
      </w:tr>
    </w:tbl>
    <w:p w14:paraId="348105A7">
      <w:pPr>
        <w:shd w:val="clear" w:color="auto" w:fill="FFFFFF" w:themeFill="background1"/>
        <w:spacing w:after="0" w:line="240" w:lineRule="auto"/>
        <w:rPr>
          <w:rFonts w:ascii="Times New Roman" w:hAnsi="Times New Roman" w:cs="Times New Roman"/>
          <w:sz w:val="24"/>
          <w:szCs w:val="24"/>
          <w:lang w:val="en-US"/>
        </w:rPr>
      </w:pPr>
    </w:p>
    <w:p w14:paraId="54C2B57A">
      <w:pPr>
        <w:shd w:val="clear" w:color="auto" w:fill="FFFFFF" w:themeFill="background1"/>
        <w:spacing w:after="0" w:line="240" w:lineRule="auto"/>
        <w:rPr>
          <w:rFonts w:ascii="Times New Roman" w:hAnsi="Times New Roman" w:cs="Times New Roman"/>
          <w:sz w:val="24"/>
          <w:szCs w:val="24"/>
          <w:lang w:val="en-US"/>
        </w:rPr>
      </w:pP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547"/>
        <w:gridCol w:w="7229"/>
      </w:tblGrid>
      <w:tr w14:paraId="2D9AD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4CB8F30B">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Module designation</w:t>
            </w:r>
          </w:p>
        </w:tc>
        <w:tc>
          <w:tcPr>
            <w:tcW w:w="7229" w:type="dxa"/>
            <w:shd w:val="clear" w:color="auto" w:fill="FFFFFF" w:themeFill="background1" w:themeFillTint="33"/>
          </w:tcPr>
          <w:p w14:paraId="6E50D22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MQMD14609 Material Resistance and Machine Parts</w:t>
            </w:r>
          </w:p>
        </w:tc>
      </w:tr>
      <w:tr w14:paraId="5D2C3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293F1E7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229" w:type="dxa"/>
            <w:shd w:val="clear" w:color="auto" w:fill="FFFFFF" w:themeFill="background1" w:themeFillTint="33"/>
          </w:tcPr>
          <w:p w14:paraId="75807C4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6,7</w:t>
            </w:r>
          </w:p>
        </w:tc>
      </w:tr>
      <w:tr w14:paraId="01D83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033AF84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229" w:type="dxa"/>
            <w:shd w:val="clear" w:color="auto" w:fill="FFFFFF" w:themeFill="background1" w:themeFillTint="33"/>
          </w:tcPr>
          <w:p w14:paraId="085361B6">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sz w:val="24"/>
                <w:szCs w:val="24"/>
                <w:lang w:val="en-US" w:eastAsia="ru-RU"/>
              </w:rPr>
              <w:t>PhD Sobirov B Roziyev Y</w:t>
            </w:r>
          </w:p>
        </w:tc>
      </w:tr>
      <w:tr w14:paraId="0246E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5E2F13D5">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229" w:type="dxa"/>
            <w:shd w:val="clear" w:color="auto" w:fill="FFFFFF" w:themeFill="background1" w:themeFillTint="33"/>
          </w:tcPr>
          <w:p w14:paraId="4F18B79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540C9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7576CE52">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229" w:type="dxa"/>
            <w:shd w:val="clear" w:color="auto" w:fill="FFFFFF" w:themeFill="background1" w:themeFillTint="33"/>
          </w:tcPr>
          <w:p w14:paraId="69D60F0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Compulsory</w:t>
            </w:r>
          </w:p>
        </w:tc>
      </w:tr>
      <w:tr w14:paraId="1849A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025D2E51">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229" w:type="dxa"/>
            <w:shd w:val="clear" w:color="auto" w:fill="FFFFFF" w:themeFill="background1" w:themeFillTint="33"/>
          </w:tcPr>
          <w:p w14:paraId="4BC67A2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Lecture, practice, laboratory work, course work </w:t>
            </w:r>
          </w:p>
        </w:tc>
      </w:tr>
      <w:tr w14:paraId="003E4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5D556795">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229" w:type="dxa"/>
            <w:shd w:val="clear" w:color="auto" w:fill="FFFFFF" w:themeFill="background1" w:themeFillTint="33"/>
          </w:tcPr>
          <w:p w14:paraId="307399B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 xml:space="preserve">Total Workload: </w:t>
            </w:r>
            <w:r>
              <w:rPr>
                <w:rFonts w:ascii="Times New Roman" w:hAnsi="Times New Roman" w:eastAsia="SimSun" w:cs="Times New Roman"/>
                <w:sz w:val="24"/>
                <w:szCs w:val="24"/>
                <w:lang w:val="en-US" w:eastAsia="ru-RU"/>
              </w:rPr>
              <w:t>270 hours</w:t>
            </w:r>
          </w:p>
          <w:p w14:paraId="5DDCF279">
            <w:pPr>
              <w:shd w:val="clear" w:color="auto" w:fill="FFFFFF" w:themeFill="background1"/>
              <w:spacing w:after="0" w:line="240" w:lineRule="auto"/>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Contact Hours: 44</w:t>
            </w:r>
          </w:p>
          <w:p w14:paraId="004EE28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 6</w:t>
            </w:r>
          </w:p>
          <w:p w14:paraId="6D541A7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4E8862D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2 sessions x 2 hours = 4 hours</w:t>
            </w:r>
          </w:p>
          <w:p w14:paraId="61455E1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Laboratory lesson: 2 sessions x 2 hours = 4 hours</w:t>
            </w:r>
          </w:p>
          <w:p w14:paraId="3D38C10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Study:-74 hours</w:t>
            </w:r>
          </w:p>
          <w:p w14:paraId="4552D7E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 7</w:t>
            </w:r>
          </w:p>
          <w:p w14:paraId="1630A98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63E3A0B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6 sessions x 2 hours = 12 hours</w:t>
            </w:r>
          </w:p>
          <w:p w14:paraId="2E9A5B9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Laboratory lesson: 4 sessions x 2 hours = 8 hours</w:t>
            </w:r>
          </w:p>
          <w:p w14:paraId="72B7622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Study:-152 hours</w:t>
            </w:r>
          </w:p>
        </w:tc>
      </w:tr>
      <w:tr w14:paraId="0197E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6F5FB30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229" w:type="dxa"/>
            <w:shd w:val="clear" w:color="auto" w:fill="FFFFFF" w:themeFill="background1" w:themeFillTint="33"/>
          </w:tcPr>
          <w:p w14:paraId="45631C1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 semester -3 ECTS</w:t>
            </w:r>
          </w:p>
          <w:p w14:paraId="063A31D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 semester -6 ECTS</w:t>
            </w:r>
          </w:p>
        </w:tc>
      </w:tr>
      <w:tr w14:paraId="4CC04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3B93D33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229" w:type="dxa"/>
            <w:shd w:val="clear" w:color="auto" w:fill="FFFFFF" w:themeFill="background1" w:themeFillTint="33"/>
          </w:tcPr>
          <w:p w14:paraId="3119FB0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Mechanics </w:t>
            </w:r>
          </w:p>
        </w:tc>
      </w:tr>
      <w:tr w14:paraId="29C2F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086461A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229" w:type="dxa"/>
            <w:shd w:val="clear" w:color="auto" w:fill="FFFFFF" w:themeFill="background1" w:themeFillTint="33"/>
          </w:tcPr>
          <w:p w14:paraId="0E03AD26">
            <w:pPr>
              <w:pStyle w:val="8"/>
              <w:shd w:val="clear" w:color="auto" w:fill="FFFFFF" w:themeFill="background1"/>
              <w:spacing w:beforeAutospacing="0" w:afterAutospacing="0"/>
              <w:jc w:val="both"/>
            </w:pPr>
            <w:r>
              <w:t>The goal of teaching the subject is to enhance the students' mechanical knowledge. This subject plays a key role in ensuring the students' high-level preparation and in helping them acquire deep knowledge in many specialized fields during the bachelor’s program.</w:t>
            </w:r>
          </w:p>
          <w:p w14:paraId="3E163DFB">
            <w:pPr>
              <w:pStyle w:val="8"/>
              <w:shd w:val="clear" w:color="auto" w:fill="FFFFFF" w:themeFill="background1"/>
              <w:spacing w:beforeAutospacing="0" w:afterAutospacing="0"/>
              <w:jc w:val="both"/>
            </w:pPr>
            <w:r>
              <w:t>The objective of the subject is to enable students to develop calculation models for simple practical problems in various engineering fields, analyze the results of calculations, and effectively apply the results.</w:t>
            </w:r>
          </w:p>
          <w:p w14:paraId="7654A258">
            <w:pPr>
              <w:pStyle w:val="8"/>
              <w:shd w:val="clear" w:color="auto" w:fill="FFFFFF" w:themeFill="background1"/>
              <w:spacing w:beforeAutospacing="0" w:afterAutospacing="0"/>
              <w:jc w:val="both"/>
            </w:pPr>
            <w:r>
              <w:t>In the process of mastering the "Materials Resistance" subject, the following tasks are to be addressed by the bachelor students:</w:t>
            </w:r>
          </w:p>
          <w:p w14:paraId="27E4F3D8">
            <w:pPr>
              <w:pStyle w:val="8"/>
              <w:shd w:val="clear" w:color="auto" w:fill="FFFFFF" w:themeFill="background1"/>
              <w:spacing w:beforeAutospacing="0" w:afterAutospacing="0"/>
              <w:jc w:val="both"/>
            </w:pPr>
            <w:r>
              <w:t>- the student should have knowledge of topics including torsion, compression, Poisson's ratio, deformations, stresses, the relationship between deformation and stress, stents, plates and shells, Mohr's circle, stresses generated in oblique sections and their analysis, the moments of inertia of geometric shapes, their centers of gravity, twisting and the internal stresses generated in twisting, displacement, pure displacement, bending, supports and their types, beams and the internal stresses generated in them, complex resistance, the theory of strength, general theorems of material resistance, and the effects of dynamic loads;</w:t>
            </w:r>
          </w:p>
          <w:p w14:paraId="156B7246">
            <w:pPr>
              <w:pStyle w:val="8"/>
              <w:shd w:val="clear" w:color="auto" w:fill="FFFFFF" w:themeFill="background1"/>
              <w:spacing w:beforeAutospacing="0" w:afterAutospacing="0"/>
              <w:jc w:val="both"/>
            </w:pPr>
            <w:r>
              <w:t>- the student should be able to analyze mechanical quantities and the operations performed on them, solve practical problems related to tension and compression, and analyze stresses. They should have mastered mathematical methods for solving internal stresses generated in twisting and bending, as well as the ability to analyze these solutions.</w:t>
            </w:r>
          </w:p>
          <w:p w14:paraId="560BA1D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student should have the ability to:</w:t>
            </w:r>
          </w:p>
          <w:p w14:paraId="174DDBE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-apply the theoretical knowledge they have acquired to solve examples and problems.</w:t>
            </w:r>
          </w:p>
          <w:p w14:paraId="20FAECD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goal of the subject is:</w:t>
            </w:r>
          </w:p>
          <w:p w14:paraId="555DA4F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to ensure that students acquire the knowledge, skills, and competencies required by state educational standards, aligned with the educational track profiles, to calculate and design the most common transmissions, connections, and components of modern transportation vehicles. This aims to develop engineering thinking, based on the scientific and technological achievements of both our country and abroad;</w:t>
            </w:r>
          </w:p>
          <w:p w14:paraId="048F5B6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objective of the subject is to:</w:t>
            </w:r>
          </w:p>
          <w:p w14:paraId="0AB30C1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-understand the structure, operating modes, and types of wear of general-purpose parts and components in machines; </w:t>
            </w:r>
          </w:p>
          <w:p w14:paraId="11E3774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-develop the ability to calculate and design machine parts based on the main performance criteria (strength, durability, wear resistance, heat resistance, etc.), and to apply these skills in practice; </w:t>
            </w:r>
          </w:p>
          <w:p w14:paraId="5E634C4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-familiarize students with the materials, constructions, and calculation methods used for machine parts, based on the achievements of modern science and technology, and incorporating modern information technologies.</w:t>
            </w:r>
          </w:p>
          <w:p w14:paraId="22726B8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As a result of mastering the subject, the student should:</w:t>
            </w:r>
          </w:p>
          <w:p w14:paraId="1A94002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acquire knowledge about the production technologies, design and engineering, organizational-management, and scientific-research activities related to automobiles, tractors, and agricultural machinery. Gain knowledge and skills regarding the outcomes of socio-economic reforms in our country related to the design of transportation types, as well as the development of the automotive, tractor, and agricultural machinery industries in the world and in our country. Be able to calculate and design mechanical transmissions and their components used in all types of transport vehicles, and work with relevant standards effectively;</w:t>
            </w:r>
          </w:p>
          <w:p w14:paraId="3AD7619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have the ability to calculate gear transmissions, belt drives, and chain drives, and to create all relevant graphical documentation using standards;</w:t>
            </w:r>
          </w:p>
          <w:p w14:paraId="73C6B96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master advanced calculation and design subjects in their specialization, as well as developing the ability to effectively use educational and scientific literature.</w:t>
            </w:r>
          </w:p>
        </w:tc>
      </w:tr>
      <w:tr w14:paraId="20229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368850B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229" w:type="dxa"/>
            <w:shd w:val="clear" w:color="auto" w:fill="FFFFFF" w:themeFill="background1" w:themeFillTint="33"/>
          </w:tcPr>
          <w:p w14:paraId="268D91E4">
            <w:pPr>
              <w:pStyle w:val="8"/>
              <w:shd w:val="clear" w:color="auto" w:fill="FFFFFF" w:themeFill="background1"/>
              <w:jc w:val="both"/>
            </w:pPr>
            <w:r>
              <w:rPr>
                <w:rStyle w:val="6"/>
                <w:b w:val="0"/>
              </w:rPr>
              <w:t>Basic concepts of material resistance</w:t>
            </w:r>
            <w:r>
              <w:rPr>
                <w:b/>
              </w:rPr>
              <w:t>.</w:t>
            </w:r>
            <w:r>
              <w:t xml:space="preserve"> Calculation models. External and internal forces. Shear method. Stresses and deformations. The procedure for solving material resistance problems. Longitudinal forces. Calculation equations for stresses in tensile (compressive) stents' cross-sections. Longitudinal and transverse deformations of a tensile (compressive) prismatic stent. Hooke's law. Static indeterminate problems. Calculations according to the allowable load. Selection of the cross-section. Stresses in oblique sections. Principal faces and principal stresses. Spatial stress state. Types of stress states. Generalized Hooke's law. Transverse deformations of tensile and compressive stents. Poisson's ratio. Potential energy of deformation. </w:t>
            </w:r>
            <w:r>
              <w:rPr>
                <w:rStyle w:val="6"/>
                <w:b w:val="0"/>
              </w:rPr>
              <w:t>History and objectives of mechanics (MD)</w:t>
            </w:r>
            <w:r>
              <w:rPr>
                <w:b/>
              </w:rPr>
              <w:t>.</w:t>
            </w:r>
            <w:r>
              <w:t xml:space="preserve"> Threaded connections. Calculating the strength of threaded connections. Pin connections. Slot connections. Riveted connections. Welded connections. Mechanical transmissions. Gear transmissions. Types of gear wear. Strength calculations for straight-toothed cylindrical gear transmissions. Conical gear wheels. Modern mechanical transmissions.</w:t>
            </w:r>
          </w:p>
        </w:tc>
      </w:tr>
      <w:tr w14:paraId="2CE6D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3DF30C6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7229" w:type="dxa"/>
            <w:shd w:val="clear" w:color="auto" w:fill="FFFFFF" w:themeFill="background1" w:themeFillTint="33"/>
          </w:tcPr>
          <w:p w14:paraId="302F97F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 Course work</w:t>
            </w:r>
          </w:p>
        </w:tc>
      </w:tr>
      <w:tr w14:paraId="318E3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2FCDD10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229" w:type="dxa"/>
            <w:shd w:val="clear" w:color="auto" w:fill="FFFFFF" w:themeFill="background1" w:themeFillTint="33"/>
          </w:tcPr>
          <w:p w14:paraId="05D99201">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06C2DF4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7CFC28A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70B0F05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III) course work (100 points)</w:t>
            </w:r>
          </w:p>
          <w:p w14:paraId="4F018A6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092880C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71E1B59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7B0198B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074C530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16196C4A">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685C1052">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2EEB17E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0C007A9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096AE65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651467E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5AE22AB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6EE72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3897EDBA">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7229" w:type="dxa"/>
            <w:shd w:val="clear" w:color="auto" w:fill="FFFFFF" w:themeFill="background1" w:themeFillTint="33"/>
          </w:tcPr>
          <w:p w14:paraId="3787C76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Shoobidov Sh.A. Machine Details: A textbook for technical universities. - Tashkent: "The Encyclopedia of Uzbekistan", 2014. - 444 b. </w:t>
            </w:r>
          </w:p>
          <w:p w14:paraId="6EF94AD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Kurganbekov M.M., Moydinov A. Machine details: textbook. Parts I and II. -Tashkent: "Encyclopedia of Uzbekistan", 2014. - 384 b. </w:t>
            </w:r>
          </w:p>
          <w:p w14:paraId="6CB8786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Shoobidov Sh.A. Machine details.  -Toshkent: 2014. -120 b.</w:t>
            </w:r>
          </w:p>
          <w:p w14:paraId="7BEF51F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Ruziev I.S. Calculation and design of tape transmissions. Study guide. -Urgench: "Khwarezm Travel", 2023. - 124 b. </w:t>
            </w:r>
          </w:p>
          <w:p w14:paraId="272969F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Mavlanov F.Kh. Mechanical transmissions (gear transmissions and their account). Study guide. -Urgench: "Khwarezm Travel", 2023. - 156 b. </w:t>
            </w:r>
          </w:p>
          <w:p w14:paraId="7AD424B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Shoobidov Sh. A., Musayev S.O. Lifting, transport vehicles. </w:t>
            </w:r>
          </w:p>
          <w:p w14:paraId="379077F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Study guide. -T.: «SHARQ», 2017. -192 b. </w:t>
            </w:r>
          </w:p>
          <w:p w14:paraId="3C56F44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Richard G. Budynas., J. Keith Nisbett. Shigley’s mechanical yengineering design. Published by McGraw-Hill Yeducation, 2 Penn Plaza, New York, 2015.</w:t>
            </w:r>
          </w:p>
        </w:tc>
      </w:tr>
    </w:tbl>
    <w:p w14:paraId="35286E6D">
      <w:pPr>
        <w:shd w:val="clear" w:color="auto" w:fill="FFFFFF" w:themeFill="background1"/>
        <w:spacing w:after="0" w:line="240" w:lineRule="auto"/>
        <w:rPr>
          <w:rFonts w:ascii="Times New Roman" w:hAnsi="Times New Roman" w:cs="Times New Roman"/>
          <w:sz w:val="24"/>
          <w:szCs w:val="24"/>
          <w:lang w:val="en-US"/>
        </w:rPr>
      </w:pP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547"/>
        <w:gridCol w:w="7229"/>
      </w:tblGrid>
      <w:tr w14:paraId="40361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717DCD2B">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Module designation</w:t>
            </w:r>
          </w:p>
        </w:tc>
        <w:tc>
          <w:tcPr>
            <w:tcW w:w="7229" w:type="dxa"/>
            <w:shd w:val="clear" w:color="auto" w:fill="FFFFFF" w:themeFill="background1" w:themeFillTint="33"/>
          </w:tcPr>
          <w:p w14:paraId="0234D75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GID1405 Hydraulics</w:t>
            </w:r>
          </w:p>
        </w:tc>
      </w:tr>
      <w:tr w14:paraId="0F46F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75AB07D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229" w:type="dxa"/>
            <w:shd w:val="clear" w:color="auto" w:fill="FFFFFF" w:themeFill="background1" w:themeFillTint="33"/>
          </w:tcPr>
          <w:p w14:paraId="3D58B5E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w:t>
            </w:r>
          </w:p>
        </w:tc>
      </w:tr>
      <w:tr w14:paraId="4349F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306C2E79">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229" w:type="dxa"/>
            <w:shd w:val="clear" w:color="auto" w:fill="FFFFFF" w:themeFill="background1" w:themeFillTint="33"/>
          </w:tcPr>
          <w:p w14:paraId="413FAFD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PhD Sobirov B, Matyakubov J </w:t>
            </w:r>
          </w:p>
        </w:tc>
      </w:tr>
      <w:tr w14:paraId="1907A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072800E4">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229" w:type="dxa"/>
            <w:shd w:val="clear" w:color="auto" w:fill="FFFFFF" w:themeFill="background1" w:themeFillTint="33"/>
          </w:tcPr>
          <w:p w14:paraId="24B6EF5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4E702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562A934C">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229" w:type="dxa"/>
            <w:shd w:val="clear" w:color="auto" w:fill="FFFFFF" w:themeFill="background1" w:themeFillTint="33"/>
          </w:tcPr>
          <w:p w14:paraId="3A61A12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Compulsory</w:t>
            </w:r>
          </w:p>
        </w:tc>
      </w:tr>
      <w:tr w14:paraId="7F70D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3F9A5EFA">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229" w:type="dxa"/>
            <w:shd w:val="clear" w:color="auto" w:fill="FFFFFF" w:themeFill="background1" w:themeFillTint="33"/>
          </w:tcPr>
          <w:p w14:paraId="203A80E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Laboratory work</w:t>
            </w:r>
          </w:p>
        </w:tc>
      </w:tr>
      <w:tr w14:paraId="59327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261C279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229" w:type="dxa"/>
            <w:shd w:val="clear" w:color="auto" w:fill="FFFFFF" w:themeFill="background1" w:themeFillTint="33"/>
          </w:tcPr>
          <w:p w14:paraId="212780D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Total Workload:</w:t>
            </w:r>
            <w:r>
              <w:rPr>
                <w:rFonts w:ascii="Times New Roman" w:hAnsi="Times New Roman" w:eastAsia="SimSun" w:cs="Times New Roman"/>
                <w:sz w:val="24"/>
                <w:szCs w:val="24"/>
                <w:lang w:val="en-US" w:eastAsia="ru-RU"/>
              </w:rPr>
              <w:t xml:space="preserve"> 150 hours</w:t>
            </w:r>
          </w:p>
          <w:p w14:paraId="03862EF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 xml:space="preserve"> 44 hours</w:t>
            </w:r>
          </w:p>
          <w:p w14:paraId="4DC48D6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0872645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Laboratory lesson: 4 sessions x 2 hours = 8 hours</w:t>
            </w:r>
          </w:p>
          <w:p w14:paraId="277F497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Study:-134 hours</w:t>
            </w:r>
          </w:p>
        </w:tc>
      </w:tr>
      <w:tr w14:paraId="0494F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00EB8AA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229" w:type="dxa"/>
            <w:shd w:val="clear" w:color="auto" w:fill="FFFFFF" w:themeFill="background1" w:themeFillTint="33"/>
          </w:tcPr>
          <w:p w14:paraId="122084D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 ECTS</w:t>
            </w:r>
          </w:p>
        </w:tc>
      </w:tr>
      <w:tr w14:paraId="4130D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62E6F40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229" w:type="dxa"/>
            <w:shd w:val="clear" w:color="auto" w:fill="FFFFFF" w:themeFill="background1" w:themeFillTint="33"/>
          </w:tcPr>
          <w:p w14:paraId="512CDD4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Mechanics</w:t>
            </w:r>
          </w:p>
        </w:tc>
      </w:tr>
      <w:tr w14:paraId="56DFF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094B08E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229" w:type="dxa"/>
            <w:shd w:val="clear" w:color="auto" w:fill="FFFFFF" w:themeFill="background1" w:themeFillTint="33"/>
          </w:tcPr>
          <w:p w14:paraId="1EA0FFC7">
            <w:pPr>
              <w:pStyle w:val="8"/>
              <w:shd w:val="clear" w:color="auto" w:fill="FFFFFF" w:themeFill="background1"/>
              <w:spacing w:afterAutospacing="0"/>
              <w:jc w:val="both"/>
            </w:pPr>
            <w:r>
              <w:t>The goal is to equip students with sufficient knowledge to solve both theoretical and practical energy-related problems and apply this knowledge. Additionally, students will gain an integrated understanding of the subject, linking various aspects of the field and addressing the main issues of the subject during the process of mastering the course; -the student should understand the essence and social significance of their future profession. They should have knowledge of the general principles of pipe and machine calculations and design within the fields of hydraulics and hydro-pneumatic systems.</w:t>
            </w:r>
          </w:p>
          <w:p w14:paraId="21812CD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-teach the students how to justify and analyze these principles.</w:t>
            </w:r>
          </w:p>
          <w:p w14:paraId="73A1184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The student should have an understanding of the general principles of pipe and machine calculations and design within the fields of hydraulics and hydro-pneumatic systems. </w:t>
            </w:r>
          </w:p>
          <w:p w14:paraId="062C56A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-teach students how to justify and analyze hydraulics and hydro-pneumatic systems;</w:t>
            </w:r>
          </w:p>
          <w:p w14:paraId="6E04DA7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-solve theoretical and practical problems in hydraulics;</w:t>
            </w:r>
          </w:p>
          <w:p w14:paraId="4B3E285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-understand the role of modern technologies in industry;</w:t>
            </w:r>
          </w:p>
          <w:p w14:paraId="2A9DE66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become familiar with the schemes and main types of hydro-pneumatic actuators, as well as equipment for distribution, testing, and adjustment;</w:t>
            </w:r>
          </w:p>
          <w:p w14:paraId="069BABC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-have an understanding of the structure and operating principles of throttling valves, hydro-pneumatic actuators, and their components;</w:t>
            </w:r>
          </w:p>
          <w:p w14:paraId="1D19759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 be familiar with mechanical and volumetric hydro-pneumatic actuators, as well as pneumatic transmission systems, and be able to utilize these systems effectively;</w:t>
            </w:r>
          </w:p>
          <w:p w14:paraId="74BFFCB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-identify the types, parameters, and operating principles of devices; </w:t>
            </w:r>
          </w:p>
          <w:p w14:paraId="044EC57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-have the skills to determine the technical and economic indicators of various types of devices;</w:t>
            </w:r>
          </w:p>
          <w:p w14:paraId="5CF8FBC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-be able to clearly and logically present their thoughts, reasoning, and conclusions.</w:t>
            </w:r>
          </w:p>
        </w:tc>
      </w:tr>
      <w:tr w14:paraId="5EDB4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689DEE3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229" w:type="dxa"/>
            <w:shd w:val="clear" w:color="auto" w:fill="FFFFFF" w:themeFill="background1" w:themeFillTint="33"/>
          </w:tcPr>
          <w:p w14:paraId="0DC89E62">
            <w:pPr>
              <w:pStyle w:val="8"/>
              <w:shd w:val="clear" w:color="auto" w:fill="FFFFFF" w:themeFill="background1"/>
              <w:jc w:val="both"/>
              <w:rPr>
                <w:bCs/>
              </w:rPr>
            </w:pPr>
            <w:r>
              <w:rPr>
                <w:rStyle w:val="6"/>
                <w:b w:val="0"/>
              </w:rPr>
              <w:t>General understanding of hydraulics and hydro-pneumatic systems</w:t>
            </w:r>
            <w:r>
              <w:rPr>
                <w:b/>
              </w:rPr>
              <w:t>.</w:t>
            </w:r>
            <w:r>
              <w:rPr>
                <w:bCs/>
              </w:rPr>
              <w:t xml:space="preserve"> General understanding of liquids. </w:t>
            </w:r>
            <w:r>
              <w:rPr>
                <w:rStyle w:val="6"/>
                <w:b w:val="0"/>
              </w:rPr>
              <w:t>Hydrostatics</w:t>
            </w:r>
            <w:r>
              <w:rPr>
                <w:b/>
              </w:rPr>
              <w:t>.</w:t>
            </w:r>
            <w:r>
              <w:rPr>
                <w:bCs/>
              </w:rPr>
              <w:t xml:space="preserve"> The effect of hydrostatic pressure on a flat surface. Physical properties of liquids. Forces acting on liquids. </w:t>
            </w:r>
            <w:r>
              <w:rPr>
                <w:rStyle w:val="6"/>
                <w:b w:val="0"/>
              </w:rPr>
              <w:t>Hydrostatic pressure</w:t>
            </w:r>
            <w:r>
              <w:rPr>
                <w:bCs/>
              </w:rPr>
              <w:t xml:space="preserve"> and its properties. The basic equation of hydrostatics. Types of pressure. Pressure measurement units. Pressure measuring instruments. </w:t>
            </w:r>
            <w:r>
              <w:rPr>
                <w:rStyle w:val="6"/>
                <w:b w:val="0"/>
              </w:rPr>
              <w:t>Pascal's law</w:t>
            </w:r>
            <w:r>
              <w:rPr>
                <w:bCs/>
              </w:rPr>
              <w:t xml:space="preserve">. The point of application of the pressure force. The effect of hydrostatic pressure on a flat rectangular wall. </w:t>
            </w:r>
            <w:r>
              <w:rPr>
                <w:rStyle w:val="6"/>
                <w:b w:val="0"/>
              </w:rPr>
              <w:t>Hydraulic elements</w:t>
            </w:r>
            <w:r>
              <w:rPr>
                <w:b/>
              </w:rPr>
              <w:t>.</w:t>
            </w:r>
            <w:r>
              <w:rPr>
                <w:bCs/>
              </w:rPr>
              <w:t xml:space="preserve"> The continuity equation for liquid flow. </w:t>
            </w:r>
            <w:r>
              <w:rPr>
                <w:rStyle w:val="6"/>
                <w:b w:val="0"/>
              </w:rPr>
              <w:t>Hydrodynamics</w:t>
            </w:r>
            <w:r>
              <w:rPr>
                <w:b/>
              </w:rPr>
              <w:t xml:space="preserve">. </w:t>
            </w:r>
            <w:r>
              <w:rPr>
                <w:rStyle w:val="6"/>
                <w:b w:val="0"/>
              </w:rPr>
              <w:t>Bernoulli's equation</w:t>
            </w:r>
            <w:r>
              <w:rPr>
                <w:b/>
              </w:rPr>
              <w:t>.</w:t>
            </w:r>
            <w:r>
              <w:rPr>
                <w:bCs/>
              </w:rPr>
              <w:t xml:space="preserve"> Two types of fluid flow motion. </w:t>
            </w:r>
            <w:r>
              <w:rPr>
                <w:rStyle w:val="6"/>
                <w:b w:val="0"/>
              </w:rPr>
              <w:t>Pressure loss in pipes</w:t>
            </w:r>
            <w:r>
              <w:rPr>
                <w:b/>
              </w:rPr>
              <w:t xml:space="preserve">. </w:t>
            </w:r>
            <w:r>
              <w:rPr>
                <w:rStyle w:val="6"/>
                <w:b w:val="0"/>
              </w:rPr>
              <w:t>Kinematics of fluid flow</w:t>
            </w:r>
            <w:r>
              <w:rPr>
                <w:b/>
              </w:rPr>
              <w:t>.</w:t>
            </w:r>
            <w:r>
              <w:rPr>
                <w:bCs/>
              </w:rPr>
              <w:t xml:space="preserve"> Types of motion. Flow lines. Elementary flow. </w:t>
            </w:r>
            <w:r>
              <w:rPr>
                <w:rStyle w:val="6"/>
                <w:b w:val="0"/>
              </w:rPr>
              <w:t>Hydraulic elements</w:t>
            </w:r>
            <w:r>
              <w:rPr>
                <w:bCs/>
              </w:rPr>
              <w:t xml:space="preserve"> of fluid flow. </w:t>
            </w:r>
            <w:r>
              <w:rPr>
                <w:rStyle w:val="6"/>
                <w:b w:val="0"/>
              </w:rPr>
              <w:t>Continuity equation</w:t>
            </w:r>
            <w:r>
              <w:rPr>
                <w:bCs/>
              </w:rPr>
              <w:t xml:space="preserve"> for fluid flow. Bernoulli's equation for the elementary flow tube of an ideal fluid in steady motion. Bernoulli's equation for the elementary flow tube of a real fluid. Bernoulli's equation for the full flow of a real fluid. </w:t>
            </w:r>
          </w:p>
          <w:p w14:paraId="6470C661">
            <w:pPr>
              <w:pStyle w:val="8"/>
              <w:shd w:val="clear" w:color="auto" w:fill="FFFFFF" w:themeFill="background1"/>
              <w:jc w:val="both"/>
              <w:rPr>
                <w:bCs/>
              </w:rPr>
            </w:pPr>
            <w:r>
              <w:rPr>
                <w:bCs/>
              </w:rPr>
              <w:t xml:space="preserve">Two types of motion for real fluid flow. </w:t>
            </w:r>
            <w:r>
              <w:rPr>
                <w:rStyle w:val="6"/>
                <w:b w:val="0"/>
              </w:rPr>
              <w:t>Reynolds criterion</w:t>
            </w:r>
            <w:r>
              <w:rPr>
                <w:b/>
              </w:rPr>
              <w:t xml:space="preserve">. </w:t>
            </w:r>
            <w:r>
              <w:rPr>
                <w:rStyle w:val="6"/>
                <w:b w:val="0"/>
              </w:rPr>
              <w:t>Hydraulic resistances</w:t>
            </w:r>
            <w:r>
              <w:rPr>
                <w:b/>
              </w:rPr>
              <w:t>.</w:t>
            </w:r>
            <w:r>
              <w:rPr>
                <w:bCs/>
              </w:rPr>
              <w:t xml:space="preserve"> Pressure loss along the length of fluid flow. </w:t>
            </w:r>
            <w:r>
              <w:rPr>
                <w:rStyle w:val="6"/>
                <w:b w:val="0"/>
              </w:rPr>
              <w:t>Darcy-Weisbach equation</w:t>
            </w:r>
            <w:r>
              <w:rPr>
                <w:b/>
              </w:rPr>
              <w:t>.</w:t>
            </w:r>
            <w:r>
              <w:rPr>
                <w:bCs/>
              </w:rPr>
              <w:t xml:space="preserve"> Local resistances. Local resistance coefficient.</w:t>
            </w:r>
          </w:p>
          <w:p w14:paraId="55775A98">
            <w:pPr>
              <w:pStyle w:val="8"/>
              <w:shd w:val="clear" w:color="auto" w:fill="FFFFFF" w:themeFill="background1"/>
              <w:jc w:val="both"/>
            </w:pPr>
            <w:r>
              <w:rPr>
                <w:rStyle w:val="6"/>
                <w:b w:val="0"/>
              </w:rPr>
              <w:t>Fluid flow through holes and pipes</w:t>
            </w:r>
            <w:r>
              <w:rPr>
                <w:b/>
              </w:rPr>
              <w:t xml:space="preserve">. </w:t>
            </w:r>
            <w:r>
              <w:rPr>
                <w:rStyle w:val="6"/>
                <w:b w:val="0"/>
              </w:rPr>
              <w:t>Pipe calculations</w:t>
            </w:r>
            <w:r>
              <w:rPr>
                <w:b/>
              </w:rPr>
              <w:t>.</w:t>
            </w:r>
            <w:r>
              <w:rPr>
                <w:bCs/>
              </w:rPr>
              <w:t xml:space="preserve"> General concepts of </w:t>
            </w:r>
            <w:r>
              <w:rPr>
                <w:rStyle w:val="6"/>
                <w:b w:val="0"/>
              </w:rPr>
              <w:t>hydraulic machines</w:t>
            </w:r>
            <w:r>
              <w:rPr>
                <w:b/>
              </w:rPr>
              <w:t xml:space="preserve">. </w:t>
            </w:r>
            <w:r>
              <w:rPr>
                <w:rStyle w:val="6"/>
                <w:b w:val="0"/>
              </w:rPr>
              <w:t>Hydraulic drives</w:t>
            </w:r>
            <w:r>
              <w:rPr>
                <w:bCs/>
              </w:rPr>
              <w:t xml:space="preserve">. Fluid flow through holes and pipes in both steady and unsteady states. Understanding the </w:t>
            </w:r>
            <w:r>
              <w:rPr>
                <w:rStyle w:val="6"/>
                <w:b w:val="0"/>
              </w:rPr>
              <w:t>cavitation phenomenon</w:t>
            </w:r>
            <w:r>
              <w:rPr>
                <w:b/>
              </w:rPr>
              <w:t xml:space="preserve">. </w:t>
            </w:r>
            <w:r>
              <w:rPr>
                <w:rStyle w:val="6"/>
                <w:b w:val="0"/>
              </w:rPr>
              <w:t>Hydraulic shock in pipes</w:t>
            </w:r>
            <w:r>
              <w:rPr>
                <w:b/>
              </w:rPr>
              <w:t>.</w:t>
            </w:r>
            <w:r>
              <w:rPr>
                <w:bCs/>
              </w:rPr>
              <w:t xml:space="preserve"> Hydraulic calculations for short and long pipelines. </w:t>
            </w:r>
            <w:r>
              <w:rPr>
                <w:rStyle w:val="6"/>
                <w:b w:val="0"/>
              </w:rPr>
              <w:t>Classification of hydraulic machines</w:t>
            </w:r>
            <w:r>
              <w:rPr>
                <w:b/>
              </w:rPr>
              <w:t>,</w:t>
            </w:r>
            <w:r>
              <w:rPr>
                <w:bCs/>
              </w:rPr>
              <w:t xml:space="preserve"> their construction, and calculation equations. Structure and working principles of </w:t>
            </w:r>
            <w:r>
              <w:rPr>
                <w:rStyle w:val="6"/>
                <w:b w:val="0"/>
              </w:rPr>
              <w:t>hydraulic drives</w:t>
            </w:r>
            <w:r>
              <w:rPr>
                <w:b/>
              </w:rPr>
              <w:t xml:space="preserve">. </w:t>
            </w:r>
            <w:r>
              <w:rPr>
                <w:rStyle w:val="6"/>
                <w:b w:val="0"/>
              </w:rPr>
              <w:t>Distribution, inspection, and adjustment equipment</w:t>
            </w:r>
            <w:r>
              <w:rPr>
                <w:bCs/>
              </w:rPr>
              <w:t xml:space="preserve"> (with spool, piston, and valve types) and their areas of application. </w:t>
            </w:r>
            <w:r>
              <w:rPr>
                <w:rStyle w:val="6"/>
                <w:b w:val="0"/>
              </w:rPr>
              <w:t>Dynamic hydraulic machines</w:t>
            </w:r>
            <w:r>
              <w:rPr>
                <w:b/>
              </w:rPr>
              <w:t xml:space="preserve">. </w:t>
            </w:r>
            <w:r>
              <w:rPr>
                <w:rStyle w:val="6"/>
                <w:b w:val="0"/>
              </w:rPr>
              <w:t>Volumetric hydraulic machines</w:t>
            </w:r>
            <w:r>
              <w:rPr>
                <w:b/>
              </w:rPr>
              <w:t xml:space="preserve">. </w:t>
            </w:r>
            <w:r>
              <w:rPr>
                <w:rStyle w:val="6"/>
                <w:b w:val="0"/>
              </w:rPr>
              <w:t>Pneumatic drives</w:t>
            </w:r>
            <w:r>
              <w:rPr>
                <w:b/>
              </w:rPr>
              <w:t>.</w:t>
            </w:r>
            <w:r>
              <w:rPr>
                <w:bCs/>
              </w:rPr>
              <w:t xml:space="preserve"> Structure and working principle of </w:t>
            </w:r>
            <w:r>
              <w:rPr>
                <w:rStyle w:val="6"/>
                <w:b w:val="0"/>
              </w:rPr>
              <w:t>centrifugal pumps</w:t>
            </w:r>
            <w:r>
              <w:rPr>
                <w:bCs/>
              </w:rPr>
              <w:t xml:space="preserve">. Performance characteristics and construction of centrifugal pumps. Control of </w:t>
            </w:r>
            <w:r>
              <w:rPr>
                <w:rStyle w:val="6"/>
                <w:b w:val="0"/>
              </w:rPr>
              <w:t>suction in centrifugal pumps</w:t>
            </w:r>
            <w:r>
              <w:rPr>
                <w:bCs/>
              </w:rPr>
              <w:t xml:space="preserve"> and their serial and parallel connections. </w:t>
            </w:r>
            <w:r>
              <w:rPr>
                <w:rStyle w:val="6"/>
                <w:b w:val="0"/>
              </w:rPr>
              <w:t>Classification, construction, and calculations</w:t>
            </w:r>
            <w:r>
              <w:rPr>
                <w:bCs/>
              </w:rPr>
              <w:t xml:space="preserve"> for volumetric hydraulic machines. Structure and working principle of </w:t>
            </w:r>
            <w:r>
              <w:rPr>
                <w:rStyle w:val="6"/>
                <w:b w:val="0"/>
              </w:rPr>
              <w:t>pneumatic drives</w:t>
            </w:r>
            <w:r>
              <w:rPr>
                <w:b/>
              </w:rPr>
              <w:t>.</w:t>
            </w:r>
            <w:r>
              <w:rPr>
                <w:bCs/>
              </w:rPr>
              <w:t xml:space="preserve"> Distribution, inspection, and adjustment equipment (with spool, piston, and valve types) and their areas of application.</w:t>
            </w:r>
          </w:p>
        </w:tc>
      </w:tr>
      <w:tr w14:paraId="36AFE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1F313AB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7229" w:type="dxa"/>
            <w:shd w:val="clear" w:color="auto" w:fill="FFFFFF" w:themeFill="background1" w:themeFillTint="33"/>
          </w:tcPr>
          <w:p w14:paraId="3EA763E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20DBB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150986D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229" w:type="dxa"/>
            <w:shd w:val="clear" w:color="auto" w:fill="FFFFFF" w:themeFill="background1" w:themeFillTint="33"/>
          </w:tcPr>
          <w:p w14:paraId="2985C948">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0C87A25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4A6B3BD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0EE2AFD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297FDE8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2989000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07D36A6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54A5EB6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7C449D2A">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6F4E50C9">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2A7E2B0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454576B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14E76BA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0D188E4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0215FEC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32C9E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28FD2F13">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7229" w:type="dxa"/>
            <w:shd w:val="clear" w:color="auto" w:fill="FFFFFF" w:themeFill="background1" w:themeFillTint="33"/>
          </w:tcPr>
          <w:p w14:paraId="1403A78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Menon E. Shashi, Menon P.S. Working Guide to Pump and Pumping Stations: Calculations and Simulations. Elsevier Inc., 2010. 303 p. </w:t>
            </w:r>
          </w:p>
          <w:p w14:paraId="6B3F6FD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Latipov K.SH. "Hydraulics, hydraulic machines and hydraulic structures" Tashkent-Teacher-1992.</w:t>
            </w:r>
          </w:p>
          <w:p w14:paraId="7BB1631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Umarov A.YU. "Hydraulics" Tashkent-Uzbekistan-2002y-462b.</w:t>
            </w:r>
          </w:p>
          <w:p w14:paraId="5F3446B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Bozorov D.R. "Hydraulics" Tashkent-Bilim-2003y.</w:t>
            </w:r>
          </w:p>
          <w:p w14:paraId="738AE6E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Nurmukhamedov Kh.S. "Hydraulics, hydraulic machines and hydraulic structures" Tashkent-Science and technology-2012y.</w:t>
            </w:r>
          </w:p>
        </w:tc>
      </w:tr>
    </w:tbl>
    <w:p w14:paraId="0E0CE15C">
      <w:pPr>
        <w:shd w:val="clear" w:color="auto" w:fill="FFFFFF" w:themeFill="background1"/>
        <w:spacing w:after="0" w:line="240" w:lineRule="auto"/>
        <w:rPr>
          <w:rFonts w:ascii="Times New Roman" w:hAnsi="Times New Roman" w:cs="Times New Roman"/>
          <w:sz w:val="24"/>
          <w:szCs w:val="24"/>
          <w:lang w:val="en-US"/>
        </w:rPr>
      </w:pP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599"/>
        <w:gridCol w:w="7177"/>
      </w:tblGrid>
      <w:tr w14:paraId="7D3DD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99" w:type="dxa"/>
            <w:shd w:val="clear" w:color="auto" w:fill="FFFFFF" w:themeFill="background1" w:themeFillTint="33"/>
          </w:tcPr>
          <w:p w14:paraId="1F2E327B">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Module designation</w:t>
            </w:r>
          </w:p>
        </w:tc>
        <w:tc>
          <w:tcPr>
            <w:tcW w:w="7177" w:type="dxa"/>
            <w:shd w:val="clear" w:color="auto" w:fill="FFFFFF" w:themeFill="background1" w:themeFillTint="33"/>
          </w:tcPr>
          <w:p w14:paraId="4A536B0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MMIBSK1406</w:t>
            </w:r>
            <w:r>
              <w:rPr>
                <w:rFonts w:ascii="Times New Roman" w:hAnsi="Times New Roman" w:eastAsia="SimSun" w:cs="Times New Roman"/>
                <w:sz w:val="24"/>
                <w:szCs w:val="24"/>
                <w:lang w:val="en-US" w:eastAsia="ru-RU"/>
              </w:rPr>
              <w:tab/>
            </w:r>
            <w:r>
              <w:rPr>
                <w:rFonts w:ascii="Times New Roman" w:hAnsi="Times New Roman" w:eastAsia="SimSun" w:cs="Times New Roman"/>
                <w:sz w:val="24"/>
                <w:szCs w:val="24"/>
                <w:lang w:val="en-US" w:eastAsia="ru-RU"/>
              </w:rPr>
              <w:t>Introduction to Mechanical Engineering and Metalworking</w:t>
            </w:r>
          </w:p>
        </w:tc>
      </w:tr>
      <w:tr w14:paraId="6E777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99" w:type="dxa"/>
            <w:shd w:val="clear" w:color="auto" w:fill="FFFFFF" w:themeFill="background1" w:themeFillTint="33"/>
          </w:tcPr>
          <w:p w14:paraId="495F0905">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177" w:type="dxa"/>
            <w:shd w:val="clear" w:color="auto" w:fill="FFFFFF" w:themeFill="background1" w:themeFillTint="33"/>
          </w:tcPr>
          <w:p w14:paraId="5DE9D40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w:t>
            </w:r>
          </w:p>
        </w:tc>
      </w:tr>
      <w:tr w14:paraId="20A41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99" w:type="dxa"/>
            <w:shd w:val="clear" w:color="auto" w:fill="FFFFFF" w:themeFill="background1" w:themeFillTint="33"/>
          </w:tcPr>
          <w:p w14:paraId="781FAA4E">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177" w:type="dxa"/>
            <w:shd w:val="clear" w:color="auto" w:fill="FFFFFF" w:themeFill="background1" w:themeFillTint="33"/>
          </w:tcPr>
          <w:p w14:paraId="71D5582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Shamuratov J,</w:t>
            </w:r>
          </w:p>
        </w:tc>
      </w:tr>
      <w:tr w14:paraId="4B56E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99" w:type="dxa"/>
            <w:shd w:val="clear" w:color="auto" w:fill="FFFFFF" w:themeFill="background1" w:themeFillTint="33"/>
          </w:tcPr>
          <w:p w14:paraId="5222A3A8">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177" w:type="dxa"/>
            <w:shd w:val="clear" w:color="auto" w:fill="FFFFFF" w:themeFill="background1" w:themeFillTint="33"/>
          </w:tcPr>
          <w:p w14:paraId="15ED4AB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7BB86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99" w:type="dxa"/>
            <w:shd w:val="clear" w:color="auto" w:fill="FFFFFF" w:themeFill="background1" w:themeFillTint="33"/>
          </w:tcPr>
          <w:p w14:paraId="61317F44">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177" w:type="dxa"/>
            <w:shd w:val="clear" w:color="auto" w:fill="FFFFFF" w:themeFill="background1" w:themeFillTint="33"/>
          </w:tcPr>
          <w:p w14:paraId="42EC3BA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Compulsory</w:t>
            </w:r>
          </w:p>
        </w:tc>
      </w:tr>
      <w:tr w14:paraId="26797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99" w:type="dxa"/>
            <w:shd w:val="clear" w:color="auto" w:fill="FFFFFF" w:themeFill="background1" w:themeFillTint="33"/>
          </w:tcPr>
          <w:p w14:paraId="6C4EB174">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177" w:type="dxa"/>
            <w:shd w:val="clear" w:color="auto" w:fill="FFFFFF" w:themeFill="background1" w:themeFillTint="33"/>
          </w:tcPr>
          <w:p w14:paraId="21FA9D8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practice, laboratory work</w:t>
            </w:r>
          </w:p>
        </w:tc>
      </w:tr>
      <w:tr w14:paraId="05BB4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99" w:type="dxa"/>
            <w:shd w:val="clear" w:color="auto" w:fill="FFFFFF" w:themeFill="background1" w:themeFillTint="33"/>
          </w:tcPr>
          <w:p w14:paraId="1C509EDD">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177" w:type="dxa"/>
            <w:shd w:val="clear" w:color="auto" w:fill="FFFFFF" w:themeFill="background1" w:themeFillTint="33"/>
          </w:tcPr>
          <w:p w14:paraId="5BEB41F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Total Workload:</w:t>
            </w:r>
            <w:r>
              <w:rPr>
                <w:rFonts w:ascii="Times New Roman" w:hAnsi="Times New Roman" w:eastAsia="SimSun" w:cs="Times New Roman"/>
                <w:sz w:val="24"/>
                <w:szCs w:val="24"/>
                <w:lang w:val="en-US" w:eastAsia="ru-RU"/>
              </w:rPr>
              <w:t>180 hours</w:t>
            </w:r>
          </w:p>
          <w:p w14:paraId="6B4DF3E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 xml:space="preserve"> 24 hours</w:t>
            </w:r>
          </w:p>
          <w:p w14:paraId="28938D1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3F99460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4 sessions x 2 hours = 8 hours</w:t>
            </w:r>
          </w:p>
          <w:p w14:paraId="762193F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Laboratory lesson: 4 sessions x 2 hours = 8 hours</w:t>
            </w:r>
          </w:p>
          <w:p w14:paraId="0135BDB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Study:-156 hours</w:t>
            </w:r>
          </w:p>
        </w:tc>
      </w:tr>
      <w:tr w14:paraId="68941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99" w:type="dxa"/>
            <w:shd w:val="clear" w:color="auto" w:fill="FFFFFF" w:themeFill="background1" w:themeFillTint="33"/>
          </w:tcPr>
          <w:p w14:paraId="7DE8822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177" w:type="dxa"/>
            <w:shd w:val="clear" w:color="auto" w:fill="FFFFFF" w:themeFill="background1" w:themeFillTint="33"/>
          </w:tcPr>
          <w:p w14:paraId="5BD72AD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 ECTS</w:t>
            </w:r>
          </w:p>
        </w:tc>
      </w:tr>
      <w:tr w14:paraId="67C4F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99" w:type="dxa"/>
            <w:shd w:val="clear" w:color="auto" w:fill="FFFFFF" w:themeFill="background1" w:themeFillTint="33"/>
          </w:tcPr>
          <w:p w14:paraId="1422ED6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177" w:type="dxa"/>
            <w:shd w:val="clear" w:color="auto" w:fill="FFFFFF" w:themeFill="background1" w:themeFillTint="33"/>
          </w:tcPr>
          <w:p w14:paraId="1AF9447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Mechanics</w:t>
            </w:r>
          </w:p>
        </w:tc>
      </w:tr>
      <w:tr w14:paraId="4C4DB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99" w:type="dxa"/>
            <w:shd w:val="clear" w:color="auto" w:fill="FFFFFF" w:themeFill="background1" w:themeFillTint="33"/>
          </w:tcPr>
          <w:p w14:paraId="0B26D1B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177" w:type="dxa"/>
            <w:shd w:val="clear" w:color="auto" w:fill="FFFFFF" w:themeFill="background1" w:themeFillTint="33"/>
          </w:tcPr>
          <w:p w14:paraId="6B47D18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goal of teaching the subject is to provide students with knowledge of the specific features of mechanical engineering and metalworking, key concepts related to the industry, the role of metalworking in various industries, as well as introductory information about the field. Additionally, it involves imparting knowledge about the main features of higher education, the existing credit-modular system in higher education, and methods of mastering subjects, while also developing relevant skills and competencies.</w:t>
            </w:r>
          </w:p>
          <w:p w14:paraId="3D3E6B3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purpose of the subject is to teach students the technological processes related to metalworking, such as welding, related technological processes including fusion coating, powder coating, thermal cutting, and specific cases of welding. It also involves providing introductory information and teaching the unique characteristics of their application in various industries.</w:t>
            </w:r>
          </w:p>
          <w:p w14:paraId="1EA4970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As a result of mastering the subject, the student should:</w:t>
            </w:r>
          </w:p>
          <w:p w14:paraId="2B42537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have knowledge of the national education system, its types, stages, and forms; understand the structure of educational institutions, the rights and duties of students, and the significance of ongoing reforms in the mechanical engineering industry; </w:t>
            </w:r>
          </w:p>
          <w:p w14:paraId="2A88BBF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be familiar with the system of developing mechanical engineering products, designing and implementing technological processes, and the education law.; </w:t>
            </w:r>
          </w:p>
          <w:p w14:paraId="5AA0EF3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be able to analyze the national mechanical engineering industry and its components.; </w:t>
            </w:r>
          </w:p>
          <w:p w14:paraId="6B05F90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use legal and regulatory educational documents, including the law on education and relevant normative educational documents, during the knowledge acquisition process; </w:t>
            </w:r>
          </w:p>
          <w:p w14:paraId="5F30736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develop the skills to effectively use academic and scientific literature</w:t>
            </w:r>
          </w:p>
          <w:p w14:paraId="60C78CF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understand the interconnectedness of the subject's main issues within the broader system of knowledge. Have a clear understanding of the essence and social importance of their future profession. Be familiar with the application areas of welding methods in the industry;</w:t>
            </w:r>
          </w:p>
          <w:p w14:paraId="6278683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understand the essence and history of the development of welding; </w:t>
            </w:r>
          </w:p>
          <w:p w14:paraId="40435A4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know the principles and applications of fusion welding methods; </w:t>
            </w:r>
          </w:p>
          <w:p w14:paraId="72EA39A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be familiar with the principles and applications of welding under pressure; </w:t>
            </w:r>
          </w:p>
          <w:p w14:paraId="1EB2341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understand the application of welding in construction and bridge building; </w:t>
            </w:r>
          </w:p>
          <w:p w14:paraId="3585961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be knowledgeable about the use of welding in heavy, transport, and energy engineering; </w:t>
            </w:r>
          </w:p>
          <w:p w14:paraId="60DC0FF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understand the use of welding in chemical and oil engineering; </w:t>
            </w:r>
          </w:p>
          <w:p w14:paraId="755CD96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be familiar with the use of welding in radio electronics and instrument engineering; </w:t>
            </w:r>
          </w:p>
          <w:p w14:paraId="060E505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know complementary technologies to welding (e.g., brazing, thermal cutting, fusion coating, powder coating) and be able to apply them;</w:t>
            </w:r>
          </w:p>
          <w:p w14:paraId="6E2CEB5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 acquire skills in the application of welding and related technologies in industrial sectors.</w:t>
            </w:r>
          </w:p>
        </w:tc>
      </w:tr>
      <w:tr w14:paraId="10EBE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99" w:type="dxa"/>
            <w:shd w:val="clear" w:color="auto" w:fill="FFFFFF" w:themeFill="background1" w:themeFillTint="33"/>
          </w:tcPr>
          <w:p w14:paraId="5D342F5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177" w:type="dxa"/>
            <w:shd w:val="clear" w:color="auto" w:fill="FFFFFF" w:themeFill="background1" w:themeFillTint="33"/>
          </w:tcPr>
          <w:p w14:paraId="3608F6AC">
            <w:pPr>
              <w:pStyle w:val="8"/>
              <w:shd w:val="clear" w:color="auto" w:fill="FFFFFF" w:themeFill="background1"/>
              <w:jc w:val="both"/>
            </w:pPr>
            <w:r>
              <w:t>The essence and history of the development of welding. The essence and application of fusion welding methods. The essence and application of welding under pressure. Welding in construction and bridge building. Welding in heavy, transport, and energy engineering. Welding in chemical and oil engineering. Welding in radio-electronics and instrumentation industries. Brazing technological process. Thermal cutting process. Fusion coating. Powder coating. Welding in space. Underwater welding. Welding of biological tissues. Metal cutting methods and their essence. Metal cutting machines.</w:t>
            </w:r>
          </w:p>
        </w:tc>
      </w:tr>
      <w:tr w14:paraId="45529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99" w:type="dxa"/>
            <w:shd w:val="clear" w:color="auto" w:fill="FFFFFF" w:themeFill="background1" w:themeFillTint="33"/>
          </w:tcPr>
          <w:p w14:paraId="66BE0C6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7177" w:type="dxa"/>
            <w:shd w:val="clear" w:color="auto" w:fill="FFFFFF" w:themeFill="background1" w:themeFillTint="33"/>
          </w:tcPr>
          <w:p w14:paraId="23EFE5E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2B1FF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99" w:type="dxa"/>
            <w:shd w:val="clear" w:color="auto" w:fill="FFFFFF" w:themeFill="background1" w:themeFillTint="33"/>
          </w:tcPr>
          <w:p w14:paraId="0D67F9D8">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177" w:type="dxa"/>
            <w:shd w:val="clear" w:color="auto" w:fill="FFFFFF" w:themeFill="background1" w:themeFillTint="33"/>
          </w:tcPr>
          <w:p w14:paraId="68E89986">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3E56A38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1CCBBFC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4F88A09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47867BC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0D476BD8">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0800FC3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28D7723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6C44707B">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189BFEBF">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338893C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1999B0C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381E9AD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0926922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27C0D10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0E36A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99" w:type="dxa"/>
            <w:shd w:val="clear" w:color="auto" w:fill="FFFFFF" w:themeFill="background1" w:themeFillTint="33"/>
          </w:tcPr>
          <w:p w14:paraId="05AB7B54">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7177" w:type="dxa"/>
            <w:shd w:val="clear" w:color="auto" w:fill="FFFFFF" w:themeFill="background1" w:themeFillTint="33"/>
          </w:tcPr>
          <w:p w14:paraId="1EA6FBC4">
            <w:pPr>
              <w:shd w:val="clear" w:color="auto" w:fill="FFFFFF" w:themeFill="background1"/>
              <w:tabs>
                <w:tab w:val="left" w:pos="9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Usmonov B.Sh., Khabibullaev P.A. The educational process in higher educational institutions is arranged in a credit-module system. . T.: "Tafakkur" publishing, 2020, 120 pages. </w:t>
            </w:r>
          </w:p>
          <w:p w14:paraId="0715552A">
            <w:pPr>
              <w:shd w:val="clear" w:color="auto" w:fill="FFFFFF" w:themeFill="background1"/>
              <w:tabs>
                <w:tab w:val="left" w:pos="9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Radjabov A., Rakhmatov A.D., Voxidov A.Kh. Introduction to the specialty.- T.:TashSU. 2017 p. </w:t>
            </w:r>
          </w:p>
          <w:p w14:paraId="5870E042">
            <w:pPr>
              <w:shd w:val="clear" w:color="auto" w:fill="FFFFFF" w:themeFill="background1"/>
              <w:tabs>
                <w:tab w:val="left" w:pos="9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Abralov M.A., Dunyanin N.S., Ermatov Z.D., Abralov M.M.. Technology and equipment of fusion welding. Textbook - T.: Komron press, 2014-460 p. </w:t>
            </w:r>
          </w:p>
          <w:p w14:paraId="7D58200F">
            <w:pPr>
              <w:shd w:val="clear" w:color="auto" w:fill="FFFFFF" w:themeFill="background1"/>
              <w:tabs>
                <w:tab w:val="left" w:pos="9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Dunyashin N.S., Ermatov Z.D. Basic methods of welding. Instructional Manual — T.: Lesson Press, 2015. </w:t>
            </w:r>
          </w:p>
          <w:p w14:paraId="38D2E8B8">
            <w:pPr>
              <w:shd w:val="clear" w:color="auto" w:fill="FFFFFF" w:themeFill="background1"/>
              <w:tabs>
                <w:tab w:val="left" w:pos="9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M.M. Abralov. Welding materials. Textbook. - T.: "Science and Technology", 2017, 244 p.</w:t>
            </w:r>
            <w:r>
              <w:rPr>
                <w:rFonts w:ascii="Times New Roman" w:hAnsi="Times New Roman" w:eastAsia="SimSun" w:cs="Times New Roman"/>
                <w:sz w:val="24"/>
                <w:szCs w:val="24"/>
                <w:lang w:val="en-US" w:eastAsia="ru-RU"/>
              </w:rPr>
              <w:tab/>
            </w:r>
          </w:p>
        </w:tc>
      </w:tr>
    </w:tbl>
    <w:p w14:paraId="62657EC3">
      <w:pPr>
        <w:shd w:val="clear" w:color="auto" w:fill="FFFFFF" w:themeFill="background1"/>
        <w:spacing w:after="0" w:line="240" w:lineRule="auto"/>
        <w:rPr>
          <w:rFonts w:ascii="Times New Roman" w:hAnsi="Times New Roman" w:cs="Times New Roman"/>
          <w:sz w:val="24"/>
          <w:szCs w:val="24"/>
          <w:lang w:val="en-US"/>
        </w:rPr>
      </w:pP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547"/>
        <w:gridCol w:w="7229"/>
      </w:tblGrid>
      <w:tr w14:paraId="77AB4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6ABCFA65">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br w:type="page"/>
            </w:r>
            <w:r>
              <w:rPr>
                <w:rFonts w:ascii="Times New Roman" w:hAnsi="Times New Roman" w:eastAsia="SimSun" w:cs="Times New Roman"/>
                <w:sz w:val="24"/>
                <w:szCs w:val="24"/>
                <w:lang w:eastAsia="ru-RU"/>
              </w:rPr>
              <w:t>Module designation</w:t>
            </w:r>
          </w:p>
        </w:tc>
        <w:tc>
          <w:tcPr>
            <w:tcW w:w="7229" w:type="dxa"/>
            <w:shd w:val="clear" w:color="auto" w:fill="FFFFFF" w:themeFill="background1" w:themeFillTint="33"/>
          </w:tcPr>
          <w:p w14:paraId="6EDEE2A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PAU12310 Basic Welding </w:t>
            </w:r>
            <w:r>
              <w:rPr>
                <w:rFonts w:ascii="Times New Roman" w:hAnsi="Times New Roman" w:eastAsia="SimSun" w:cs="Times New Roman"/>
                <w:sz w:val="24"/>
                <w:szCs w:val="24"/>
                <w:lang w:eastAsia="ru-RU"/>
              </w:rPr>
              <w:t>methods</w:t>
            </w:r>
          </w:p>
        </w:tc>
      </w:tr>
      <w:tr w14:paraId="039F3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00B46253">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229" w:type="dxa"/>
            <w:shd w:val="clear" w:color="auto" w:fill="FFFFFF" w:themeFill="background1" w:themeFillTint="33"/>
          </w:tcPr>
          <w:p w14:paraId="232CAAC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2,3</w:t>
            </w:r>
          </w:p>
        </w:tc>
      </w:tr>
      <w:tr w14:paraId="0DAB6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0EC41C5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229" w:type="dxa"/>
            <w:shd w:val="clear" w:color="auto" w:fill="FFFFFF" w:themeFill="background1" w:themeFillTint="33"/>
          </w:tcPr>
          <w:p w14:paraId="148000C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Yuldashev, Rajabov I. Jumaniyozov A</w:t>
            </w:r>
          </w:p>
        </w:tc>
      </w:tr>
      <w:tr w14:paraId="2A835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030FF9C3">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229" w:type="dxa"/>
            <w:shd w:val="clear" w:color="auto" w:fill="FFFFFF" w:themeFill="background1" w:themeFillTint="33"/>
          </w:tcPr>
          <w:p w14:paraId="16ED593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342E0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0AA5F85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229" w:type="dxa"/>
            <w:shd w:val="clear" w:color="auto" w:fill="FFFFFF" w:themeFill="background1" w:themeFillTint="33"/>
          </w:tcPr>
          <w:p w14:paraId="1C34E47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Compulsory</w:t>
            </w:r>
          </w:p>
        </w:tc>
      </w:tr>
      <w:tr w14:paraId="606E9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65D15BE4">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229" w:type="dxa"/>
            <w:shd w:val="clear" w:color="auto" w:fill="FFFFFF" w:themeFill="background1" w:themeFillTint="33"/>
          </w:tcPr>
          <w:p w14:paraId="2BBF2EA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practice, laboratory work</w:t>
            </w:r>
          </w:p>
        </w:tc>
      </w:tr>
      <w:tr w14:paraId="62356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0E1BEACA">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229" w:type="dxa"/>
            <w:shd w:val="clear" w:color="auto" w:fill="FFFFFF" w:themeFill="background1" w:themeFillTint="33"/>
          </w:tcPr>
          <w:p w14:paraId="600AF21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Total Workload:</w:t>
            </w:r>
            <w:r>
              <w:rPr>
                <w:rFonts w:ascii="Times New Roman" w:hAnsi="Times New Roman" w:eastAsia="SimSun" w:cs="Times New Roman"/>
                <w:sz w:val="24"/>
                <w:szCs w:val="24"/>
                <w:lang w:val="en-US" w:eastAsia="ru-RU"/>
              </w:rPr>
              <w:t>300 hours</w:t>
            </w:r>
          </w:p>
          <w:p w14:paraId="1EF64AB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 xml:space="preserve"> 44</w:t>
            </w:r>
          </w:p>
          <w:p w14:paraId="699D8A6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 2</w:t>
            </w:r>
          </w:p>
          <w:p w14:paraId="5BD35A2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5637322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2 sessions x 2 hours = 4 hours</w:t>
            </w:r>
          </w:p>
          <w:p w14:paraId="1E8B2EA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Laboratory lesson: 2 sessions x 2 hours = 4 hours</w:t>
            </w:r>
          </w:p>
          <w:p w14:paraId="5C8875A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Study:-104 hours</w:t>
            </w:r>
          </w:p>
          <w:p w14:paraId="7A169D7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 3</w:t>
            </w:r>
          </w:p>
          <w:p w14:paraId="50A3227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1D6CFEA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6 sessions x 2 hours = 12 hours</w:t>
            </w:r>
          </w:p>
          <w:p w14:paraId="7971151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Laboratory lesson: 4 sessions x 2 hours = 8 hours</w:t>
            </w:r>
          </w:p>
          <w:p w14:paraId="024312D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Study:-152 hours</w:t>
            </w:r>
          </w:p>
        </w:tc>
      </w:tr>
      <w:tr w14:paraId="43174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35E3381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229" w:type="dxa"/>
            <w:shd w:val="clear" w:color="auto" w:fill="FFFFFF" w:themeFill="background1" w:themeFillTint="33"/>
          </w:tcPr>
          <w:p w14:paraId="68ECB44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 semester -4 ECTS</w:t>
            </w:r>
          </w:p>
          <w:p w14:paraId="5BCC2E4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 semester -6 ECTS</w:t>
            </w:r>
          </w:p>
        </w:tc>
      </w:tr>
      <w:tr w14:paraId="3A82A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6FAA10D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229" w:type="dxa"/>
            <w:shd w:val="clear" w:color="auto" w:fill="FFFFFF" w:themeFill="background1" w:themeFillTint="33"/>
          </w:tcPr>
          <w:p w14:paraId="6A542E5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Mechanics</w:t>
            </w:r>
          </w:p>
        </w:tc>
      </w:tr>
      <w:tr w14:paraId="5FED0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418FE1B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229" w:type="dxa"/>
            <w:shd w:val="clear" w:color="auto" w:fill="FFFFFF" w:themeFill="background1" w:themeFillTint="33"/>
          </w:tcPr>
          <w:p w14:paraId="47D2931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As a result of mastering the subject, the student should have an understanding and knowledge of the history and prospects of the development of the field, as well as the classification of welding methods in mechanical engineering. </w:t>
            </w:r>
          </w:p>
          <w:p w14:paraId="7461343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-have knowledge of the structure of the welding seam, the physical principles of fusion welding, the physical principles of pressure welding, the classification and essence of coating fusion, the classification and essence of powder coating, the classification and essence of cladding, and their characteristics, as well as the skills to apply these methods; </w:t>
            </w:r>
          </w:p>
          <w:p w14:paraId="501C120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-be proficient in performing and analyzing the calculation and analysis of the welding and coating regimes.</w:t>
            </w:r>
          </w:p>
        </w:tc>
      </w:tr>
      <w:tr w14:paraId="7F9AE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2406A3C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229" w:type="dxa"/>
            <w:shd w:val="clear" w:color="auto" w:fill="FFFFFF" w:themeFill="background1" w:themeFillTint="33"/>
          </w:tcPr>
          <w:p w14:paraId="2DC527F6">
            <w:pPr>
              <w:pStyle w:val="8"/>
              <w:shd w:val="clear" w:color="auto" w:fill="FFFFFF" w:themeFill="background1"/>
            </w:pPr>
            <w:r>
              <w:t>Introduction. Classification and essence of welding methods. Electrodes for arc welding, welding regimes. Welding technology with arc in a shielding gas environment. Equipment for arc welding in a shielding gas environment. Submerged arc welding technology. Methods and regime parameters for submerged arc welding. Electroslag welding. Technology of electroslag welding. Electron beam welding. Laser welding technology. Plasma welding. Equipment for plasma welding. The essence and classification of treatment in a gas flame. Cutting metals with a gas-oxygen flame. Resistance welding. Spot and seam resistance welding. Butt and relief resistance welding.</w:t>
            </w:r>
          </w:p>
        </w:tc>
      </w:tr>
      <w:tr w14:paraId="0BE8A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72DCA0D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7229" w:type="dxa"/>
            <w:shd w:val="clear" w:color="auto" w:fill="FFFFFF" w:themeFill="background1" w:themeFillTint="33"/>
          </w:tcPr>
          <w:p w14:paraId="1512C3A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48C60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76766EB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229" w:type="dxa"/>
            <w:shd w:val="clear" w:color="auto" w:fill="FFFFFF" w:themeFill="background1" w:themeFillTint="33"/>
          </w:tcPr>
          <w:p w14:paraId="388184BF">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5BCE646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17EDEB0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1D5D525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202BB5C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47EA8B8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0BF6D4B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174C40B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635A543C">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1B5E79C2">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1271D9E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34C11EE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6FCB4F4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65ADE61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5B618F5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6416C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7058F3C1">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7229" w:type="dxa"/>
            <w:shd w:val="clear" w:color="auto" w:fill="FFFFFF" w:themeFill="background1" w:themeFillTint="33"/>
          </w:tcPr>
          <w:p w14:paraId="1F8C18D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Dunyashin N.S., Ermatov Z.D. Basic welding techniques. Teaching staff-Tashkent.: Lesson press, 2021.</w:t>
            </w:r>
          </w:p>
          <w:p w14:paraId="5CA2C9E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Ermatov Z.D. Melt welding technology machines and joists. Training arm - Tashkent.: Fan va texnologiyalar, 2022 - 456 p. </w:t>
            </w:r>
          </w:p>
          <w:p w14:paraId="6C2860C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Edward R. Bohard. Welding: Principles and Practces - American Welding Society - Connect Learn Success, 2021 — 1147 p.</w:t>
            </w:r>
          </w:p>
        </w:tc>
      </w:tr>
    </w:tbl>
    <w:p w14:paraId="32273FA1">
      <w:pPr>
        <w:shd w:val="clear" w:color="auto" w:fill="FFFFFF" w:themeFill="background1"/>
        <w:spacing w:after="0" w:line="240" w:lineRule="auto"/>
        <w:rPr>
          <w:rFonts w:ascii="Times New Roman" w:hAnsi="Times New Roman" w:cs="Times New Roman"/>
          <w:sz w:val="24"/>
          <w:szCs w:val="24"/>
          <w:lang w:val="en-US"/>
        </w:rPr>
      </w:pP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547"/>
        <w:gridCol w:w="7229"/>
      </w:tblGrid>
      <w:tr w14:paraId="3B53B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PrEx>
        <w:tc>
          <w:tcPr>
            <w:tcW w:w="2547" w:type="dxa"/>
            <w:shd w:val="clear" w:color="auto" w:fill="FFFFFF" w:themeFill="background1" w:themeFillTint="33"/>
          </w:tcPr>
          <w:p w14:paraId="26C0D456">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Module designation</w:t>
            </w:r>
          </w:p>
        </w:tc>
        <w:tc>
          <w:tcPr>
            <w:tcW w:w="7229" w:type="dxa"/>
            <w:shd w:val="clear" w:color="auto" w:fill="FFFFFF" w:themeFill="background1" w:themeFillTint="33"/>
          </w:tcPr>
          <w:p w14:paraId="4E9EC0B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PKL13411 Design of Welded Structures</w:t>
            </w:r>
          </w:p>
        </w:tc>
      </w:tr>
      <w:tr w14:paraId="339B2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155195E9">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229" w:type="dxa"/>
            <w:shd w:val="clear" w:color="auto" w:fill="FFFFFF" w:themeFill="background1" w:themeFillTint="33"/>
          </w:tcPr>
          <w:p w14:paraId="75F0D7F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4,5</w:t>
            </w:r>
          </w:p>
        </w:tc>
      </w:tr>
      <w:tr w14:paraId="1749F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6366D310">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229" w:type="dxa"/>
            <w:shd w:val="clear" w:color="auto" w:fill="FFFFFF" w:themeFill="background1" w:themeFillTint="33"/>
          </w:tcPr>
          <w:p w14:paraId="7ABBF24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Yuldashev, PhD Rajabov I. Jumaniyozov A</w:t>
            </w:r>
          </w:p>
        </w:tc>
      </w:tr>
      <w:tr w14:paraId="2F919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0AE10E20">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229" w:type="dxa"/>
            <w:shd w:val="clear" w:color="auto" w:fill="FFFFFF" w:themeFill="background1" w:themeFillTint="33"/>
          </w:tcPr>
          <w:p w14:paraId="76E7A42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23320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006BF464">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229" w:type="dxa"/>
            <w:shd w:val="clear" w:color="auto" w:fill="FFFFFF" w:themeFill="background1" w:themeFillTint="33"/>
          </w:tcPr>
          <w:p w14:paraId="488B4DB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Compulsory</w:t>
            </w:r>
          </w:p>
        </w:tc>
      </w:tr>
      <w:tr w14:paraId="68BCC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5082F9F0">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229" w:type="dxa"/>
            <w:shd w:val="clear" w:color="auto" w:fill="FFFFFF" w:themeFill="background1" w:themeFillTint="33"/>
          </w:tcPr>
          <w:p w14:paraId="4BBB3A6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Lecture, practice, lecture, laboratory work, course work </w:t>
            </w:r>
          </w:p>
        </w:tc>
      </w:tr>
      <w:tr w14:paraId="45E95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2C289652">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229" w:type="dxa"/>
            <w:shd w:val="clear" w:color="auto" w:fill="FFFFFF" w:themeFill="background1" w:themeFillTint="33"/>
          </w:tcPr>
          <w:p w14:paraId="2C1B824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Total Workload:</w:t>
            </w:r>
            <w:r>
              <w:rPr>
                <w:rFonts w:ascii="Times New Roman" w:hAnsi="Times New Roman" w:eastAsia="SimSun" w:cs="Times New Roman"/>
                <w:sz w:val="24"/>
                <w:szCs w:val="24"/>
                <w:lang w:val="en-US" w:eastAsia="ru-RU"/>
              </w:rPr>
              <w:t xml:space="preserve"> 330 hours</w:t>
            </w:r>
          </w:p>
          <w:p w14:paraId="3662E53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 xml:space="preserve"> 44</w:t>
            </w:r>
          </w:p>
          <w:p w14:paraId="0B006AF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 4</w:t>
            </w:r>
          </w:p>
          <w:p w14:paraId="2A1536F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0AEB61E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4 sessions x 2 hours = 8 hours</w:t>
            </w:r>
          </w:p>
          <w:p w14:paraId="0317942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Laboratory lesson: 2 sessions x 2 hours = 4 hours</w:t>
            </w:r>
          </w:p>
          <w:p w14:paraId="3A9BE06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Study:-130 hours</w:t>
            </w:r>
          </w:p>
          <w:p w14:paraId="08FCC4C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 5</w:t>
            </w:r>
          </w:p>
          <w:p w14:paraId="6415223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19CD71D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Practice: 4 sessions x 2 hours = 8 hours </w:t>
            </w:r>
          </w:p>
          <w:p w14:paraId="799610B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Laboratory lesson: 4 sessions x 2 hours = 8 hours </w:t>
            </w:r>
          </w:p>
          <w:p w14:paraId="0D0CFA4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Study:-156 hours</w:t>
            </w:r>
          </w:p>
        </w:tc>
      </w:tr>
      <w:tr w14:paraId="2574B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47" w:type="dxa"/>
            <w:shd w:val="clear" w:color="auto" w:fill="FFFFFF" w:themeFill="background1" w:themeFillTint="33"/>
          </w:tcPr>
          <w:p w14:paraId="22B3C48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229" w:type="dxa"/>
            <w:shd w:val="clear" w:color="auto" w:fill="FFFFFF" w:themeFill="background1" w:themeFillTint="33"/>
          </w:tcPr>
          <w:p w14:paraId="65872DE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semester -5 ECTS</w:t>
            </w:r>
          </w:p>
          <w:p w14:paraId="0DF9065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 semester -6 ECTS</w:t>
            </w:r>
          </w:p>
        </w:tc>
      </w:tr>
      <w:tr w14:paraId="50EE4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09B76F0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229" w:type="dxa"/>
            <w:shd w:val="clear" w:color="auto" w:fill="FFFFFF" w:themeFill="background1" w:themeFillTint="33"/>
          </w:tcPr>
          <w:p w14:paraId="5D2AE05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Mechanics</w:t>
            </w:r>
          </w:p>
        </w:tc>
      </w:tr>
      <w:tr w14:paraId="439F1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617C8EB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229" w:type="dxa"/>
            <w:shd w:val="clear" w:color="auto" w:fill="FFFFFF" w:themeFill="background1" w:themeFillTint="33"/>
          </w:tcPr>
          <w:p w14:paraId="027BB9A2">
            <w:pPr>
              <w:pStyle w:val="8"/>
              <w:shd w:val="clear" w:color="auto" w:fill="FFFFFF" w:themeFill="background1"/>
              <w:jc w:val="both"/>
            </w:pPr>
            <w:r>
              <w:t>The goal of teaching the subject is to develop in students the knowledge, skills, and competencies required by the educational standards in the field of technological machines and equipment, the history of welding, types of welding, welding joint types, application areas, and working processes, all in alignment with the program profile.</w:t>
            </w:r>
          </w:p>
          <w:p w14:paraId="5F8D2356">
            <w:pPr>
              <w:pStyle w:val="8"/>
              <w:shd w:val="clear" w:color="auto" w:fill="FFFFFF" w:themeFill="background1"/>
              <w:jc w:val="both"/>
            </w:pPr>
            <w:r>
              <w:t>The purpose of the subject is to develop theoretical knowledge and practical skills in the following areas: enhancing fundamental skills in studying and solving engineering problems, applying a methodological approach to economic phenomena and processes, shaping a scientific worldview, and increasing the effectiveness of using literature related to welding.</w:t>
            </w:r>
          </w:p>
          <w:p w14:paraId="44918FE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As a result of mastering the subject, the student should:</w:t>
            </w:r>
          </w:p>
          <w:p w14:paraId="1F49A25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 understand the main issues of the subject in connection with the overall system of knowledge, the causes of losses in the work process, and the classification and use of resource-efficient production; </w:t>
            </w:r>
          </w:p>
          <w:p w14:paraId="66E5201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-have knowledge of the role of global production systems in industry and an understanding of modern management methods; </w:t>
            </w:r>
          </w:p>
          <w:p w14:paraId="7F0D1FA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-be able to recommend the appropriate welding methods for different production sectors, understanding and applying them effectively;</w:t>
            </w:r>
          </w:p>
          <w:p w14:paraId="3584D2F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-acquire the skills to produce welded constructions and have a basic understanding of the process, as well as the ability to use measuring instruments and machines effectively.</w:t>
            </w:r>
          </w:p>
        </w:tc>
      </w:tr>
      <w:tr w14:paraId="037D3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48F903B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229" w:type="dxa"/>
            <w:shd w:val="clear" w:color="auto" w:fill="FFFFFF" w:themeFill="background1" w:themeFillTint="33"/>
          </w:tcPr>
          <w:p w14:paraId="1411A1E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Determine the forces and loadings in welded structures. Calculating welded beams. Welded beam joints. Information on welded columns. Calculation and design of columns. Connecting columns. Types of welded trusses. Calculating and designing welded trusses. Connecting truss elements. Information on connection types. Calculating the strength of welded joints. Connecting beams. Welded plate structures. Tanks and reservoirs. Calculating pressure vessels operating at high pressure. Types of machine components. Calculating large-scale components. Calculating large-scale machine parts.</w:t>
            </w:r>
          </w:p>
        </w:tc>
      </w:tr>
      <w:tr w14:paraId="573AC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155A4C9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eastAsia="ru-RU"/>
              </w:rPr>
            </w:pPr>
            <w:r>
              <w:rPr>
                <w:rFonts w:ascii="Times New Roman" w:hAnsi="Times New Roman" w:eastAsia="SimSun" w:cs="Times New Roman"/>
                <w:sz w:val="24"/>
                <w:szCs w:val="24"/>
                <w:lang w:eastAsia="ru-RU"/>
              </w:rPr>
              <w:t>Examination forms</w:t>
            </w:r>
          </w:p>
        </w:tc>
        <w:tc>
          <w:tcPr>
            <w:tcW w:w="7229" w:type="dxa"/>
            <w:shd w:val="clear" w:color="auto" w:fill="FFFFFF" w:themeFill="background1" w:themeFillTint="33"/>
          </w:tcPr>
          <w:p w14:paraId="4438EF2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 Course work</w:t>
            </w:r>
          </w:p>
        </w:tc>
      </w:tr>
      <w:tr w14:paraId="29ACD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03FC625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229" w:type="dxa"/>
            <w:shd w:val="clear" w:color="auto" w:fill="FFFFFF" w:themeFill="background1" w:themeFillTint="33"/>
          </w:tcPr>
          <w:p w14:paraId="04565205">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7E95412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3EF2B13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7F848E3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III) course work (100 points)</w:t>
            </w:r>
          </w:p>
          <w:p w14:paraId="1B51105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0FED190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15E6BEB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502F7F1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492C9FC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4FFA7520">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566C32AD">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0FE0FFD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45C3077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660304F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1CE2B80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40B98EE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3-question: 5 key concepts (provide definitions/descriptions of laws, theorems, and fundamental concepts of the subject). </w:t>
            </w:r>
          </w:p>
        </w:tc>
      </w:tr>
      <w:tr w14:paraId="0B614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547" w:type="dxa"/>
            <w:shd w:val="clear" w:color="auto" w:fill="FFFFFF" w:themeFill="background1" w:themeFillTint="33"/>
          </w:tcPr>
          <w:p w14:paraId="662928A2">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7229" w:type="dxa"/>
            <w:shd w:val="clear" w:color="auto" w:fill="FFFFFF" w:themeFill="background1" w:themeFillTint="33"/>
          </w:tcPr>
          <w:p w14:paraId="5408AE4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Edward R. Bohard. Welding: Principles and Practces - American Welding Society  - Connect Learn Success, 2015 – 1147 rr. </w:t>
            </w:r>
          </w:p>
          <w:p w14:paraId="6C13F64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Dunyashin N.S., Ermatov Z.D. Basic methods of welding. Educational Manual – T.: Lesson Press, 2015.</w:t>
            </w:r>
          </w:p>
          <w:p w14:paraId="54DBB2A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Abralov M.A., Dunyashin N.S., Ermatov Z.D., Abralov M.M. Technology and equipment of fusion welding. Textbook – T.: Komron press, 2014 – 460 p</w:t>
            </w:r>
          </w:p>
        </w:tc>
      </w:tr>
    </w:tbl>
    <w:p w14:paraId="2F0456E1">
      <w:pPr>
        <w:shd w:val="clear" w:color="auto" w:fill="FFFFFF" w:themeFill="background1"/>
        <w:spacing w:after="0" w:line="240" w:lineRule="auto"/>
        <w:rPr>
          <w:rFonts w:ascii="Times New Roman" w:hAnsi="Times New Roman" w:cs="Times New Roman"/>
          <w:sz w:val="24"/>
          <w:szCs w:val="24"/>
          <w:lang w:val="en-US"/>
        </w:rPr>
      </w:pP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405"/>
        <w:gridCol w:w="7371"/>
      </w:tblGrid>
      <w:tr w14:paraId="19CC4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485B6DA">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br w:type="page"/>
            </w:r>
            <w:r>
              <w:rPr>
                <w:rFonts w:ascii="Times New Roman" w:hAnsi="Times New Roman" w:eastAsia="SimSun" w:cs="Times New Roman"/>
                <w:sz w:val="24"/>
                <w:szCs w:val="24"/>
                <w:lang w:eastAsia="ru-RU"/>
              </w:rPr>
              <w:t>Module designation</w:t>
            </w:r>
          </w:p>
        </w:tc>
        <w:tc>
          <w:tcPr>
            <w:tcW w:w="7371" w:type="dxa"/>
            <w:shd w:val="clear" w:color="auto" w:fill="FFFFFF" w:themeFill="background1" w:themeFillTint="33"/>
          </w:tcPr>
          <w:p w14:paraId="28C49D1E">
            <w:pPr>
              <w:shd w:val="clear" w:color="auto" w:fill="FFFFFF" w:themeFill="background1"/>
              <w:spacing w:after="0" w:line="240" w:lineRule="auto"/>
              <w:rPr>
                <w:rFonts w:ascii="Times New Roman" w:hAnsi="Times New Roman" w:eastAsia="SimSun" w:cs="Times New Roman"/>
                <w:sz w:val="24"/>
                <w:szCs w:val="24"/>
                <w:highlight w:val="yellow"/>
                <w:lang w:val="en-US" w:eastAsia="ru-RU"/>
              </w:rPr>
            </w:pPr>
            <w:r>
              <w:rPr>
                <w:rFonts w:ascii="Times New Roman" w:hAnsi="Times New Roman" w:eastAsia="SimSun" w:cs="Times New Roman"/>
                <w:sz w:val="24"/>
                <w:szCs w:val="24"/>
                <w:lang w:val="en-US" w:eastAsia="ru-RU"/>
              </w:rPr>
              <w:t>KPTJ150   Contact Welding Technology and Equipment</w:t>
            </w:r>
          </w:p>
        </w:tc>
      </w:tr>
      <w:tr w14:paraId="38739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D928694">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371" w:type="dxa"/>
            <w:shd w:val="clear" w:color="auto" w:fill="FFFFFF" w:themeFill="background1" w:themeFillTint="33"/>
          </w:tcPr>
          <w:p w14:paraId="0941B2C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w:t>
            </w:r>
          </w:p>
        </w:tc>
      </w:tr>
      <w:tr w14:paraId="2C0AF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4B0DABA">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371" w:type="dxa"/>
            <w:shd w:val="clear" w:color="auto" w:fill="FFFFFF" w:themeFill="background1" w:themeFillTint="33"/>
          </w:tcPr>
          <w:p w14:paraId="4FC3F7E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Yuldashev, Tajimuratov D</w:t>
            </w:r>
          </w:p>
        </w:tc>
      </w:tr>
      <w:tr w14:paraId="5F8B3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BBAFB0E">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371" w:type="dxa"/>
            <w:shd w:val="clear" w:color="auto" w:fill="FFFFFF" w:themeFill="background1" w:themeFillTint="33"/>
          </w:tcPr>
          <w:p w14:paraId="0F3E2E8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5761B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7BB1A695">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371" w:type="dxa"/>
            <w:shd w:val="clear" w:color="auto" w:fill="FFFFFF" w:themeFill="background1" w:themeFillTint="33"/>
          </w:tcPr>
          <w:p w14:paraId="6950AF4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Compulsory</w:t>
            </w:r>
          </w:p>
        </w:tc>
      </w:tr>
      <w:tr w14:paraId="744A9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9FD51B2">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371" w:type="dxa"/>
            <w:shd w:val="clear" w:color="auto" w:fill="FFFFFF" w:themeFill="background1" w:themeFillTint="33"/>
          </w:tcPr>
          <w:p w14:paraId="6634025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practice</w:t>
            </w:r>
          </w:p>
        </w:tc>
      </w:tr>
      <w:tr w14:paraId="77E59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6C19E082">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371" w:type="dxa"/>
            <w:shd w:val="clear" w:color="auto" w:fill="FFFFFF" w:themeFill="background1" w:themeFillTint="33"/>
          </w:tcPr>
          <w:p w14:paraId="37C6CD5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Total Workload:</w:t>
            </w:r>
            <w:r>
              <w:rPr>
                <w:rFonts w:ascii="Times New Roman" w:hAnsi="Times New Roman" w:eastAsia="SimSun" w:cs="Times New Roman"/>
                <w:sz w:val="24"/>
                <w:szCs w:val="24"/>
                <w:lang w:val="en-US" w:eastAsia="ru-RU"/>
              </w:rPr>
              <w:t>120 hours</w:t>
            </w:r>
          </w:p>
          <w:p w14:paraId="60C0750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 xml:space="preserve"> 16 hours</w:t>
            </w:r>
          </w:p>
          <w:p w14:paraId="525628A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4E62F88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4 sessions x 2 hours = 8 hours</w:t>
            </w:r>
          </w:p>
          <w:p w14:paraId="45E4DC56">
            <w:pPr>
              <w:shd w:val="clear" w:color="auto" w:fill="FFFFFF" w:themeFill="background1"/>
              <w:spacing w:after="0" w:line="240" w:lineRule="auto"/>
              <w:rPr>
                <w:rFonts w:ascii="Times New Roman" w:hAnsi="Times New Roman" w:eastAsia="SimSun" w:cs="Times New Roman"/>
                <w:sz w:val="24"/>
                <w:szCs w:val="24"/>
                <w:highlight w:val="yellow"/>
                <w:lang w:val="en-US" w:eastAsia="ru-RU"/>
              </w:rPr>
            </w:pPr>
            <w:r>
              <w:rPr>
                <w:rFonts w:ascii="Times New Roman" w:hAnsi="Times New Roman" w:eastAsia="SimSun" w:cs="Times New Roman"/>
                <w:sz w:val="24"/>
                <w:szCs w:val="24"/>
                <w:lang w:val="en-US" w:eastAsia="ru-RU"/>
              </w:rPr>
              <w:t>Independent Study:-104 hours</w:t>
            </w:r>
          </w:p>
        </w:tc>
      </w:tr>
      <w:tr w14:paraId="4D5A3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3DD6FBD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371" w:type="dxa"/>
            <w:shd w:val="clear" w:color="auto" w:fill="FFFFFF" w:themeFill="background1" w:themeFillTint="33"/>
          </w:tcPr>
          <w:p w14:paraId="7B88E230">
            <w:pPr>
              <w:shd w:val="clear" w:color="auto" w:fill="FFFFFF" w:themeFill="background1"/>
              <w:spacing w:after="0" w:line="240" w:lineRule="auto"/>
              <w:rPr>
                <w:rFonts w:ascii="Times New Roman" w:hAnsi="Times New Roman" w:eastAsia="SimSun" w:cs="Times New Roman"/>
                <w:sz w:val="24"/>
                <w:szCs w:val="24"/>
                <w:highlight w:val="yellow"/>
                <w:lang w:val="en-US" w:eastAsia="ru-RU"/>
              </w:rPr>
            </w:pPr>
            <w:r>
              <w:rPr>
                <w:rFonts w:ascii="Times New Roman" w:hAnsi="Times New Roman" w:eastAsia="SimSun" w:cs="Times New Roman"/>
                <w:sz w:val="24"/>
                <w:szCs w:val="24"/>
                <w:lang w:val="en-US" w:eastAsia="ru-RU"/>
              </w:rPr>
              <w:t>4 ECTS</w:t>
            </w:r>
          </w:p>
        </w:tc>
      </w:tr>
      <w:tr w14:paraId="2891F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A3A59B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highlight w:val="yellow"/>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371" w:type="dxa"/>
            <w:shd w:val="clear" w:color="auto" w:fill="FFFFFF" w:themeFill="background1" w:themeFillTint="33"/>
          </w:tcPr>
          <w:p w14:paraId="4B91846C">
            <w:pPr>
              <w:shd w:val="clear" w:color="auto" w:fill="FFFFFF" w:themeFill="background1"/>
              <w:spacing w:after="0" w:line="240" w:lineRule="auto"/>
              <w:rPr>
                <w:rFonts w:ascii="Times New Roman" w:hAnsi="Times New Roman" w:eastAsia="SimSun" w:cs="Times New Roman"/>
                <w:sz w:val="24"/>
                <w:szCs w:val="24"/>
                <w:highlight w:val="yellow"/>
                <w:lang w:val="en-US" w:eastAsia="ru-RU"/>
              </w:rPr>
            </w:pPr>
            <w:r>
              <w:rPr>
                <w:rFonts w:ascii="Times New Roman" w:hAnsi="Times New Roman" w:eastAsia="SimSun" w:cs="Times New Roman"/>
                <w:sz w:val="24"/>
                <w:szCs w:val="24"/>
                <w:lang w:val="en-US" w:eastAsia="ru-RU"/>
              </w:rPr>
              <w:t>Mechanics</w:t>
            </w:r>
          </w:p>
        </w:tc>
      </w:tr>
      <w:tr w14:paraId="10FB6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2E8DC1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371" w:type="dxa"/>
            <w:shd w:val="clear" w:color="auto" w:fill="FFFFFF" w:themeFill="background1" w:themeFillTint="33"/>
          </w:tcPr>
          <w:p w14:paraId="3A50FB0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goal of studying the discipline is to acquire knowledge about the technological capabilities of modern welding equipment, methods for calculating parameters of welded joints and their potential defects, as well as the technical and economic indicators of welding.</w:t>
            </w:r>
          </w:p>
          <w:p w14:paraId="4FBA579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objectives of studying the discipline are:</w:t>
            </w:r>
          </w:p>
          <w:p w14:paraId="3ABF20D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to provide students with an in-depth understanding of the physical principles of pressure welding methods used in modern welding production;</w:t>
            </w:r>
          </w:p>
          <w:p w14:paraId="515C6C1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 to study the technology for obtaining permanent connections using this welding method;  </w:t>
            </w:r>
          </w:p>
          <w:p w14:paraId="61AAA15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to develop an engineering understanding of the feasibility of using various technical tools, techniques, and methods that ensure the creation of conditions for the processes to occur in established modes and the creation of high-quality permanent connections;</w:t>
            </w:r>
          </w:p>
          <w:p w14:paraId="69FC664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to teach students how to consider the technical and operational parameters of machine engineering parts and components during their design; </w:t>
            </w:r>
          </w:p>
          <w:p w14:paraId="12ECFD0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to train students in conducting patent research to ensure the patent purity of new design solutions and assess their patentability by determining the technical level of the designed products; </w:t>
            </w:r>
          </w:p>
          <w:p w14:paraId="28B2B3D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To equip students with the skills to apply quality control methods for products and objects in their professional field, analyze the causes of technological process violations in mechanical engineering, and develop measures to prevent them.</w:t>
            </w:r>
          </w:p>
          <w:p w14:paraId="6AAA9DA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the ability to ensure the manufacturability of products and the processes of their production; the ability to control the compliance with technological discipline during product manufacturing;</w:t>
            </w:r>
          </w:p>
          <w:p w14:paraId="2E6E888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the ability to ensure the technical equipment of workplaces by placing technological equipment; the ability to master the newly introduced equipment;</w:t>
            </w:r>
          </w:p>
          <w:p w14:paraId="6179593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the ability to check the technical condition and residual life of technological equipment, organize preventive inspections, and perform routine repairs of equipment.</w:t>
            </w:r>
          </w:p>
          <w:p w14:paraId="07619F6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ability to apply standard testing methods to determine the physical-mechanical properties and technological parameters of the materials and finished products used.</w:t>
            </w:r>
          </w:p>
          <w:p w14:paraId="472DF4C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ability to prepare initial data for the selection and justification of scientific, technical, and organizational decisions based on economic calculations;</w:t>
            </w:r>
          </w:p>
          <w:p w14:paraId="4913A05A">
            <w:pPr>
              <w:shd w:val="clear" w:color="auto" w:fill="FFFFFF" w:themeFill="background1"/>
              <w:spacing w:after="0" w:line="240" w:lineRule="auto"/>
              <w:jc w:val="both"/>
              <w:rPr>
                <w:rFonts w:ascii="Times New Roman" w:hAnsi="Times New Roman" w:eastAsia="SimSun" w:cs="Times New Roman"/>
                <w:sz w:val="24"/>
                <w:szCs w:val="24"/>
                <w:highlight w:val="yellow"/>
                <w:lang w:val="en-US" w:eastAsia="ru-RU"/>
              </w:rPr>
            </w:pPr>
            <w:r>
              <w:rPr>
                <w:rFonts w:ascii="Times New Roman" w:hAnsi="Times New Roman" w:eastAsia="SimSun" w:cs="Times New Roman"/>
                <w:sz w:val="24"/>
                <w:szCs w:val="24"/>
                <w:lang w:val="en-US" w:eastAsia="ru-RU"/>
              </w:rPr>
              <w:t>-the ability to prepare requests for equipment and spare parts, and prepare technical documentation for the repair of equipment.</w:t>
            </w:r>
          </w:p>
        </w:tc>
      </w:tr>
      <w:tr w14:paraId="7D71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8082E1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371" w:type="dxa"/>
            <w:shd w:val="clear" w:color="auto" w:fill="FFFFFF" w:themeFill="background1" w:themeFillTint="33"/>
          </w:tcPr>
          <w:p w14:paraId="0CDC6094">
            <w:pPr>
              <w:pStyle w:val="8"/>
              <w:shd w:val="clear" w:color="auto" w:fill="FFFFFF" w:themeFill="background1"/>
              <w:jc w:val="both"/>
              <w:rPr>
                <w:highlight w:val="yellow"/>
              </w:rPr>
            </w:pPr>
            <w:r>
              <w:t>The essence of contact welding. Classification of contact welding methods. Formation of connections in various types of contact welding. Technology of different types of contact welding. Machines for contact welding. Control equipment for contact welding machines. Electric contact welding. Defects and quality control of connections in contact welding.</w:t>
            </w:r>
          </w:p>
        </w:tc>
      </w:tr>
      <w:tr w14:paraId="3DEDF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D6B913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7371" w:type="dxa"/>
            <w:shd w:val="clear" w:color="auto" w:fill="FFFFFF" w:themeFill="background1" w:themeFillTint="33"/>
          </w:tcPr>
          <w:p w14:paraId="42AE909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7586E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D53D1F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371" w:type="dxa"/>
            <w:shd w:val="clear" w:color="auto" w:fill="FFFFFF" w:themeFill="background1" w:themeFillTint="33"/>
          </w:tcPr>
          <w:p w14:paraId="43AAC660">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09891C0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6C05197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1AB01EF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71A1A18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60BDCAA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6C1414A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5969160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2F7F9A02">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4D441BC9">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48EADEC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7571AD0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2507772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2A72E10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142F4C1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01EDE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4894C32">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highlight w:val="yellow"/>
                <w:lang w:val="en-US" w:eastAsia="ru-RU"/>
              </w:rPr>
            </w:pPr>
            <w:r>
              <w:rPr>
                <w:rFonts w:ascii="Times New Roman" w:hAnsi="Times New Roman" w:eastAsia="Times New Roman" w:cs="Times New Roman"/>
                <w:sz w:val="24"/>
                <w:szCs w:val="24"/>
                <w:lang w:eastAsia="ru-RU"/>
              </w:rPr>
              <w:t>Reading list</w:t>
            </w:r>
          </w:p>
        </w:tc>
        <w:tc>
          <w:tcPr>
            <w:tcW w:w="7371" w:type="dxa"/>
            <w:shd w:val="clear" w:color="auto" w:fill="FFFFFF" w:themeFill="background1" w:themeFillTint="33"/>
          </w:tcPr>
          <w:p w14:paraId="323D004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Korotkov V. A. Welding of Special Steels and Alloys [Electronic Textbook] : 20219</w:t>
            </w:r>
          </w:p>
          <w:p w14:paraId="694106D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Educational and Methodological Manual  Korotkov V. A., 2013, University Education. - 31 p. – Mode of access: http://www.iprbookshop.ru/20698      </w:t>
            </w:r>
          </w:p>
          <w:p w14:paraId="7EAFB4B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Konyushkov G. V. Special Methods of Pressure Welding [Electronic textbook] : uchebnik  Konyushkov G. V., 2009, IPR Media Mode of access: http:/iprbookshop.ru/743.      </w:t>
            </w:r>
          </w:p>
          <w:p w14:paraId="35B528E0">
            <w:pPr>
              <w:shd w:val="clear" w:color="auto" w:fill="FFFFFF" w:themeFill="background1"/>
              <w:spacing w:after="0" w:line="240" w:lineRule="auto"/>
              <w:jc w:val="both"/>
              <w:rPr>
                <w:rFonts w:ascii="Times New Roman" w:hAnsi="Times New Roman" w:eastAsia="SimSun" w:cs="Times New Roman"/>
                <w:sz w:val="24"/>
                <w:szCs w:val="24"/>
                <w:highlight w:val="yellow"/>
                <w:lang w:val="en-US" w:eastAsia="ru-RU"/>
              </w:rPr>
            </w:pPr>
            <w:r>
              <w:rPr>
                <w:rFonts w:ascii="Times New Roman" w:hAnsi="Times New Roman" w:eastAsia="SimSun" w:cs="Times New Roman"/>
                <w:sz w:val="24"/>
                <w:szCs w:val="24"/>
                <w:lang w:val="en-US" w:eastAsia="ru-RU"/>
              </w:rPr>
              <w:t xml:space="preserve"> Likhachev V. L. Electric welding [Electronic textbook] : A reference book  Likhachev V. L., 2010, SOLON-PRESS. - 672 p. Available at: http://iprbookshop.ru/8650</w:t>
            </w:r>
          </w:p>
        </w:tc>
      </w:tr>
    </w:tbl>
    <w:p w14:paraId="1E2B7297">
      <w:pPr>
        <w:shd w:val="clear" w:color="auto" w:fill="FFFFFF" w:themeFill="background1"/>
        <w:spacing w:after="0" w:line="240" w:lineRule="auto"/>
        <w:rPr>
          <w:rFonts w:ascii="Times New Roman" w:hAnsi="Times New Roman" w:cs="Times New Roman"/>
          <w:sz w:val="24"/>
          <w:szCs w:val="24"/>
          <w:lang w:val="en-US"/>
        </w:rPr>
      </w:pPr>
    </w:p>
    <w:p w14:paraId="03D7C5AE">
      <w:pPr>
        <w:shd w:val="clear" w:color="auto" w:fill="FFFFFF" w:themeFill="background1"/>
        <w:spacing w:after="0" w:line="240" w:lineRule="auto"/>
        <w:rPr>
          <w:rFonts w:ascii="Times New Roman" w:hAnsi="Times New Roman" w:cs="Times New Roman"/>
          <w:sz w:val="24"/>
          <w:szCs w:val="24"/>
          <w:lang w:val="en-US"/>
        </w:rPr>
      </w:pP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405"/>
        <w:gridCol w:w="7371"/>
      </w:tblGrid>
      <w:tr w14:paraId="53CD0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7C75EE2">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Module designation</w:t>
            </w:r>
          </w:p>
        </w:tc>
        <w:tc>
          <w:tcPr>
            <w:tcW w:w="7371" w:type="dxa"/>
            <w:shd w:val="clear" w:color="auto" w:fill="FFFFFF" w:themeFill="background1" w:themeFillTint="33"/>
          </w:tcPr>
          <w:p w14:paraId="068FC03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KL16710 Production of welding structures</w:t>
            </w:r>
          </w:p>
        </w:tc>
      </w:tr>
      <w:tr w14:paraId="65467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7C418580">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371" w:type="dxa"/>
            <w:shd w:val="clear" w:color="auto" w:fill="FFFFFF" w:themeFill="background1" w:themeFillTint="33"/>
          </w:tcPr>
          <w:p w14:paraId="78AB78C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8,9</w:t>
            </w:r>
          </w:p>
        </w:tc>
      </w:tr>
      <w:tr w14:paraId="64FE5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BC48735">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371" w:type="dxa"/>
            <w:shd w:val="clear" w:color="auto" w:fill="FFFFFF" w:themeFill="background1" w:themeFillTint="33"/>
          </w:tcPr>
          <w:p w14:paraId="1D83D13A">
            <w:pPr>
              <w:shd w:val="clear" w:color="auto" w:fill="FFFFFF" w:themeFill="background1"/>
              <w:tabs>
                <w:tab w:val="left" w:pos="2508"/>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Yuldashev J, Tajimuratov D Jabborov J</w:t>
            </w:r>
          </w:p>
        </w:tc>
      </w:tr>
      <w:tr w14:paraId="24431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B6E7AD4">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371" w:type="dxa"/>
            <w:shd w:val="clear" w:color="auto" w:fill="FFFFFF" w:themeFill="background1" w:themeFillTint="33"/>
          </w:tcPr>
          <w:p w14:paraId="286ACCE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49D73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BFBCC4E">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371" w:type="dxa"/>
            <w:shd w:val="clear" w:color="auto" w:fill="FFFFFF" w:themeFill="background1" w:themeFillTint="33"/>
          </w:tcPr>
          <w:p w14:paraId="45D9A68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Compulsory</w:t>
            </w:r>
          </w:p>
        </w:tc>
      </w:tr>
      <w:tr w14:paraId="6E254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15A50A8">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371" w:type="dxa"/>
            <w:shd w:val="clear" w:color="auto" w:fill="FFFFFF" w:themeFill="background1" w:themeFillTint="33"/>
          </w:tcPr>
          <w:p w14:paraId="60D5337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practice, course work</w:t>
            </w:r>
          </w:p>
        </w:tc>
      </w:tr>
      <w:tr w14:paraId="77D0B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7792733">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371" w:type="dxa"/>
            <w:shd w:val="clear" w:color="auto" w:fill="FFFFFF" w:themeFill="background1" w:themeFillTint="33"/>
          </w:tcPr>
          <w:p w14:paraId="6DE1937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Total Workload:</w:t>
            </w:r>
            <w:r>
              <w:rPr>
                <w:rFonts w:ascii="Times New Roman" w:hAnsi="Times New Roman" w:eastAsia="SimSun" w:cs="Times New Roman"/>
                <w:sz w:val="24"/>
                <w:szCs w:val="24"/>
                <w:lang w:val="en-US" w:eastAsia="ru-RU"/>
              </w:rPr>
              <w:t xml:space="preserve"> 300 hours</w:t>
            </w:r>
          </w:p>
          <w:p w14:paraId="01E3F29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 xml:space="preserve"> 56</w:t>
            </w:r>
          </w:p>
          <w:p w14:paraId="20DE25C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 8</w:t>
            </w:r>
          </w:p>
          <w:p w14:paraId="055B3EF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6 sessions x 2 hours = 12 hours</w:t>
            </w:r>
          </w:p>
          <w:p w14:paraId="188BA97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10 sessions x 2 hours = 20 hours</w:t>
            </w:r>
          </w:p>
          <w:p w14:paraId="40F1910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Study:-148 hours</w:t>
            </w:r>
          </w:p>
          <w:p w14:paraId="0E56708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 9</w:t>
            </w:r>
          </w:p>
          <w:p w14:paraId="25268AA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6 sessions x 2 hours = 12 hours</w:t>
            </w:r>
          </w:p>
          <w:p w14:paraId="52A1422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Practice: 6 sessions x 2 hours = 12 hours </w:t>
            </w:r>
          </w:p>
          <w:p w14:paraId="0F7432E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Study:-96 hours</w:t>
            </w:r>
          </w:p>
        </w:tc>
      </w:tr>
      <w:tr w14:paraId="066C8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C3A9FA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371" w:type="dxa"/>
            <w:shd w:val="clear" w:color="auto" w:fill="FFFFFF" w:themeFill="background1" w:themeFillTint="33"/>
          </w:tcPr>
          <w:p w14:paraId="100B14B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8 semester -6 ECTS</w:t>
            </w:r>
          </w:p>
          <w:p w14:paraId="1425BA6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9 semester -4 ECTS</w:t>
            </w:r>
          </w:p>
        </w:tc>
      </w:tr>
      <w:tr w14:paraId="5F33A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C1DDAA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371" w:type="dxa"/>
            <w:shd w:val="clear" w:color="auto" w:fill="FFFFFF" w:themeFill="background1" w:themeFillTint="33"/>
          </w:tcPr>
          <w:p w14:paraId="705A9C8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Mechanics</w:t>
            </w:r>
          </w:p>
        </w:tc>
      </w:tr>
      <w:tr w14:paraId="2E52A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BDAF98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371" w:type="dxa"/>
            <w:shd w:val="clear" w:color="auto" w:fill="FFFFFF" w:themeFill="background1" w:themeFillTint="33"/>
          </w:tcPr>
          <w:p w14:paraId="7AA43DA2">
            <w:pPr>
              <w:pStyle w:val="8"/>
              <w:shd w:val="clear" w:color="auto" w:fill="FFFFFF" w:themeFill="background1"/>
            </w:pPr>
            <w:r>
              <w:t xml:space="preserve">The goal of teaching the subject is to develop in students the knowledge, skills, and competencies required by the educational standards, which are in line with the profile of the program. This includes understanding the technological machines and equipment, welding history, types of welding connections, and their applications in the manufacturing process. It also involves demonstrating the significant changes in Uzbekistan's machine-building industry, showing the essence of the major reforms, and helping students recognize their role and identity in society.      </w:t>
            </w:r>
          </w:p>
          <w:p w14:paraId="09DD5E86">
            <w:pPr>
              <w:pStyle w:val="8"/>
              <w:shd w:val="clear" w:color="auto" w:fill="FFFFFF" w:themeFill="background1"/>
              <w:spacing w:beforeAutospacing="0"/>
              <w:jc w:val="both"/>
            </w:pPr>
            <w:r>
              <w:t>The objective of the subject is to develop theoretical knowledge and practical skills in the following areas: enhancing fundamental skills in solving engineering problems, developing a methodological approach to economic phenomena and processes, fostering a scientific worldview, and improving the effectiveness of utilizing literature on welding.</w:t>
            </w:r>
          </w:p>
          <w:p w14:paraId="0C7FF91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As a result of mastering the subject, the student should:</w:t>
            </w:r>
          </w:p>
          <w:p w14:paraId="2483F35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 have a clear understanding of the main issues of the subject in relation to the network technologies in the bachelor’s specialization, and its importance in the industry, particularly in welding;</w:t>
            </w:r>
          </w:p>
          <w:p w14:paraId="751A765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be able to establish and organize local networks with multiple computers, apply modern network technologies, and have knowledge of modern welding types, metal properties, grades, weldability, and welding modes; </w:t>
            </w:r>
          </w:p>
          <w:p w14:paraId="1339DFF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-be familiar with the various welding types, methods, and types of welding joints, understand the properties of metals and alloys, learn welding technology, and have a comprehensive understanding of welding equipment and robots.</w:t>
            </w:r>
          </w:p>
        </w:tc>
      </w:tr>
      <w:tr w14:paraId="2C764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438B81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371" w:type="dxa"/>
            <w:shd w:val="clear" w:color="auto" w:fill="FFFFFF" w:themeFill="background1" w:themeFillTint="33"/>
          </w:tcPr>
          <w:p w14:paraId="7EFC347B">
            <w:pPr>
              <w:pStyle w:val="8"/>
              <w:shd w:val="clear" w:color="auto" w:fill="FFFFFF" w:themeFill="background1"/>
              <w:jc w:val="both"/>
            </w:pPr>
            <w:r>
              <w:t>Introduction to the subject “Welded Structures Manufacturing.” The process of preparing welded structures. Material processing operations. Transport operations. Mechanization of assembly and welding work. Fixtures and devices for performing assembly and welding work. Typical schemes of robotic systems and their additional components. Designing workshops and departments in welding production. Manufacturing technology of beam structures. Manufacturing technology of frame structures. Manufacturing technology of lattice structures. Manufacturing technology for large capacity tanks and structures. Manufacturing technology for spherical reservoirs. Manufacturing technology for thin-walled pressure vessels and tanks. Manufacturing technology for medium-thickness pressure vessels and tanks. Manufacturing technology for thick-walled pressure vessels and tanks. Pipe manufacturing and joining technology. Manufacturing pipes using high-frequency currents. Technology for producing stamped welded parts. Manufacturing technology for casing transport structures. Preparation of automobile bodies. Low-volume production of heavy and energy machinery parts. Mass and large-scale production of parts in mechanical engineering. Mass and large-scale production of complex parts in mechanical engineering.</w:t>
            </w:r>
          </w:p>
        </w:tc>
      </w:tr>
      <w:tr w14:paraId="620EF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3DC816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7371" w:type="dxa"/>
            <w:shd w:val="clear" w:color="auto" w:fill="FFFFFF" w:themeFill="background1" w:themeFillTint="33"/>
          </w:tcPr>
          <w:p w14:paraId="3D5E347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 Course work</w:t>
            </w:r>
          </w:p>
        </w:tc>
      </w:tr>
      <w:tr w14:paraId="2944B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724BE26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371" w:type="dxa"/>
            <w:shd w:val="clear" w:color="auto" w:fill="FFFFFF" w:themeFill="background1" w:themeFillTint="33"/>
          </w:tcPr>
          <w:p w14:paraId="643A4610">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2A9EC55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2805087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6422E57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III) course work (100 points)</w:t>
            </w:r>
          </w:p>
          <w:p w14:paraId="29C917F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22A81DA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2685F30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7BC9DE5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0A6468C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49158A91">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5A71AD72">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5617E74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6E1041B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00B703A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0813A0E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74101D6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406E1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D33B300">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7371" w:type="dxa"/>
            <w:shd w:val="clear" w:color="auto" w:fill="FFFFFF" w:themeFill="background1" w:themeFillTint="33"/>
          </w:tcPr>
          <w:p w14:paraId="5366F54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1 John Hicks. Welded dezign – theory and practice. Cambridge. 2000,  155p  </w:t>
            </w:r>
          </w:p>
          <w:p w14:paraId="2FDD267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 Kurkin S.A., Nikolaev G.A. Welded Structures. Manufacturing Technology, Mechanization, Automation and Quality Control in Welding Production: Textbook – Moscow: Vyssh. Shk., 2001 – 398 p.</w:t>
            </w:r>
          </w:p>
          <w:p w14:paraId="5219BCD5">
            <w:pPr>
              <w:shd w:val="clear" w:color="auto" w:fill="FFFFFF" w:themeFill="background1"/>
              <w:spacing w:after="0" w:line="240" w:lineRule="auto"/>
              <w:jc w:val="both"/>
              <w:rPr>
                <w:rFonts w:ascii="Times New Roman" w:hAnsi="Times New Roman" w:eastAsia="SimSun" w:cs="Times New Roman"/>
                <w:sz w:val="24"/>
                <w:szCs w:val="24"/>
                <w:lang w:eastAsia="ru-RU"/>
              </w:rPr>
            </w:pPr>
            <w:r>
              <w:rPr>
                <w:rFonts w:ascii="Times New Roman" w:hAnsi="Times New Roman" w:eastAsia="SimSun" w:cs="Times New Roman"/>
                <w:sz w:val="24"/>
                <w:szCs w:val="24"/>
                <w:lang w:val="en-US" w:eastAsia="ru-RU"/>
              </w:rPr>
              <w:t xml:space="preserve">3. Nikolaev G.A., Vinokurov S.A. Welded Structures. Calculation and Design: Textbook – Moscow: Vyssh. </w:t>
            </w:r>
            <w:r>
              <w:rPr>
                <w:rFonts w:ascii="Times New Roman" w:hAnsi="Times New Roman" w:eastAsia="SimSun" w:cs="Times New Roman"/>
                <w:sz w:val="24"/>
                <w:szCs w:val="24"/>
                <w:lang w:eastAsia="ru-RU"/>
              </w:rPr>
              <w:t>Shk., 2000 – 398 p.</w:t>
            </w:r>
          </w:p>
        </w:tc>
      </w:tr>
    </w:tbl>
    <w:p w14:paraId="5BAE0AF6">
      <w:pPr>
        <w:shd w:val="clear" w:color="auto" w:fill="FFFFFF" w:themeFill="background1"/>
        <w:spacing w:after="0" w:line="240" w:lineRule="auto"/>
        <w:rPr>
          <w:rFonts w:ascii="Times New Roman" w:hAnsi="Times New Roman" w:cs="Times New Roman"/>
          <w:sz w:val="24"/>
          <w:szCs w:val="24"/>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405"/>
        <w:gridCol w:w="7229"/>
      </w:tblGrid>
      <w:tr w14:paraId="5E43A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EE75982">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br w:type="page"/>
            </w:r>
            <w:bookmarkStart w:id="3" w:name="_Hlk188457761"/>
            <w:r>
              <w:rPr>
                <w:rFonts w:ascii="Times New Roman" w:hAnsi="Times New Roman" w:eastAsia="SimSun" w:cs="Times New Roman"/>
                <w:sz w:val="24"/>
                <w:szCs w:val="24"/>
                <w:lang w:eastAsia="ru-RU"/>
              </w:rPr>
              <w:t>Module designation</w:t>
            </w:r>
          </w:p>
        </w:tc>
        <w:tc>
          <w:tcPr>
            <w:tcW w:w="7229" w:type="dxa"/>
            <w:shd w:val="clear" w:color="auto" w:fill="FFFFFF" w:themeFill="background1" w:themeFillTint="33"/>
          </w:tcPr>
          <w:p w14:paraId="56FA600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IMM2305 </w:t>
            </w:r>
            <w:r>
              <w:rPr>
                <w:rFonts w:ascii="Times New Roman" w:hAnsi="Times New Roman" w:eastAsia="SimSun" w:cs="Times New Roman"/>
                <w:sz w:val="24"/>
                <w:szCs w:val="24"/>
                <w:lang w:eastAsia="ru-RU"/>
              </w:rPr>
              <w:t>Advanced Materials Engineering</w:t>
            </w:r>
          </w:p>
        </w:tc>
      </w:tr>
      <w:tr w14:paraId="49C1C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3BBD371">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229" w:type="dxa"/>
            <w:shd w:val="clear" w:color="auto" w:fill="FFFFFF" w:themeFill="background1" w:themeFillTint="33"/>
          </w:tcPr>
          <w:p w14:paraId="37AB82B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w:t>
            </w:r>
          </w:p>
        </w:tc>
      </w:tr>
      <w:tr w14:paraId="5B828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B308D73">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229" w:type="dxa"/>
            <w:shd w:val="clear" w:color="auto" w:fill="FFFFFF" w:themeFill="background1" w:themeFillTint="33"/>
          </w:tcPr>
          <w:p w14:paraId="00AF2DF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Rajabov I, Komilov A, Tajimuratov D</w:t>
            </w:r>
          </w:p>
        </w:tc>
      </w:tr>
      <w:tr w14:paraId="629E0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A79949A">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229" w:type="dxa"/>
            <w:shd w:val="clear" w:color="auto" w:fill="FFFFFF" w:themeFill="background1" w:themeFillTint="33"/>
          </w:tcPr>
          <w:p w14:paraId="6546A7B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3E029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4B31B5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229" w:type="dxa"/>
            <w:shd w:val="clear" w:color="auto" w:fill="FFFFFF" w:themeFill="background1" w:themeFillTint="33"/>
          </w:tcPr>
          <w:p w14:paraId="462CC15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Elective</w:t>
            </w:r>
          </w:p>
        </w:tc>
      </w:tr>
      <w:tr w14:paraId="44E54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47522A1">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229" w:type="dxa"/>
            <w:shd w:val="clear" w:color="auto" w:fill="FFFFFF" w:themeFill="background1" w:themeFillTint="33"/>
          </w:tcPr>
          <w:p w14:paraId="1CBE202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practice</w:t>
            </w:r>
          </w:p>
        </w:tc>
      </w:tr>
      <w:tr w14:paraId="4E277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AC2E2ED">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229" w:type="dxa"/>
            <w:shd w:val="clear" w:color="auto" w:fill="FFFFFF" w:themeFill="background1" w:themeFillTint="33"/>
          </w:tcPr>
          <w:p w14:paraId="1188741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Total Workload:</w:t>
            </w:r>
            <w:r>
              <w:rPr>
                <w:rFonts w:ascii="Times New Roman" w:hAnsi="Times New Roman" w:eastAsia="SimSun" w:cs="Times New Roman"/>
                <w:sz w:val="24"/>
                <w:szCs w:val="24"/>
                <w:lang w:val="en-US" w:eastAsia="ru-RU"/>
              </w:rPr>
              <w:t xml:space="preserve"> 150 hours</w:t>
            </w:r>
          </w:p>
          <w:p w14:paraId="3ADB6A7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 xml:space="preserve"> 20</w:t>
            </w:r>
          </w:p>
          <w:p w14:paraId="0E8FCFE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3E2718F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6 sessions x 2 hours = 12 hours</w:t>
            </w:r>
          </w:p>
          <w:p w14:paraId="5987E9F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Study:-130 hours</w:t>
            </w:r>
          </w:p>
        </w:tc>
      </w:tr>
      <w:tr w14:paraId="2EC9F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B0880E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229" w:type="dxa"/>
            <w:shd w:val="clear" w:color="auto" w:fill="FFFFFF" w:themeFill="background1" w:themeFillTint="33"/>
          </w:tcPr>
          <w:p w14:paraId="7045549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 ECTS</w:t>
            </w:r>
          </w:p>
        </w:tc>
      </w:tr>
      <w:tr w14:paraId="14FA5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155B685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229" w:type="dxa"/>
            <w:shd w:val="clear" w:color="auto" w:fill="FFFFFF" w:themeFill="background1" w:themeFillTint="33"/>
          </w:tcPr>
          <w:p w14:paraId="6EBE48C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Mechanics</w:t>
            </w:r>
          </w:p>
        </w:tc>
      </w:tr>
      <w:tr w14:paraId="48640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1EB917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229" w:type="dxa"/>
            <w:shd w:val="clear" w:color="auto" w:fill="FFFFFF" w:themeFill="background1" w:themeFillTint="33"/>
          </w:tcPr>
          <w:p w14:paraId="2537E9A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objective of the subject is:</w:t>
            </w:r>
          </w:p>
          <w:p w14:paraId="6D0B95B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 equip students with comprehensive knowledge of advanced materials' characteristics, production technologies, and their use in various engineering fields. This includes understanding the materials' properties, how they are produced, and how they are applied in practical engineering scenarios.</w:t>
            </w:r>
          </w:p>
          <w:p w14:paraId="707A81F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objectives of the course is:</w:t>
            </w:r>
          </w:p>
          <w:p w14:paraId="26D8B27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To explain the structure and physical-chemical properties of advanced materials. </w:t>
            </w:r>
          </w:p>
          <w:p w14:paraId="6243D2C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Study the production and processing technologies of materials.</w:t>
            </w:r>
          </w:p>
          <w:p w14:paraId="5EF9072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Understand the innovative materials used in modern engineering.</w:t>
            </w:r>
          </w:p>
          <w:p w14:paraId="1295847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Provide an understanding of the environmental impact and sustainability of advanced materials.</w:t>
            </w:r>
          </w:p>
          <w:p w14:paraId="0D06D23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val="en-US" w:eastAsia="ru-RU"/>
              </w:rPr>
              <w:t>-t</w:t>
            </w:r>
            <w:r>
              <w:rPr>
                <w:rFonts w:ascii="Times New Roman" w:hAnsi="Times New Roman" w:eastAsia="SimSun" w:cs="Times New Roman"/>
                <w:sz w:val="24"/>
                <w:szCs w:val="24"/>
                <w:lang w:val="en-US" w:eastAsia="ru-RU"/>
              </w:rPr>
              <w:t>he ability to conduct scientific research in advanced materials engineering;</w:t>
            </w:r>
          </w:p>
          <w:p w14:paraId="59BC83A4">
            <w:pPr>
              <w:shd w:val="clear" w:color="auto" w:fill="FFFFFF" w:themeFill="background1"/>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 xml:space="preserve"> -</w:t>
            </w:r>
            <w:r>
              <w:rPr>
                <w:rFonts w:ascii="Times New Roman" w:hAnsi="Times New Roman" w:eastAsia="SimSun" w:cs="Times New Roman"/>
                <w:sz w:val="24"/>
                <w:szCs w:val="24"/>
                <w:lang w:val="en-US" w:eastAsia="ru-RU"/>
              </w:rPr>
              <w:t>the ability to use innovative materials to solve engineering problems;</w:t>
            </w:r>
          </w:p>
          <w:p w14:paraId="301312BB">
            <w:pPr>
              <w:shd w:val="clear" w:color="auto" w:fill="FFFFFF" w:themeFill="background1"/>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 xml:space="preserve"> -</w:t>
            </w:r>
            <w:r>
              <w:rPr>
                <w:rFonts w:ascii="Times New Roman" w:hAnsi="Times New Roman" w:eastAsia="SimSun" w:cs="Times New Roman"/>
                <w:sz w:val="24"/>
                <w:szCs w:val="24"/>
                <w:lang w:val="en-US" w:eastAsia="ru-RU"/>
              </w:rPr>
              <w:t>the ability to independently study and analyze technological research on new materials</w:t>
            </w:r>
          </w:p>
          <w:p w14:paraId="66C255D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val="en-US" w:eastAsia="ru-RU"/>
              </w:rPr>
              <w:t xml:space="preserve">  -</w:t>
            </w:r>
            <w:r>
              <w:rPr>
                <w:rFonts w:ascii="Times New Roman" w:hAnsi="Times New Roman" w:eastAsia="SimSun" w:cs="Times New Roman"/>
                <w:sz w:val="24"/>
                <w:szCs w:val="24"/>
                <w:lang w:val="en-US" w:eastAsia="ru-RU"/>
              </w:rPr>
              <w:t>the ability to apply advanced materials practically and integrate them into engineering projects are key competencies for students in this field.</w:t>
            </w:r>
          </w:p>
        </w:tc>
      </w:tr>
      <w:tr w14:paraId="063B8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020C06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229" w:type="dxa"/>
            <w:shd w:val="clear" w:color="auto" w:fill="FFFFFF" w:themeFill="background1" w:themeFillTint="33"/>
          </w:tcPr>
          <w:p w14:paraId="4382A688">
            <w:pPr>
              <w:pStyle w:val="8"/>
              <w:shd w:val="clear" w:color="auto" w:fill="FFFFFF" w:themeFill="background1"/>
              <w:jc w:val="both"/>
            </w:pPr>
            <w:r>
              <w:t>The fundamentals of advanced materials engineering. Classification of advanced materials and their role in engineering. Modern approaches to materials science.The physical and chemical properties of advanced materials. Nano and bio materials. Nanomaterials: their properties and applications.Biomaterials: types and their importance in medicine. Integration of nanotechnology and biomaterials. Composite and ceramic materials. Structure and manufacturing methods of composite materials. Ceramic materials and their industrial applications. Next-generation superconductors and their applications. Electronic and functional materials. New types of semiconductors and sensor materials. Magnetic materials and their applications. Ultra-strong and ultra-light materials. Ecological and sustainable materials. Eco-friendly materials and their manufacturing technologies. Recyclable materials and green engineering.</w:t>
            </w:r>
            <w:r>
              <w:br w:type="textWrapping"/>
            </w:r>
            <w:r>
              <w:t>New materials for sustainable development.</w:t>
            </w:r>
          </w:p>
        </w:tc>
      </w:tr>
      <w:tr w14:paraId="06DD9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30E938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7229" w:type="dxa"/>
            <w:shd w:val="clear" w:color="auto" w:fill="FFFFFF" w:themeFill="background1" w:themeFillTint="33"/>
          </w:tcPr>
          <w:p w14:paraId="613D471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14F70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7D792AE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229" w:type="dxa"/>
            <w:shd w:val="clear" w:color="auto" w:fill="FFFFFF" w:themeFill="background1" w:themeFillTint="33"/>
          </w:tcPr>
          <w:p w14:paraId="2C6F9BB6">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50B56D2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5B2981C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62649ED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492F498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362446D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28BF541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4F08EA7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2417AC5A">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3B3BB95C">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7D42CEE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0708042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59951C38">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4868836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6C87132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7EA9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35E9B00">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7229" w:type="dxa"/>
            <w:shd w:val="clear" w:color="auto" w:fill="FFFFFF" w:themeFill="background1" w:themeFillTint="33"/>
          </w:tcPr>
          <w:p w14:paraId="3F6D2B2A">
            <w:pPr>
              <w:pStyle w:val="12"/>
              <w:numPr>
                <w:ilvl w:val="0"/>
                <w:numId w:val="3"/>
              </w:numPr>
              <w:shd w:val="clear" w:color="auto" w:fill="FFFFFF" w:themeFill="background1"/>
              <w:spacing w:after="0" w:line="240" w:lineRule="auto"/>
              <w:ind w:left="32" w:firstLine="446"/>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 xml:space="preserve">Callister, W. D., &amp; Rethwisch, D. G. (2020). </w:t>
            </w:r>
            <w:r>
              <w:rPr>
                <w:rFonts w:ascii="Times New Roman" w:hAnsi="Times New Roman" w:eastAsia="Times New Roman" w:cs="Times New Roman"/>
                <w:i/>
                <w:iCs/>
                <w:sz w:val="24"/>
                <w:szCs w:val="24"/>
                <w:lang w:val="en-US" w:eastAsia="ru-RU"/>
              </w:rPr>
              <w:t>Materials Science and Engineering: An Introduction</w:t>
            </w:r>
            <w:r>
              <w:rPr>
                <w:rFonts w:ascii="Times New Roman" w:hAnsi="Times New Roman" w:eastAsia="Times New Roman" w:cs="Times New Roman"/>
                <w:sz w:val="24"/>
                <w:szCs w:val="24"/>
                <w:lang w:val="en-US" w:eastAsia="ru-RU"/>
              </w:rPr>
              <w:t xml:space="preserve"> (10th ed.). Wiley.</w:t>
            </w:r>
          </w:p>
          <w:p w14:paraId="5A1DADC4">
            <w:pPr>
              <w:pStyle w:val="12"/>
              <w:numPr>
                <w:ilvl w:val="0"/>
                <w:numId w:val="3"/>
              </w:numPr>
              <w:shd w:val="clear" w:color="auto" w:fill="FFFFFF" w:themeFill="background1"/>
              <w:spacing w:after="0" w:line="240" w:lineRule="auto"/>
              <w:ind w:left="32" w:firstLine="446"/>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 xml:space="preserve">Ashby, M. F., Shercliff, H., &amp; Cebon, D. (2019). </w:t>
            </w:r>
            <w:r>
              <w:rPr>
                <w:rFonts w:ascii="Times New Roman" w:hAnsi="Times New Roman" w:eastAsia="Times New Roman" w:cs="Times New Roman"/>
                <w:i/>
                <w:iCs/>
                <w:sz w:val="24"/>
                <w:szCs w:val="24"/>
                <w:lang w:val="en-US" w:eastAsia="ru-RU"/>
              </w:rPr>
              <w:t>Materials: Engineering, Science, Processing and Design</w:t>
            </w:r>
            <w:r>
              <w:rPr>
                <w:rFonts w:ascii="Times New Roman" w:hAnsi="Times New Roman" w:eastAsia="Times New Roman" w:cs="Times New Roman"/>
                <w:sz w:val="24"/>
                <w:szCs w:val="24"/>
                <w:lang w:val="en-US" w:eastAsia="ru-RU"/>
              </w:rPr>
              <w:t xml:space="preserve"> (4th ed.). Elsevier.</w:t>
            </w:r>
          </w:p>
          <w:p w14:paraId="3FA02B4B">
            <w:pPr>
              <w:pStyle w:val="12"/>
              <w:numPr>
                <w:ilvl w:val="0"/>
                <w:numId w:val="3"/>
              </w:numPr>
              <w:shd w:val="clear" w:color="auto" w:fill="FFFFFF" w:themeFill="background1"/>
              <w:spacing w:after="0" w:line="240" w:lineRule="auto"/>
              <w:ind w:left="32" w:firstLine="446"/>
              <w:jc w:val="both"/>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val="en-US" w:eastAsia="ru-RU"/>
              </w:rPr>
              <w:t xml:space="preserve">Schaffer, J. P., Saxena, A., Antolovich, S. D., Sanders, T. H., &amp; Warner, S. B. (2012). </w:t>
            </w:r>
            <w:r>
              <w:rPr>
                <w:rFonts w:ascii="Times New Roman" w:hAnsi="Times New Roman" w:eastAsia="Times New Roman" w:cs="Times New Roman"/>
                <w:i/>
                <w:iCs/>
                <w:sz w:val="24"/>
                <w:szCs w:val="24"/>
                <w:lang w:val="en-US" w:eastAsia="ru-RU"/>
              </w:rPr>
              <w:t>The Science and Design of Engineering Materials</w:t>
            </w:r>
            <w:r>
              <w:rPr>
                <w:rFonts w:ascii="Times New Roman" w:hAnsi="Times New Roman" w:eastAsia="Times New Roman" w:cs="Times New Roman"/>
                <w:sz w:val="24"/>
                <w:szCs w:val="24"/>
                <w:lang w:val="en-US" w:eastAsia="ru-RU"/>
              </w:rPr>
              <w:t xml:space="preserve"> (2nd ed.). McGraw-Hill.</w:t>
            </w:r>
          </w:p>
        </w:tc>
      </w:tr>
      <w:bookmarkEnd w:id="3"/>
    </w:tbl>
    <w:p w14:paraId="4FBB3BAA">
      <w:pPr>
        <w:shd w:val="clear" w:color="auto" w:fill="FFFFFF" w:themeFill="background1"/>
        <w:spacing w:after="0" w:line="240" w:lineRule="auto"/>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405"/>
        <w:gridCol w:w="7229"/>
      </w:tblGrid>
      <w:tr w14:paraId="0B71A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CECC24C">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Module designation</w:t>
            </w:r>
          </w:p>
        </w:tc>
        <w:tc>
          <w:tcPr>
            <w:tcW w:w="7229" w:type="dxa"/>
            <w:shd w:val="clear" w:color="auto" w:fill="FFFFFF" w:themeFill="background1" w:themeFillTint="33"/>
          </w:tcPr>
          <w:p w14:paraId="01E6B9C6">
            <w:pPr>
              <w:shd w:val="clear" w:color="auto" w:fill="FFFFFF" w:themeFill="background1"/>
              <w:spacing w:after="0" w:line="240" w:lineRule="auto"/>
              <w:rPr>
                <w:rFonts w:ascii="Times New Roman" w:hAnsi="Times New Roman" w:eastAsia="SimSun" w:cs="Times New Roman"/>
                <w:sz w:val="24"/>
                <w:szCs w:val="24"/>
                <w:highlight w:val="yellow"/>
                <w:lang w:val="en-US" w:eastAsia="ru-RU"/>
              </w:rPr>
            </w:pPr>
            <w:r>
              <w:rPr>
                <w:rFonts w:ascii="Times New Roman" w:hAnsi="Times New Roman" w:eastAsia="SimSun" w:cs="Times New Roman"/>
                <w:sz w:val="24"/>
                <w:szCs w:val="24"/>
                <w:lang w:val="en-US" w:eastAsia="ru-RU"/>
              </w:rPr>
              <w:t>TA2305 Fundamentals of Tribology</w:t>
            </w:r>
          </w:p>
        </w:tc>
      </w:tr>
      <w:tr w14:paraId="424B8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21BE4FC8">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229" w:type="dxa"/>
            <w:shd w:val="clear" w:color="auto" w:fill="FFFFFF" w:themeFill="background1" w:themeFillTint="33"/>
          </w:tcPr>
          <w:p w14:paraId="1D07762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w:t>
            </w:r>
          </w:p>
        </w:tc>
      </w:tr>
      <w:tr w14:paraId="5258C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6E0E3C0">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229" w:type="dxa"/>
            <w:shd w:val="clear" w:color="auto" w:fill="FFFFFF" w:themeFill="background1" w:themeFillTint="33"/>
          </w:tcPr>
          <w:p w14:paraId="5C8E18C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Saidov D, Yoldasheva N, Kuryazov F</w:t>
            </w:r>
          </w:p>
        </w:tc>
      </w:tr>
      <w:tr w14:paraId="6203E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3B4C343">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229" w:type="dxa"/>
            <w:shd w:val="clear" w:color="auto" w:fill="FFFFFF" w:themeFill="background1" w:themeFillTint="33"/>
          </w:tcPr>
          <w:p w14:paraId="38B3BA6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45D73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AB55716">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229" w:type="dxa"/>
            <w:shd w:val="clear" w:color="auto" w:fill="FFFFFF" w:themeFill="background1" w:themeFillTint="33"/>
          </w:tcPr>
          <w:p w14:paraId="29DAB17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Elective</w:t>
            </w:r>
          </w:p>
        </w:tc>
      </w:tr>
      <w:tr w14:paraId="7DD4F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C7B6986">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229" w:type="dxa"/>
            <w:shd w:val="clear" w:color="auto" w:fill="FFFFFF" w:themeFill="background1" w:themeFillTint="33"/>
          </w:tcPr>
          <w:p w14:paraId="558C2E3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Lecture, practice </w:t>
            </w:r>
          </w:p>
        </w:tc>
      </w:tr>
      <w:tr w14:paraId="6B26D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E62323E">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229" w:type="dxa"/>
            <w:shd w:val="clear" w:color="auto" w:fill="FFFFFF" w:themeFill="background1" w:themeFillTint="33"/>
          </w:tcPr>
          <w:p w14:paraId="482E776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Total Workload:</w:t>
            </w:r>
            <w:r>
              <w:rPr>
                <w:rFonts w:ascii="Times New Roman" w:hAnsi="Times New Roman" w:eastAsia="SimSun" w:cs="Times New Roman"/>
                <w:sz w:val="24"/>
                <w:szCs w:val="24"/>
                <w:lang w:val="en-US" w:eastAsia="ru-RU"/>
              </w:rPr>
              <w:t xml:space="preserve"> 150 hours</w:t>
            </w:r>
          </w:p>
          <w:p w14:paraId="39A850A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 xml:space="preserve"> 20</w:t>
            </w:r>
          </w:p>
          <w:p w14:paraId="092B48D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5C96846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6 sessions x 2 hours = 12 hours</w:t>
            </w:r>
          </w:p>
          <w:p w14:paraId="1384DD3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Study:-130 hours</w:t>
            </w:r>
          </w:p>
        </w:tc>
      </w:tr>
      <w:tr w14:paraId="1EE24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4C0E380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229" w:type="dxa"/>
            <w:shd w:val="clear" w:color="auto" w:fill="FFFFFF" w:themeFill="background1" w:themeFillTint="33"/>
          </w:tcPr>
          <w:p w14:paraId="58891B1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 ECTS</w:t>
            </w:r>
          </w:p>
        </w:tc>
      </w:tr>
      <w:tr w14:paraId="2CD71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A4873B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229" w:type="dxa"/>
            <w:shd w:val="clear" w:color="auto" w:fill="FFFFFF" w:themeFill="background1" w:themeFillTint="33"/>
          </w:tcPr>
          <w:p w14:paraId="788BF8D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Mechanics </w:t>
            </w:r>
          </w:p>
        </w:tc>
      </w:tr>
      <w:tr w14:paraId="76195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2B7A02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229" w:type="dxa"/>
            <w:shd w:val="clear" w:color="auto" w:fill="FFFFFF" w:themeFill="background1" w:themeFillTint="33"/>
          </w:tcPr>
          <w:p w14:paraId="6988E6B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goal of the academic discipline "Tribology" is to develop knowledge in the field of the physical nature of the friction phenomenon as a converter of motion in machines and mechanisms (technical systems).</w:t>
            </w:r>
          </w:p>
          <w:p w14:paraId="4407EAC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objectives of the academic discipline are:</w:t>
            </w:r>
          </w:p>
          <w:p w14:paraId="7EC778A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study of the nature of the interaction of surface bodies at the contact boundary during relative movement, including the influence of environments; </w:t>
            </w:r>
          </w:p>
          <w:p w14:paraId="456CE27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familiarization with the main methods of physical (theoretical) modeling of tribosystems and calculation schemes for the friction process; </w:t>
            </w:r>
          </w:p>
          <w:p w14:paraId="7D386E1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familiarization with methods of calculating the strength, wear, and durability of materials under friction;</w:t>
            </w:r>
          </w:p>
          <w:p w14:paraId="78E4E63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familiarization with the methods of experimental research of tribosystems, rules of their operation, diagnostics, and methods to increase durability.</w:t>
            </w:r>
          </w:p>
          <w:p w14:paraId="00608EB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student should:</w:t>
            </w:r>
          </w:p>
          <w:p w14:paraId="1350E2D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know basic laws of physics, methods of mathematical analysis and modeling; </w:t>
            </w:r>
          </w:p>
          <w:p w14:paraId="211C424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know standard methods of theoretical and experimental research of physical objects; </w:t>
            </w:r>
          </w:p>
          <w:p w14:paraId="5428828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-learn basic ideas and methods of mathematics as a universal language of science and technology, as a means of modeling phenomena and friction processes; </w:t>
            </w:r>
          </w:p>
          <w:p w14:paraId="31238EE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use the basic laws of natural science disciplines in professional activities;</w:t>
            </w:r>
          </w:p>
          <w:p w14:paraId="3C2E911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apply methods of mathematical analysis and modeling, as well as theoretical and experimental research in professional activities; </w:t>
            </w:r>
          </w:p>
          <w:p w14:paraId="61819A7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use physical instruments, perform measurements of physical quantities, and accurately present their results;</w:t>
            </w:r>
          </w:p>
          <w:p w14:paraId="440EAE8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possess skills in conducting experimental research of physical objects; </w:t>
            </w:r>
          </w:p>
          <w:p w14:paraId="024A43D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-know professional terminology used when solving problems.</w:t>
            </w:r>
          </w:p>
        </w:tc>
      </w:tr>
      <w:tr w14:paraId="74BFC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4635509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229" w:type="dxa"/>
            <w:shd w:val="clear" w:color="auto" w:fill="FFFFFF" w:themeFill="background1" w:themeFillTint="33"/>
          </w:tcPr>
          <w:p w14:paraId="0661E5F6">
            <w:pPr>
              <w:pStyle w:val="8"/>
              <w:shd w:val="clear" w:color="auto" w:fill="FFFFFF" w:themeFill="background1"/>
              <w:jc w:val="both"/>
            </w:pPr>
            <w:r>
              <w:t>Tribology. Tribotechnics. The significance of tribology and tribotechnics in mechanical engineering. The history of the development of the science of friction. Classification of friction. The first laws of friction. The crystalline structure of solid bodies. Polymorphism. Free surface. Defects in crystalline structures and their causes. Macrostucture of solid bodies (polycrystals). Hierarchy of structural levels of solid bodies. Amorphous structures of solids. Deformations of bodies. Types of deformations. The stress-strain diagram for metallic materials. Strength. Plasticity. Mechanisms of plastic deformation. Work hardening (strain hardening). Fracture. Recovery and recrystallization of metals. Cold and hot deformation. Classification of friction. The laws of static friction. Measurement of the static coefficient of friction. Sliding friction. Measurement of the dynamic coefficient of friction. The two-part law of friction. Molecular-mechanical theory of friction. Deformation-adhesion theory of friction. The law of additivity of friction. Frictional bonds. Classification of friction pairs. Main characteristics of friction bonds. Seizure. Main tasks of controlling the seizure of surfaces. The relationship between friction and wear with friction temperatures. Their impact on the coefficient of friction.</w:t>
            </w:r>
          </w:p>
        </w:tc>
      </w:tr>
      <w:tr w14:paraId="4353B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43B982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7229" w:type="dxa"/>
            <w:shd w:val="clear" w:color="auto" w:fill="FFFFFF" w:themeFill="background1" w:themeFillTint="33"/>
          </w:tcPr>
          <w:p w14:paraId="7D47B76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09F67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7CD129F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229" w:type="dxa"/>
            <w:shd w:val="clear" w:color="auto" w:fill="FFFFFF" w:themeFill="background1" w:themeFillTint="33"/>
          </w:tcPr>
          <w:p w14:paraId="7F451FA8">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19DC725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391AFBE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5B3F6CC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2B3D7C5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70D7F23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2774154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2B62056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6A767033">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5CBB334F">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14AC554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3250A77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5B3540D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250481C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38F429D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1E93D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4FA4920A">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7229" w:type="dxa"/>
            <w:shd w:val="clear" w:color="auto" w:fill="FFFFFF" w:themeFill="background1" w:themeFillTint="33"/>
          </w:tcPr>
          <w:p w14:paraId="77837C32">
            <w:pPr>
              <w:pStyle w:val="12"/>
              <w:numPr>
                <w:ilvl w:val="0"/>
                <w:numId w:val="4"/>
              </w:numPr>
              <w:shd w:val="clear" w:color="auto" w:fill="FFFFFF" w:themeFill="background1"/>
              <w:spacing w:after="0" w:line="240" w:lineRule="auto"/>
              <w:ind w:left="315" w:hanging="283"/>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Gurtov V.A., Osaulenko R.N. Solid State Physics for Engineers: Textbook / V.A. Gurtov, R.N. Osaulenko ; Scientific. Ed. by L.A. Aleshin. - 2nd ed., ispr. Moscow: Technosphere, 2019. - 560 p</w:t>
            </w:r>
          </w:p>
          <w:p w14:paraId="0A407FF4">
            <w:pPr>
              <w:pStyle w:val="12"/>
              <w:numPr>
                <w:ilvl w:val="0"/>
                <w:numId w:val="4"/>
              </w:numPr>
              <w:shd w:val="clear" w:color="auto" w:fill="FFFFFF" w:themeFill="background1"/>
              <w:spacing w:after="0" w:line="240" w:lineRule="auto"/>
              <w:ind w:left="315" w:hanging="283"/>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Mechanics of Contact Interaction and Physics of Friction: From Nanotribology to Earthquake Dynamics. - Moscow : Fizmatlit, 2018. - 350 p.</w:t>
            </w:r>
          </w:p>
          <w:p w14:paraId="67797BCB">
            <w:pPr>
              <w:pStyle w:val="12"/>
              <w:numPr>
                <w:ilvl w:val="0"/>
                <w:numId w:val="4"/>
              </w:numPr>
              <w:shd w:val="clear" w:color="auto" w:fill="FFFFFF" w:themeFill="background1"/>
              <w:spacing w:after="0" w:line="240" w:lineRule="auto"/>
              <w:ind w:left="315" w:hanging="283"/>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Epifanov, G. I. Solid State Physics [Physics of a solid body]. Manual / G. I. Epifanov .— Moscow : Lan, 2017 .— 288 p</w:t>
            </w:r>
          </w:p>
          <w:p w14:paraId="3A8F17E1">
            <w:pPr>
              <w:pStyle w:val="12"/>
              <w:numPr>
                <w:ilvl w:val="0"/>
                <w:numId w:val="4"/>
              </w:numPr>
              <w:shd w:val="clear" w:color="auto" w:fill="FFFFFF" w:themeFill="background1"/>
              <w:spacing w:after="0" w:line="240" w:lineRule="auto"/>
              <w:ind w:left="315" w:hanging="283"/>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Matukhin, V. L. Solid State Physics [Physics of the Solid State]. posobiye / V.L. Matukhin, V.L. Ermakov .- Moscow : Lan, 2019 .- 218 p</w:t>
            </w:r>
          </w:p>
        </w:tc>
      </w:tr>
    </w:tbl>
    <w:p w14:paraId="281C2727">
      <w:pPr>
        <w:shd w:val="clear" w:color="auto" w:fill="FFFFFF" w:themeFill="background1"/>
        <w:spacing w:after="0" w:line="240" w:lineRule="auto"/>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405"/>
        <w:gridCol w:w="7229"/>
      </w:tblGrid>
      <w:tr w14:paraId="176BA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B16C208">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bookmarkStart w:id="4" w:name="_Hlk188431051"/>
            <w:r>
              <w:rPr>
                <w:rFonts w:ascii="Times New Roman" w:hAnsi="Times New Roman" w:eastAsia="SimSun" w:cs="Times New Roman"/>
                <w:sz w:val="24"/>
                <w:szCs w:val="24"/>
                <w:lang w:eastAsia="ru-RU"/>
              </w:rPr>
              <w:t>Module designation</w:t>
            </w:r>
          </w:p>
        </w:tc>
        <w:tc>
          <w:tcPr>
            <w:tcW w:w="7229" w:type="dxa"/>
            <w:shd w:val="clear" w:color="auto" w:fill="FFFFFF" w:themeFill="background1" w:themeFillTint="33"/>
          </w:tcPr>
          <w:p w14:paraId="131E95F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KXI2406 Registration of construction</w:t>
            </w:r>
          </w:p>
        </w:tc>
      </w:tr>
      <w:tr w14:paraId="6561F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79E53A5">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229" w:type="dxa"/>
            <w:shd w:val="clear" w:color="auto" w:fill="FFFFFF" w:themeFill="background1" w:themeFillTint="33"/>
          </w:tcPr>
          <w:p w14:paraId="2FFBAE7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w:t>
            </w:r>
          </w:p>
        </w:tc>
      </w:tr>
      <w:tr w14:paraId="52F44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797C05D5">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229" w:type="dxa"/>
            <w:shd w:val="clear" w:color="auto" w:fill="FFFFFF" w:themeFill="background1" w:themeFillTint="33"/>
          </w:tcPr>
          <w:p w14:paraId="25F8C04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Yuldashev, Roziyev Y, Konilov A</w:t>
            </w:r>
          </w:p>
        </w:tc>
      </w:tr>
      <w:tr w14:paraId="4E2F7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0FFE382">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229" w:type="dxa"/>
            <w:shd w:val="clear" w:color="auto" w:fill="FFFFFF" w:themeFill="background1" w:themeFillTint="33"/>
          </w:tcPr>
          <w:p w14:paraId="73C7AC7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Uzbek </w:t>
            </w:r>
          </w:p>
        </w:tc>
      </w:tr>
      <w:tr w14:paraId="15656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CF8D0E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229" w:type="dxa"/>
            <w:shd w:val="clear" w:color="auto" w:fill="FFFFFF" w:themeFill="background1" w:themeFillTint="33"/>
          </w:tcPr>
          <w:p w14:paraId="4072F67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Elective </w:t>
            </w:r>
          </w:p>
        </w:tc>
      </w:tr>
      <w:tr w14:paraId="147A5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6F145173">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229" w:type="dxa"/>
            <w:shd w:val="clear" w:color="auto" w:fill="FFFFFF" w:themeFill="background1" w:themeFillTint="33"/>
          </w:tcPr>
          <w:p w14:paraId="7985938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Lecture, practice </w:t>
            </w:r>
          </w:p>
        </w:tc>
      </w:tr>
      <w:tr w14:paraId="5798D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35251C2A">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229" w:type="dxa"/>
            <w:shd w:val="clear" w:color="auto" w:fill="FFFFFF" w:themeFill="background1" w:themeFillTint="33"/>
          </w:tcPr>
          <w:p w14:paraId="6BB6504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Total Workload:</w:t>
            </w:r>
            <w:r>
              <w:rPr>
                <w:rFonts w:ascii="Times New Roman" w:hAnsi="Times New Roman" w:eastAsia="SimSun" w:cs="Times New Roman"/>
                <w:sz w:val="24"/>
                <w:szCs w:val="24"/>
                <w:lang w:val="en-US" w:eastAsia="ru-RU"/>
              </w:rPr>
              <w:t>180 hours</w:t>
            </w:r>
          </w:p>
          <w:p w14:paraId="4C325F2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 xml:space="preserve"> 24</w:t>
            </w:r>
          </w:p>
          <w:p w14:paraId="437A21C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6 sessions x 2 hours = 12 hours</w:t>
            </w:r>
          </w:p>
          <w:p w14:paraId="3F6EC6B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6 sessions x 2 hours = 12 hours</w:t>
            </w:r>
          </w:p>
          <w:p w14:paraId="17CABBF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Study:-156 hours</w:t>
            </w:r>
          </w:p>
        </w:tc>
      </w:tr>
      <w:tr w14:paraId="27E8B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D3ED95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229" w:type="dxa"/>
            <w:shd w:val="clear" w:color="auto" w:fill="FFFFFF" w:themeFill="background1" w:themeFillTint="33"/>
          </w:tcPr>
          <w:p w14:paraId="0F25603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 ECTS</w:t>
            </w:r>
          </w:p>
        </w:tc>
      </w:tr>
      <w:tr w14:paraId="33806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6BBA99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229" w:type="dxa"/>
            <w:shd w:val="clear" w:color="auto" w:fill="FFFFFF" w:themeFill="background1" w:themeFillTint="33"/>
          </w:tcPr>
          <w:p w14:paraId="08655BD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Drawing</w:t>
            </w:r>
          </w:p>
        </w:tc>
      </w:tr>
      <w:tr w14:paraId="7F13A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FAD9A1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229" w:type="dxa"/>
            <w:shd w:val="clear" w:color="auto" w:fill="FFFFFF" w:themeFill="background1" w:themeFillTint="33"/>
          </w:tcPr>
          <w:p w14:paraId="21FC4536">
            <w:pPr>
              <w:pStyle w:val="8"/>
              <w:shd w:val="clear" w:color="auto" w:fill="FFFFFF" w:themeFill="background1"/>
              <w:jc w:val="both"/>
            </w:pPr>
            <w:r>
              <w:t>The goal of studying the “Design Documentation in Engineering” course is to enhance and develop students' spatial imagination, constructive thinking, and the ability to logically analyze and generalize spatial forms of world objects. This will improve the thinking skills related to the design and analysis of spatial shapes, as well as provide the necessary knowledge and skills in line with the bachelor's program and educational standards. The main objective of the “Design Documentation in Engineering” course is to equip students with sufficient knowledge to independently solve problems related to the position and metrics of objects based on their mutual arrangement. Additionally, it will help students gain the skills to draw working drawings of machine components and technological diagrams using computer technology, apply measurements, read drawings, and visualize general views. This foundation will teach students how to properly execute engineering documentation.</w:t>
            </w:r>
          </w:p>
          <w:p w14:paraId="65F7E39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As a result of mastering the course, the student should: </w:t>
            </w:r>
          </w:p>
          <w:p w14:paraId="71E2C97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have knowledge of the production, design, organizational management, and scientific research activities related to the manufacturing of cotton, textile, and light industry machinery and equipment. They should be familiar with the outcomes of socio-economic reforms in our country and the world, as well as the development of the automotive, tractor, and agricultural machinery industries in both our country and globally. </w:t>
            </w:r>
          </w:p>
          <w:p w14:paraId="245770C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know how to create and prepare engineering drawings, assembly drawings, and specifications. This includes mastering the skills of adding dimensions, ensuring clarity, and setting shape tolerances and other requirements in the drawings.</w:t>
            </w:r>
          </w:p>
          <w:p w14:paraId="498E9C6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main aim is to prepare students for in-depth study in their specialized design-related subjects and equip them with skills to effectively use educational and scientific literature.</w:t>
            </w:r>
          </w:p>
        </w:tc>
      </w:tr>
      <w:tr w14:paraId="70F3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FFCE3C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229" w:type="dxa"/>
            <w:shd w:val="clear" w:color="auto" w:fill="FFFFFF" w:themeFill="background1" w:themeFillTint="33"/>
          </w:tcPr>
          <w:p w14:paraId="13BA6651">
            <w:pPr>
              <w:pStyle w:val="8"/>
              <w:shd w:val="clear" w:color="auto" w:fill="FFFFFF" w:themeFill="background1"/>
              <w:jc w:val="both"/>
            </w:pPr>
            <w:r>
              <w:t>Introduction. Basic types of engineering drawings. Formats used in engineering drawings, corner stamps, and line types used in drawings. Working drawings of parts and the rules for creating them. Drawing working drawings based on part samples and measurements. Rules for adding dimensions to working drawings. Rules for specifying surface finishes and shape tolerances in working drawings. Use of sections and cuts in engineering drawings. Rules for drawing gear wheels in working drawings. Official preparation of gear wheel working drawings. Specifics of preparing working drawings for shafts, pins, and body parts. Assembly drawings. How to create and formalize them. Reading assembly drawings. Learning how to derive details from assembly drawings. Rules for preparing specifications for assembly drawings. Application of kinematic, technological, pneumatic, and hydraulic diagrams in engineering drawings. Conditional notations for mechanisms and parts in these diagrams. Drawing rules for technological (principle) diagrams.</w:t>
            </w:r>
          </w:p>
        </w:tc>
      </w:tr>
      <w:tr w14:paraId="52284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217FC5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7229" w:type="dxa"/>
            <w:shd w:val="clear" w:color="auto" w:fill="FFFFFF" w:themeFill="background1" w:themeFillTint="33"/>
          </w:tcPr>
          <w:p w14:paraId="6D39817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59587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D57F88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229" w:type="dxa"/>
            <w:shd w:val="clear" w:color="auto" w:fill="FFFFFF" w:themeFill="background1" w:themeFillTint="33"/>
          </w:tcPr>
          <w:p w14:paraId="62E6A6A3">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4593B99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4F44CCA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1D6BC58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4A84F7D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6A242D3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08E6C55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182C41F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74EC5C07">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2A935F92">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72C6349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38DC427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74EDF53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67E61F9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0256DC9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641A9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311C529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7229" w:type="dxa"/>
            <w:shd w:val="clear" w:color="auto" w:fill="FFFFFF" w:themeFill="background1" w:themeFillTint="33"/>
          </w:tcPr>
          <w:p w14:paraId="26992A9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1. A.Tokhtayev, Y. Abramyan. Reference from mechanical drawing. Tashkent, «ILM Z1YO»-2020 </w:t>
            </w:r>
          </w:p>
          <w:p w14:paraId="5D04DF5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2. A.M. Budarin et al. Working drawings and sketches of parts. Tutorial. Ulyanovsk, UlSTU, 2019 </w:t>
            </w:r>
          </w:p>
          <w:p w14:paraId="1EF8F4A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3. M.B.Misko et al. Making drawings of parts. Methodical manual, Minsk, BSUIR, 2019 </w:t>
            </w:r>
          </w:p>
          <w:p w14:paraId="4FCF9C8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4. Rakhmonov I., Abdurakhmonov A. " References from Chism ", Ukov Manual, Toshkent-2015. </w:t>
            </w:r>
          </w:p>
          <w:p w14:paraId="6AB43D9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5. A Text Book on ENGINEERING GRAPHICS. First edition 2019, India. </w:t>
            </w:r>
          </w:p>
          <w:p w14:paraId="1FAC525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 Tukhtaev A., Abrahamyan Y.P. " Using mechanical engineering drawing " handbook, Toshkent, Ukituvchi - 2019.</w:t>
            </w:r>
          </w:p>
          <w:p w14:paraId="30E027E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 Kirgizboev Y., Inogov Z., Rikhsiboev T. " Technical drawing course ".-T., 2017.</w:t>
            </w:r>
          </w:p>
          <w:p w14:paraId="2266ACC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8. Fedorenko, V.A., Shoshin, A.I. "Handbook of Mechanical Drawing", Leningrad, Mashinostroenie – 2011.</w:t>
            </w:r>
          </w:p>
          <w:p w14:paraId="57FEC6B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9. Lager A.I. et al. "Engineering Graphics", Moscow, Hanging School - 2015.</w:t>
            </w:r>
          </w:p>
        </w:tc>
      </w:tr>
      <w:bookmarkEnd w:id="4"/>
    </w:tbl>
    <w:p w14:paraId="6B986FB4">
      <w:pPr>
        <w:shd w:val="clear" w:color="auto" w:fill="FFFFFF" w:themeFill="background1"/>
        <w:spacing w:after="0" w:line="240" w:lineRule="auto"/>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405"/>
        <w:gridCol w:w="7229"/>
      </w:tblGrid>
      <w:tr w14:paraId="77DD5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2024CAB">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Module designation</w:t>
            </w:r>
          </w:p>
        </w:tc>
        <w:tc>
          <w:tcPr>
            <w:tcW w:w="7229" w:type="dxa"/>
            <w:shd w:val="clear" w:color="auto" w:fill="FFFFFF" w:themeFill="background1" w:themeFillTint="33"/>
          </w:tcPr>
          <w:p w14:paraId="3D4414C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OBHE2106 Ecology of the Aral Sea region</w:t>
            </w:r>
          </w:p>
        </w:tc>
      </w:tr>
      <w:tr w14:paraId="6975A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0A3CAC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229" w:type="dxa"/>
            <w:shd w:val="clear" w:color="auto" w:fill="FFFFFF" w:themeFill="background1" w:themeFillTint="33"/>
          </w:tcPr>
          <w:p w14:paraId="26A6D63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w:t>
            </w:r>
          </w:p>
        </w:tc>
      </w:tr>
      <w:tr w14:paraId="392CD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09B38A2">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229" w:type="dxa"/>
            <w:shd w:val="clear" w:color="auto" w:fill="FFFFFF" w:themeFill="background1" w:themeFillTint="33"/>
          </w:tcPr>
          <w:p w14:paraId="3DD8973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Nurmetov Ikbol</w:t>
            </w:r>
          </w:p>
        </w:tc>
      </w:tr>
      <w:tr w14:paraId="46F47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8E7565A">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229" w:type="dxa"/>
            <w:shd w:val="clear" w:color="auto" w:fill="FFFFFF" w:themeFill="background1" w:themeFillTint="33"/>
          </w:tcPr>
          <w:p w14:paraId="2DE8619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415C9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2B480BCA">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229" w:type="dxa"/>
            <w:shd w:val="clear" w:color="auto" w:fill="FFFFFF" w:themeFill="background1" w:themeFillTint="33"/>
          </w:tcPr>
          <w:p w14:paraId="05F9206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Elective</w:t>
            </w:r>
          </w:p>
        </w:tc>
      </w:tr>
      <w:tr w14:paraId="37B74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93E5B76">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229" w:type="dxa"/>
            <w:shd w:val="clear" w:color="auto" w:fill="FFFFFF" w:themeFill="background1" w:themeFillTint="33"/>
          </w:tcPr>
          <w:p w14:paraId="0847709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practice</w:t>
            </w:r>
          </w:p>
        </w:tc>
      </w:tr>
      <w:tr w14:paraId="06925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E826010">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229" w:type="dxa"/>
            <w:shd w:val="clear" w:color="auto" w:fill="FFFFFF" w:themeFill="background1" w:themeFillTint="33"/>
          </w:tcPr>
          <w:p w14:paraId="3AAC104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Total Workload:</w:t>
            </w:r>
            <w:r>
              <w:rPr>
                <w:rFonts w:ascii="Times New Roman" w:hAnsi="Times New Roman" w:eastAsia="SimSun" w:cs="Times New Roman"/>
                <w:sz w:val="24"/>
                <w:szCs w:val="24"/>
                <w:lang w:val="en-US" w:eastAsia="ru-RU"/>
              </w:rPr>
              <w:t>180 hours</w:t>
            </w:r>
          </w:p>
          <w:p w14:paraId="75F9D5D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 xml:space="preserve"> 24</w:t>
            </w:r>
          </w:p>
          <w:p w14:paraId="0C8DE66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6 sessions x 2 hours = 12 hours</w:t>
            </w:r>
          </w:p>
          <w:p w14:paraId="3ACD184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6 sessions x 2 hours = 12 hours</w:t>
            </w:r>
          </w:p>
          <w:p w14:paraId="6929E06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Study:-156 hours</w:t>
            </w:r>
          </w:p>
        </w:tc>
      </w:tr>
      <w:tr w14:paraId="46AA8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shd w:val="clear" w:color="auto" w:fill="FFFFFF" w:themeFill="background1" w:themeFillTint="33"/>
          </w:tcPr>
          <w:p w14:paraId="367EEFE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229" w:type="dxa"/>
            <w:shd w:val="clear" w:color="auto" w:fill="FFFFFF" w:themeFill="background1" w:themeFillTint="33"/>
          </w:tcPr>
          <w:p w14:paraId="3EC5D5D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 ECTS</w:t>
            </w:r>
          </w:p>
        </w:tc>
      </w:tr>
      <w:tr w14:paraId="2D6AF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185F33C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229" w:type="dxa"/>
            <w:shd w:val="clear" w:color="auto" w:fill="FFFFFF" w:themeFill="background1" w:themeFillTint="33"/>
          </w:tcPr>
          <w:p w14:paraId="1751851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Natural sciences (the program based on school curriculum)</w:t>
            </w:r>
          </w:p>
        </w:tc>
      </w:tr>
      <w:tr w14:paraId="4C047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7C89EC8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229" w:type="dxa"/>
            <w:shd w:val="clear" w:color="auto" w:fill="FFFFFF" w:themeFill="background1" w:themeFillTint="33"/>
          </w:tcPr>
          <w:p w14:paraId="5245043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goal of teaching the course is for students to gain knowledge about the theoretical methodology and basic principles of coastal zone territorial ecology and to develop the skills to apply them in practice.</w:t>
            </w:r>
          </w:p>
          <w:p w14:paraId="3CC06D5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-The goal is for students to gain an understanding of the ecological conditions of the coastal zone and the key factors that influence it; </w:t>
            </w:r>
          </w:p>
          <w:p w14:paraId="3D3003B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-This includes knowledge of changes in the chemical composition of groundwater, analysis of groundwater level fluctuations, the development of soil salinization in irrigated areas due to changes in hydrogeological conditions, and the salinization and pollution of lower Amudarya irrigated lands;</w:t>
            </w:r>
          </w:p>
          <w:p w14:paraId="760A69A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should gain knowledge on the chemical composition changes in groundwater, the analysis of fluctuations in groundwater levels, and the development of soil salinization resulting from changes in the hydrogeological conditions of irrigated areas. They should also be equipped with the ability to understand the hydrogeological conditions of the region, particularly the salinization and pollution of irrigated lands in the lower Amudarya region;</w:t>
            </w:r>
          </w:p>
          <w:p w14:paraId="0884090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should acquire skills in understanding the chemical composition changes in groundwater, the analysis of fluctuations in groundwater levels, and the development of soil salinization resulting from changes in the hydrogeological conditions of irrigated areas. They must also be knowledgeable about the hydrogeological conditions of the region, particularly the salinization and pollution of irrigated lands in the lower Amudarya region, and be able to apply this knowledge effectively;</w:t>
            </w:r>
          </w:p>
          <w:p w14:paraId="4C5B37F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-fully explain the content and essence of the subject;</w:t>
            </w:r>
          </w:p>
          <w:p w14:paraId="627F0A8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-express independent ideas within the scope of the subject;</w:t>
            </w:r>
          </w:p>
          <w:p w14:paraId="3EC4747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-apply the acquired knowledge in practice;</w:t>
            </w:r>
          </w:p>
          <w:p w14:paraId="11B4469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-manage laws and other normative-legal documents related to the field.</w:t>
            </w:r>
          </w:p>
        </w:tc>
      </w:tr>
      <w:tr w14:paraId="65177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356FF0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229" w:type="dxa"/>
            <w:shd w:val="clear" w:color="auto" w:fill="FFFFFF" w:themeFill="background1" w:themeFillTint="33"/>
          </w:tcPr>
          <w:p w14:paraId="1B81FEC4">
            <w:pPr>
              <w:pStyle w:val="8"/>
              <w:shd w:val="clear" w:color="auto" w:fill="FFFFFF" w:themeFill="background1"/>
            </w:pPr>
            <w:r>
              <w:t>Introduction. Key facts about the Aral Sea and the main factors contributing to its disaster. The causes of the shrinking of the Aral Sea. The Aral disaster and the issues of the coastal zone. The physical-geographical conditions of the Aral region. The climate of the Aral Sea. Its hydrography.</w:t>
            </w:r>
          </w:p>
        </w:tc>
      </w:tr>
      <w:tr w14:paraId="41B59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5958E36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7229" w:type="dxa"/>
            <w:shd w:val="clear" w:color="auto" w:fill="FFFFFF" w:themeFill="background1" w:themeFillTint="33"/>
          </w:tcPr>
          <w:p w14:paraId="4218851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365F9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6F27751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229" w:type="dxa"/>
            <w:shd w:val="clear" w:color="auto" w:fill="FFFFFF" w:themeFill="background1" w:themeFillTint="33"/>
          </w:tcPr>
          <w:p w14:paraId="57C30CB4">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70CB353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3EC5B1C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4141489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008B0FB8">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71E6BC2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3BCD8B8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576F5BA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661B7DFD">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47BD43D4">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42DFEB9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235DD5F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61E599C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404A351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79E3E1E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572AB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405" w:type="dxa"/>
            <w:shd w:val="clear" w:color="auto" w:fill="FFFFFF" w:themeFill="background1" w:themeFillTint="33"/>
          </w:tcPr>
          <w:p w14:paraId="0C20258D">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7229" w:type="dxa"/>
            <w:shd w:val="clear" w:color="auto" w:fill="FFFFFF" w:themeFill="background1" w:themeFillTint="33"/>
          </w:tcPr>
          <w:p w14:paraId="484D42C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 Sh.M.Alimov – Report on State Monitoring of Groundwater of Khorezm region – Khorezm GGS report for 2014-2018. – T. 2018</w:t>
            </w:r>
          </w:p>
          <w:p w14:paraId="57079AB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 Ergashev A. Ergashev T. Ecology, biosphere and nature protection.  Tashkent "New Century Generation" 2019</w:t>
            </w:r>
          </w:p>
          <w:p w14:paraId="59C84BA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 Usmonov M.B., Rustamboev M.Kh., Kholmuminov J.T. et al. Environmental Law. T.: "Union of Writers of Uzbekistan" 2021.</w:t>
            </w:r>
          </w:p>
          <w:p w14:paraId="740C382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4. E.V.Mavlyanov, N.M.Umarov, A.N. Nuradilov – ecological ecology with dimensions 1:200000 – 1:100000 – methodological manual for research and mapping of hydrogeological and engineering geology – T.2013. </w:t>
            </w:r>
          </w:p>
          <w:p w14:paraId="13D46B7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 Tukhtaev A, Khamidov A, Fundamentals of ecology and nature conservation Tashkent, Teacher 2012.</w:t>
            </w:r>
          </w:p>
        </w:tc>
      </w:tr>
    </w:tbl>
    <w:p w14:paraId="1DD600B4">
      <w:pPr>
        <w:shd w:val="clear" w:color="auto" w:fill="FFFFFF" w:themeFill="background1"/>
        <w:spacing w:after="0" w:line="240" w:lineRule="auto"/>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689"/>
        <w:gridCol w:w="6945"/>
      </w:tblGrid>
      <w:tr w14:paraId="3BF33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B869FE2">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br w:type="page"/>
            </w:r>
            <w:r>
              <w:rPr>
                <w:rFonts w:ascii="Times New Roman" w:hAnsi="Times New Roman" w:eastAsia="SimSun" w:cs="Times New Roman"/>
                <w:sz w:val="24"/>
                <w:szCs w:val="24"/>
                <w:lang w:eastAsia="ru-RU"/>
              </w:rPr>
              <w:t>Module designation</w:t>
            </w:r>
          </w:p>
        </w:tc>
        <w:tc>
          <w:tcPr>
            <w:tcW w:w="6945" w:type="dxa"/>
            <w:shd w:val="clear" w:color="auto" w:fill="FFFFFF" w:themeFill="background1" w:themeFillTint="33"/>
          </w:tcPr>
          <w:p w14:paraId="06B07E8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PT2505</w:t>
            </w:r>
            <w:r>
              <w:rPr>
                <w:rFonts w:ascii="Times New Roman" w:hAnsi="Times New Roman" w:eastAsia="SimSun" w:cs="Times New Roman"/>
                <w:sz w:val="24"/>
                <w:szCs w:val="24"/>
                <w:lang w:val="en-US" w:eastAsia="ru-RU"/>
              </w:rPr>
              <w:tab/>
            </w:r>
            <w:r>
              <w:rPr>
                <w:rFonts w:ascii="Times New Roman" w:hAnsi="Times New Roman" w:eastAsia="SimSun" w:cs="Times New Roman"/>
                <w:sz w:val="24"/>
                <w:szCs w:val="24"/>
                <w:lang w:val="en-US" w:eastAsia="ru-RU"/>
              </w:rPr>
              <w:t xml:space="preserve"> Welding Technologies</w:t>
            </w:r>
          </w:p>
        </w:tc>
      </w:tr>
      <w:tr w14:paraId="44A80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D2BDBD8">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6945" w:type="dxa"/>
            <w:shd w:val="clear" w:color="auto" w:fill="FFFFFF" w:themeFill="background1" w:themeFillTint="33"/>
          </w:tcPr>
          <w:p w14:paraId="169DF40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w:t>
            </w:r>
          </w:p>
        </w:tc>
      </w:tr>
      <w:tr w14:paraId="00CB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D014DA0">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6945" w:type="dxa"/>
            <w:shd w:val="clear" w:color="auto" w:fill="FFFFFF" w:themeFill="background1" w:themeFillTint="33"/>
          </w:tcPr>
          <w:p w14:paraId="360BE13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Yuldashev J, Jabborov J, Jumaniyozov A</w:t>
            </w:r>
          </w:p>
        </w:tc>
      </w:tr>
      <w:tr w14:paraId="42BD8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08FA6429">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6945" w:type="dxa"/>
            <w:shd w:val="clear" w:color="auto" w:fill="FFFFFF" w:themeFill="background1" w:themeFillTint="33"/>
          </w:tcPr>
          <w:p w14:paraId="08E1351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5788D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BE4BDED">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6945" w:type="dxa"/>
            <w:shd w:val="clear" w:color="auto" w:fill="FFFFFF" w:themeFill="background1" w:themeFillTint="33"/>
          </w:tcPr>
          <w:p w14:paraId="1157273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Elective</w:t>
            </w:r>
          </w:p>
        </w:tc>
      </w:tr>
      <w:tr w14:paraId="518EC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8EA35EE">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6945" w:type="dxa"/>
            <w:shd w:val="clear" w:color="auto" w:fill="FFFFFF" w:themeFill="background1" w:themeFillTint="33"/>
          </w:tcPr>
          <w:p w14:paraId="0C23B97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practice</w:t>
            </w:r>
          </w:p>
        </w:tc>
      </w:tr>
      <w:tr w14:paraId="2DB3A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C91F49B">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6945" w:type="dxa"/>
            <w:shd w:val="clear" w:color="auto" w:fill="FFFFFF" w:themeFill="background1" w:themeFillTint="33"/>
          </w:tcPr>
          <w:p w14:paraId="3661BE1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 xml:space="preserve">Total Workload: </w:t>
            </w:r>
            <w:r>
              <w:rPr>
                <w:rFonts w:ascii="Times New Roman" w:hAnsi="Times New Roman" w:eastAsia="SimSun" w:cs="Times New Roman"/>
                <w:sz w:val="24"/>
                <w:szCs w:val="24"/>
                <w:lang w:val="en-US" w:eastAsia="ru-RU"/>
              </w:rPr>
              <w:t>150 hours</w:t>
            </w:r>
          </w:p>
          <w:p w14:paraId="5EC5716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 xml:space="preserve"> 16</w:t>
            </w:r>
          </w:p>
          <w:p w14:paraId="579C9DD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8 sessions x 2 hours = 8 hours</w:t>
            </w:r>
          </w:p>
          <w:p w14:paraId="2E5F182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8 sessions x 2 hours = 8 hours</w:t>
            </w:r>
          </w:p>
          <w:p w14:paraId="112E064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Study:-134 hours</w:t>
            </w:r>
          </w:p>
        </w:tc>
      </w:tr>
      <w:tr w14:paraId="4EDFE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0EEB5F8">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6945" w:type="dxa"/>
            <w:shd w:val="clear" w:color="auto" w:fill="FFFFFF" w:themeFill="background1" w:themeFillTint="33"/>
          </w:tcPr>
          <w:p w14:paraId="40C7DFC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 ECTS</w:t>
            </w:r>
          </w:p>
        </w:tc>
      </w:tr>
      <w:tr w14:paraId="25F56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EDBB46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6945" w:type="dxa"/>
            <w:shd w:val="clear" w:color="auto" w:fill="FFFFFF" w:themeFill="background1" w:themeFillTint="33"/>
          </w:tcPr>
          <w:p w14:paraId="4DA3F4D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Mechanics</w:t>
            </w:r>
          </w:p>
        </w:tc>
      </w:tr>
      <w:tr w14:paraId="41195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3661A8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6945" w:type="dxa"/>
            <w:shd w:val="clear" w:color="auto" w:fill="FFFFFF" w:themeFill="background1" w:themeFillTint="33"/>
          </w:tcPr>
          <w:p w14:paraId="0F13FEA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goal of mastering the course “Welding Technologies” is: - to acquire knowledge about the regularities of the formation of permanent joints in materials, metallurgical and physical processes in materials during welding, surfacing, soldering, coating application, thermal cutting, and other related processes; -  to acquire the knowledge necessary to solve problems related to the development of new highly effective resource-saving technologies for material joining, methods for designing strong and reliable welded structures, welding equipment, technological and robotic systems for the production of welded products, methods for controlling the parameters of technological processes to ensure the stability of quality and properties of welded joints; - to acquire skills in working with equipment for welding, cutting, soldering, surfacing, coating application, and bonding.</w:t>
            </w:r>
          </w:p>
          <w:p w14:paraId="0D1D88E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should know: the main scientific theories and methods of scientific research activity, including the formulation and formulation of hypotheses.</w:t>
            </w:r>
            <w:r>
              <w:rPr>
                <w:rFonts w:ascii="Times New Roman" w:hAnsi="Times New Roman" w:eastAsia="SimSun" w:cs="Times New Roman"/>
                <w:sz w:val="24"/>
                <w:szCs w:val="24"/>
                <w:lang w:val="en-US" w:eastAsia="ru-RU"/>
              </w:rPr>
              <w:br w:type="textWrapping"/>
            </w:r>
            <w:r>
              <w:rPr>
                <w:rFonts w:ascii="Times New Roman" w:hAnsi="Times New Roman" w:eastAsia="SimSun" w:cs="Times New Roman"/>
                <w:sz w:val="24"/>
                <w:szCs w:val="24"/>
                <w:lang w:val="en-US" w:eastAsia="ru-RU"/>
              </w:rPr>
              <w:t>Be able to: identify and systematize key ideas in scientific texts; critically evaluate any incoming information, regardless of the source; avoid automatic application of standard formulas and methods when solving problems.</w:t>
            </w:r>
            <w:r>
              <w:rPr>
                <w:rFonts w:ascii="Times New Roman" w:hAnsi="Times New Roman" w:eastAsia="SimSun" w:cs="Times New Roman"/>
                <w:sz w:val="24"/>
                <w:szCs w:val="24"/>
                <w:lang w:val="en-US" w:eastAsia="ru-RU"/>
              </w:rPr>
              <w:br w:type="textWrapping"/>
            </w:r>
            <w:r>
              <w:rPr>
                <w:rFonts w:ascii="Times New Roman" w:hAnsi="Times New Roman" w:eastAsia="SimSun" w:cs="Times New Roman"/>
                <w:sz w:val="24"/>
                <w:szCs w:val="24"/>
                <w:lang w:val="en-US" w:eastAsia="ru-RU"/>
              </w:rPr>
              <w:t>Possess: skills in selecting, processing, analyzing, and systematizing information on the research topic; skills in choosing methods and tools for solving research problems.</w:t>
            </w:r>
          </w:p>
        </w:tc>
      </w:tr>
      <w:tr w14:paraId="4FCFA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348DD6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6945" w:type="dxa"/>
            <w:shd w:val="clear" w:color="auto" w:fill="FFFFFF" w:themeFill="background1" w:themeFillTint="33"/>
          </w:tcPr>
          <w:p w14:paraId="1D61E66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development of welding science, the role of human resources, their training and certification. Organization and management of welding product quality. Structure and organization of educational, scientific, and production organizations. Classification of welding processes. Energy sources for welding and their generalized characteristics. Structure, types, and areas of application of the electric welding arc. Basic processes in the arc column. Field intensity, current density, and power concentration in the column. Electron beam as an energy source. The principle of electron beam welding in a vacuum. General schemes of electron beam formation. Electron guns, their components, and operating principles. Electrocontact heating and melting of metals. Physical processes in welding contacts of joined work pieces. Basic characteristics of thermal processes. Heat source models, welding, and surfacing objects. The differential equation of heat conductivity, basic boundary conditions considered when solving it. Metal crystallization during welding, surfacing, and coating applications. The nature of chemical and physical heterogeneity of metal joints.</w:t>
            </w:r>
          </w:p>
        </w:tc>
      </w:tr>
      <w:tr w14:paraId="500D5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55F6E0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6945" w:type="dxa"/>
            <w:shd w:val="clear" w:color="auto" w:fill="FFFFFF" w:themeFill="background1" w:themeFillTint="33"/>
          </w:tcPr>
          <w:p w14:paraId="390D589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74556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AC9BE8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6945" w:type="dxa"/>
            <w:shd w:val="clear" w:color="auto" w:fill="FFFFFF" w:themeFill="background1" w:themeFillTint="33"/>
          </w:tcPr>
          <w:p w14:paraId="189F89B4">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3B72828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3305469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6C72ADE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068671F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6ECE5B0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7D862C7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1F65FD2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26AD5BC5">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63A65A8C">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7FEC9FB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33B8678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44679DE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562158D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5859491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06B06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B6F5351">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6945" w:type="dxa"/>
            <w:shd w:val="clear" w:color="auto" w:fill="FFFFFF" w:themeFill="background1" w:themeFillTint="33"/>
          </w:tcPr>
          <w:p w14:paraId="48DC137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1. Kozlovsky, Sergey Nikiforovich Introduction to Welding Technologies: Educational Assistance / - St. Petersburg. : 2021 - 416 p.  </w:t>
            </w:r>
          </w:p>
          <w:p w14:paraId="3DE4335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2. Smirnov, Ivan Viktorovich Welding of Special Steels and Alloys: Textbook / - 2nd ed., ispr. and add. - St. Petersburg. : Lan, 2019 - 272 p. : ill. </w:t>
            </w:r>
          </w:p>
          <w:p w14:paraId="769292C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 Theory of Welding Processes: Textbook for Higher Educational Institutions / ; Ed. Moscow: Izd-vo. MSTU, 2017. – 752 p.: ill.</w:t>
            </w:r>
          </w:p>
          <w:p w14:paraId="7014E38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4. Smirnov, Special Steels and Alloys: Textbook / - 2nd ed., ispr. and add. - St. Petersburg. : 2021 - 272 p. </w:t>
            </w:r>
          </w:p>
          <w:p w14:paraId="6C68D38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5. Fundamentals of Technology and Construction of Equipment for Resistance Welding: Textbook / [and others] - 3rd ed., ispr. - St. Petersburg. : Lan, 2019 - 330 p. (Textbooks for universities). </w:t>
            </w:r>
          </w:p>
          <w:p w14:paraId="0C88ECF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6. Technology of fusion welding and heat treatment of metals: a textbook for universities [and others]; Ed. - M.Alfa-M : Infra-M, 2011 - 446 p.: </w:t>
            </w:r>
          </w:p>
          <w:p w14:paraId="7BF8903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7. Bykovsky, Oleg Grigorievich The Walters' handbook M. : Mechanical engineering Publ., 2019 - 336 p. </w:t>
            </w:r>
          </w:p>
          <w:p w14:paraId="09C21DF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8. Galushkina, Valeriya Nikolaevna Production technology of welded structures: textbook [Technology of production of welded structures: textbook] / - 2nd ed., ispr. - M. : Academy, 2018 - 190 p. : ill. </w:t>
            </w:r>
          </w:p>
          <w:p w14:paraId="77049AB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9. Klimov, Aleksey Sergeevich Robotic Technological Complexes and Automatic Lines in Welding: Textbook / , - 2nd ed., ispr. - St. Petersburg: Lan, 2019 - 234 p.</w:t>
            </w:r>
          </w:p>
        </w:tc>
      </w:tr>
    </w:tbl>
    <w:p w14:paraId="3860C38F">
      <w:pPr>
        <w:shd w:val="clear" w:color="auto" w:fill="FFFFFF" w:themeFill="background1"/>
        <w:spacing w:after="0" w:line="240" w:lineRule="auto"/>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689"/>
        <w:gridCol w:w="6945"/>
      </w:tblGrid>
      <w:tr w14:paraId="6D9CA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33B195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Module designation</w:t>
            </w:r>
          </w:p>
        </w:tc>
        <w:tc>
          <w:tcPr>
            <w:tcW w:w="6945" w:type="dxa"/>
            <w:shd w:val="clear" w:color="auto" w:fill="FFFFFF" w:themeFill="background1" w:themeFillTint="33"/>
          </w:tcPr>
          <w:p w14:paraId="3D47267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PBKCHB2505</w:t>
            </w:r>
            <w:r>
              <w:rPr>
                <w:rFonts w:ascii="Times New Roman" w:hAnsi="Times New Roman" w:eastAsia="SimSun" w:cs="Times New Roman"/>
                <w:sz w:val="24"/>
                <w:szCs w:val="24"/>
                <w:lang w:val="en-US" w:eastAsia="ru-RU"/>
              </w:rPr>
              <w:tab/>
            </w:r>
            <w:r>
              <w:rPr>
                <w:rFonts w:ascii="Times New Roman" w:hAnsi="Times New Roman" w:eastAsia="SimSun" w:cs="Times New Roman"/>
                <w:sz w:val="24"/>
                <w:szCs w:val="24"/>
                <w:lang w:val="en-US" w:eastAsia="ru-RU"/>
              </w:rPr>
              <w:t>Classifications of welding joints and designation in drawings</w:t>
            </w:r>
          </w:p>
        </w:tc>
      </w:tr>
      <w:tr w14:paraId="0B230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E20A69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6945" w:type="dxa"/>
            <w:shd w:val="clear" w:color="auto" w:fill="FFFFFF" w:themeFill="background1" w:themeFillTint="33"/>
          </w:tcPr>
          <w:p w14:paraId="35A4B79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w:t>
            </w:r>
          </w:p>
        </w:tc>
      </w:tr>
      <w:tr w14:paraId="7B04C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A45361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6945" w:type="dxa"/>
            <w:shd w:val="clear" w:color="auto" w:fill="FFFFFF" w:themeFill="background1" w:themeFillTint="33"/>
          </w:tcPr>
          <w:p w14:paraId="2C37FD7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Yuldashev J, Jabborov J, Jumaniyozov A</w:t>
            </w:r>
          </w:p>
        </w:tc>
      </w:tr>
      <w:tr w14:paraId="6589C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1D4AB88">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6945" w:type="dxa"/>
            <w:shd w:val="clear" w:color="auto" w:fill="FFFFFF" w:themeFill="background1" w:themeFillTint="33"/>
          </w:tcPr>
          <w:p w14:paraId="56C52E3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3324A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0AECAA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6945" w:type="dxa"/>
            <w:shd w:val="clear" w:color="auto" w:fill="FFFFFF" w:themeFill="background1" w:themeFillTint="33"/>
          </w:tcPr>
          <w:p w14:paraId="7CA077E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Elective</w:t>
            </w:r>
          </w:p>
        </w:tc>
      </w:tr>
      <w:tr w14:paraId="71ADC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FCE268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6945" w:type="dxa"/>
            <w:shd w:val="clear" w:color="auto" w:fill="FFFFFF" w:themeFill="background1" w:themeFillTint="33"/>
          </w:tcPr>
          <w:p w14:paraId="42A93D9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practice</w:t>
            </w:r>
          </w:p>
        </w:tc>
      </w:tr>
      <w:tr w14:paraId="57B53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3A473E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6945" w:type="dxa"/>
            <w:shd w:val="clear" w:color="auto" w:fill="FFFFFF" w:themeFill="background1" w:themeFillTint="33"/>
          </w:tcPr>
          <w:p w14:paraId="46FF9F9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 xml:space="preserve">Total Workload: </w:t>
            </w:r>
            <w:r>
              <w:rPr>
                <w:rFonts w:ascii="Times New Roman" w:hAnsi="Times New Roman" w:eastAsia="SimSun" w:cs="Times New Roman"/>
                <w:sz w:val="24"/>
                <w:szCs w:val="24"/>
                <w:lang w:val="en-US" w:eastAsia="ru-RU"/>
              </w:rPr>
              <w:t>150 hours</w:t>
            </w:r>
          </w:p>
          <w:p w14:paraId="5799430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 xml:space="preserve"> 16</w:t>
            </w:r>
          </w:p>
          <w:p w14:paraId="2DAE77E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193BCB5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4 sessions x 2 hours = 8 hours</w:t>
            </w:r>
          </w:p>
          <w:p w14:paraId="25F589D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Study:-134 hours</w:t>
            </w:r>
          </w:p>
        </w:tc>
      </w:tr>
      <w:tr w14:paraId="35CEA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D4190B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6945" w:type="dxa"/>
            <w:shd w:val="clear" w:color="auto" w:fill="FFFFFF" w:themeFill="background1" w:themeFillTint="33"/>
          </w:tcPr>
          <w:p w14:paraId="375AE9F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 ECTS</w:t>
            </w:r>
          </w:p>
        </w:tc>
      </w:tr>
      <w:tr w14:paraId="5D389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55251FA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6945" w:type="dxa"/>
            <w:shd w:val="clear" w:color="auto" w:fill="FFFFFF" w:themeFill="background1" w:themeFillTint="33"/>
          </w:tcPr>
          <w:p w14:paraId="0C3B625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Mechanics</w:t>
            </w:r>
          </w:p>
        </w:tc>
      </w:tr>
      <w:tr w14:paraId="552D7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E2B0DD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6945" w:type="dxa"/>
            <w:shd w:val="clear" w:color="auto" w:fill="FFFFFF" w:themeFill="background1" w:themeFillTint="33"/>
          </w:tcPr>
          <w:p w14:paraId="34BDD26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The purpose of the course is: </w:t>
            </w:r>
          </w:p>
          <w:p w14:paraId="713DC48F">
            <w:pPr>
              <w:shd w:val="clear" w:color="auto" w:fill="FFFFFF" w:themeFill="background1"/>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SimSun" w:cs="Times New Roman"/>
                <w:sz w:val="24"/>
                <w:szCs w:val="24"/>
                <w:lang w:val="en-US" w:eastAsia="ru-RU"/>
              </w:rPr>
              <w:t>to explain to students the types of welded joints, how they are represented in drawings, and the relevant standards.</w:t>
            </w:r>
          </w:p>
          <w:p w14:paraId="69AA878D">
            <w:pPr>
              <w:shd w:val="clear" w:color="auto" w:fill="FFFFFF" w:themeFill="background1"/>
              <w:spacing w:after="0" w:line="240" w:lineRule="auto"/>
              <w:ind w:left="174"/>
              <w:jc w:val="both"/>
              <w:rPr>
                <w:rFonts w:ascii="Times New Roman" w:hAnsi="Times New Roman" w:eastAsia="Times New Roman" w:cs="Times New Roman"/>
                <w:b/>
                <w:bCs/>
                <w:sz w:val="24"/>
                <w:szCs w:val="24"/>
                <w:lang w:val="en-US" w:eastAsia="ru-RU"/>
              </w:rPr>
            </w:pPr>
            <w:r>
              <w:rPr>
                <w:rFonts w:ascii="Times New Roman" w:hAnsi="Times New Roman" w:eastAsia="SimSun" w:cs="Times New Roman"/>
                <w:b/>
                <w:bCs/>
                <w:sz w:val="24"/>
                <w:szCs w:val="24"/>
                <w:lang w:val="en-US" w:eastAsia="ru-RU"/>
              </w:rPr>
              <w:t>The tasks of the course are:</w:t>
            </w:r>
          </w:p>
          <w:p w14:paraId="4E1F11C0">
            <w:pPr>
              <w:numPr>
                <w:ilvl w:val="0"/>
                <w:numId w:val="5"/>
              </w:numPr>
              <w:shd w:val="clear" w:color="auto" w:fill="FFFFFF" w:themeFill="background1"/>
              <w:tabs>
                <w:tab w:val="clear" w:pos="720"/>
              </w:tabs>
              <w:spacing w:after="0" w:line="240" w:lineRule="auto"/>
              <w:ind w:left="315" w:hanging="141"/>
              <w:jc w:val="both"/>
              <w:rPr>
                <w:rFonts w:ascii="Times New Roman" w:hAnsi="Times New Roman" w:eastAsia="Times New Roman" w:cs="Times New Roman"/>
                <w:sz w:val="24"/>
                <w:szCs w:val="24"/>
                <w:lang w:val="en-US" w:eastAsia="ru-RU"/>
              </w:rPr>
            </w:pPr>
            <w:r>
              <w:rPr>
                <w:rFonts w:ascii="Times New Roman" w:hAnsi="Times New Roman" w:eastAsia="SimSun" w:cs="Times New Roman"/>
                <w:sz w:val="24"/>
                <w:szCs w:val="24"/>
                <w:lang w:val="en-US" w:eastAsia="ru-RU"/>
              </w:rPr>
              <w:t>to explain the classification of welded joints and their role in constructions.</w:t>
            </w:r>
          </w:p>
          <w:p w14:paraId="18F8D150">
            <w:pPr>
              <w:numPr>
                <w:ilvl w:val="0"/>
                <w:numId w:val="5"/>
              </w:numPr>
              <w:shd w:val="clear" w:color="auto" w:fill="FFFFFF" w:themeFill="background1"/>
              <w:tabs>
                <w:tab w:val="clear" w:pos="720"/>
              </w:tabs>
              <w:spacing w:after="0" w:line="240" w:lineRule="auto"/>
              <w:ind w:left="315" w:hanging="141"/>
              <w:jc w:val="both"/>
              <w:rPr>
                <w:rFonts w:ascii="Times New Roman" w:hAnsi="Times New Roman" w:eastAsia="Times New Roman" w:cs="Times New Roman"/>
                <w:sz w:val="24"/>
                <w:szCs w:val="24"/>
                <w:lang w:val="en-US" w:eastAsia="ru-RU"/>
              </w:rPr>
            </w:pPr>
            <w:r>
              <w:rPr>
                <w:rFonts w:ascii="Times New Roman" w:hAnsi="Times New Roman" w:eastAsia="SimSun" w:cs="Times New Roman"/>
                <w:sz w:val="24"/>
                <w:szCs w:val="24"/>
                <w:lang w:val="en-US" w:eastAsia="ru-RU"/>
              </w:rPr>
              <w:t>To provide knowledge on reading and creating standard welded joint drawings.</w:t>
            </w:r>
          </w:p>
          <w:p w14:paraId="1C82A662">
            <w:pPr>
              <w:numPr>
                <w:ilvl w:val="0"/>
                <w:numId w:val="5"/>
              </w:numPr>
              <w:shd w:val="clear" w:color="auto" w:fill="FFFFFF" w:themeFill="background1"/>
              <w:tabs>
                <w:tab w:val="clear" w:pos="720"/>
              </w:tabs>
              <w:spacing w:after="0" w:line="240" w:lineRule="auto"/>
              <w:ind w:left="315" w:hanging="141"/>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 teach the quality indicators and designation rules for welded seams.</w:t>
            </w:r>
          </w:p>
          <w:p w14:paraId="5B35B98B">
            <w:pPr>
              <w:numPr>
                <w:ilvl w:val="0"/>
                <w:numId w:val="5"/>
              </w:numPr>
              <w:shd w:val="clear" w:color="auto" w:fill="FFFFFF" w:themeFill="background1"/>
              <w:tabs>
                <w:tab w:val="clear" w:pos="720"/>
              </w:tabs>
              <w:spacing w:after="0" w:line="240" w:lineRule="auto"/>
              <w:ind w:left="315" w:hanging="141"/>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 explain the designation systems based on international and local standards.</w:t>
            </w:r>
          </w:p>
          <w:p w14:paraId="371BEF53">
            <w:pPr>
              <w:shd w:val="clear" w:color="auto" w:fill="FFFFFF" w:themeFill="background1"/>
              <w:spacing w:after="0" w:line="240" w:lineRule="auto"/>
              <w:ind w:left="174"/>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Educational outcomes: </w:t>
            </w:r>
          </w:p>
          <w:p w14:paraId="45B9173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val="en-US" w:eastAsia="ru-RU"/>
              </w:rPr>
              <w:t xml:space="preserve">- </w:t>
            </w:r>
            <w:r>
              <w:rPr>
                <w:rFonts w:ascii="Times New Roman" w:hAnsi="Times New Roman" w:eastAsia="SimSun" w:cs="Times New Roman"/>
                <w:sz w:val="24"/>
                <w:szCs w:val="24"/>
                <w:lang w:val="en-US" w:eastAsia="ru-RU"/>
              </w:rPr>
              <w:t>Understanding the types of welded joints and their applications.</w:t>
            </w:r>
          </w:p>
          <w:p w14:paraId="68BCB7E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val="en-US" w:eastAsia="ru-RU"/>
              </w:rPr>
              <w:t xml:space="preserve">- </w:t>
            </w:r>
            <w:r>
              <w:rPr>
                <w:rFonts w:ascii="Times New Roman" w:hAnsi="Times New Roman" w:eastAsia="SimSun" w:cs="Times New Roman"/>
                <w:sz w:val="24"/>
                <w:szCs w:val="24"/>
                <w:lang w:val="en-US" w:eastAsia="ru-RU"/>
              </w:rPr>
              <w:t>Correctly designating weld seams in drawings according to standards.</w:t>
            </w:r>
          </w:p>
          <w:p w14:paraId="2AE7FCB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val="en-US" w:eastAsia="ru-RU"/>
              </w:rPr>
              <w:t>-</w:t>
            </w:r>
            <w:r>
              <w:rPr>
                <w:rFonts w:ascii="Times New Roman" w:hAnsi="Times New Roman" w:eastAsia="SimSun" w:cs="Times New Roman"/>
                <w:sz w:val="24"/>
                <w:szCs w:val="24"/>
                <w:lang w:val="en-US" w:eastAsia="ru-RU"/>
              </w:rPr>
              <w:t>Knowledge of the strength and reliability criteria for weld seams.</w:t>
            </w:r>
          </w:p>
          <w:p w14:paraId="20D71CF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val="en-US" w:eastAsia="ru-RU"/>
              </w:rPr>
              <w:t xml:space="preserve">- </w:t>
            </w:r>
            <w:r>
              <w:rPr>
                <w:rFonts w:ascii="Times New Roman" w:hAnsi="Times New Roman" w:eastAsia="SimSun" w:cs="Times New Roman"/>
                <w:sz w:val="24"/>
                <w:szCs w:val="24"/>
                <w:lang w:val="en-US" w:eastAsia="ru-RU"/>
              </w:rPr>
              <w:t>Correctly representing welded joints in engineering drawings.</w:t>
            </w:r>
          </w:p>
          <w:p w14:paraId="777E64A6">
            <w:pPr>
              <w:shd w:val="clear" w:color="auto" w:fill="FFFFFF" w:themeFill="background1"/>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 xml:space="preserve">- </w:t>
            </w:r>
            <w:r>
              <w:rPr>
                <w:rFonts w:ascii="Times New Roman" w:hAnsi="Times New Roman" w:eastAsia="SimSun" w:cs="Times New Roman"/>
                <w:sz w:val="24"/>
                <w:szCs w:val="24"/>
                <w:lang w:val="en-US" w:eastAsia="ru-RU"/>
              </w:rPr>
              <w:t>Analyzing and evaluating the quality of weld seams</w:t>
            </w:r>
          </w:p>
          <w:p w14:paraId="46E8345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val="en-US" w:eastAsia="ru-RU"/>
              </w:rPr>
              <w:t xml:space="preserve">- </w:t>
            </w:r>
            <w:r>
              <w:rPr>
                <w:rFonts w:ascii="Times New Roman" w:hAnsi="Times New Roman" w:eastAsia="SimSun" w:cs="Times New Roman"/>
                <w:sz w:val="24"/>
                <w:szCs w:val="24"/>
                <w:lang w:val="en-US" w:eastAsia="ru-RU"/>
              </w:rPr>
              <w:t>Calculating the mechanical effects of welding processes.</w:t>
            </w:r>
          </w:p>
        </w:tc>
      </w:tr>
      <w:tr w14:paraId="68521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B5DCD08">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6945" w:type="dxa"/>
            <w:shd w:val="clear" w:color="auto" w:fill="FFFFFF" w:themeFill="background1" w:themeFillTint="33"/>
          </w:tcPr>
          <w:p w14:paraId="688F9B9F">
            <w:pPr>
              <w:pStyle w:val="8"/>
              <w:shd w:val="clear" w:color="auto" w:fill="FFFFFF" w:themeFill="background1"/>
              <w:jc w:val="both"/>
            </w:pPr>
            <w:r>
              <w:t>Basic concepts of welding and classification of joints. Designation of welded joints in drawings. Characteristics and strength theory of welded joints. Correctly and accurately designating weld seams in drawings. Engineering analysis and calculations of welded joints. Utilizing weld designations in real projects. Studying the designation of weld seams in engineering drawings. Describing welded joints in drawings according to international and local standards. Calculating and analyzing the strength of weld seams. Inspecting weld seams using quality control methods.</w:t>
            </w:r>
          </w:p>
        </w:tc>
      </w:tr>
      <w:tr w14:paraId="0BE95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4F08B8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6945" w:type="dxa"/>
            <w:shd w:val="clear" w:color="auto" w:fill="FFFFFF" w:themeFill="background1" w:themeFillTint="33"/>
          </w:tcPr>
          <w:p w14:paraId="4B26006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7C5CE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26B54E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6945" w:type="dxa"/>
            <w:shd w:val="clear" w:color="auto" w:fill="FFFFFF" w:themeFill="background1" w:themeFillTint="33"/>
          </w:tcPr>
          <w:p w14:paraId="3AA3BE83">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36D076B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76671D2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6CD53BE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4B66E5E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458EAD8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0DA4E3E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09C6C03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28C8245E">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2127FAB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15C9629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69D92D1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4BA31E6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4BD2097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53C309D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6A27C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35BD1B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6945" w:type="dxa"/>
            <w:shd w:val="clear" w:color="auto" w:fill="FFFFFF" w:themeFill="background1" w:themeFillTint="33"/>
          </w:tcPr>
          <w:p w14:paraId="44886F9B">
            <w:pPr>
              <w:pStyle w:val="12"/>
              <w:numPr>
                <w:ilvl w:val="0"/>
                <w:numId w:val="6"/>
              </w:numPr>
              <w:shd w:val="clear" w:color="auto" w:fill="FFFFFF" w:themeFill="background1"/>
              <w:spacing w:after="0" w:line="240" w:lineRule="auto"/>
              <w:ind w:left="174" w:hanging="174"/>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 xml:space="preserve">Kouznetsov, V. P. (2015). </w:t>
            </w:r>
            <w:r>
              <w:rPr>
                <w:rFonts w:ascii="Times New Roman" w:hAnsi="Times New Roman" w:eastAsia="Times New Roman" w:cs="Times New Roman"/>
                <w:i/>
                <w:iCs/>
                <w:sz w:val="24"/>
                <w:szCs w:val="24"/>
                <w:lang w:val="en-US" w:eastAsia="ru-RU"/>
              </w:rPr>
              <w:t>Welding processes and compounds. Moscow</w:t>
            </w:r>
            <w:r>
              <w:rPr>
                <w:rFonts w:ascii="Times New Roman" w:hAnsi="Times New Roman" w:eastAsia="Times New Roman" w:cs="Times New Roman"/>
                <w:sz w:val="24"/>
                <w:szCs w:val="24"/>
                <w:lang w:val="en-US" w:eastAsia="ru-RU"/>
              </w:rPr>
              <w:t>: Mashinostroenie.</w:t>
            </w:r>
          </w:p>
          <w:p w14:paraId="412E7443">
            <w:pPr>
              <w:pStyle w:val="12"/>
              <w:numPr>
                <w:ilvl w:val="0"/>
                <w:numId w:val="6"/>
              </w:numPr>
              <w:shd w:val="clear" w:color="auto" w:fill="FFFFFF" w:themeFill="background1"/>
              <w:spacing w:after="0" w:line="240" w:lineRule="auto"/>
              <w:ind w:left="174" w:hanging="174"/>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 xml:space="preserve">Goryunov, A. I. (2018). </w:t>
            </w:r>
            <w:r>
              <w:rPr>
                <w:rFonts w:ascii="Times New Roman" w:hAnsi="Times New Roman" w:eastAsia="Times New Roman" w:cs="Times New Roman"/>
                <w:i/>
                <w:iCs/>
                <w:sz w:val="24"/>
                <w:szCs w:val="24"/>
                <w:lang w:val="en-US" w:eastAsia="ru-RU"/>
              </w:rPr>
              <w:t xml:space="preserve">Materials science and welding </w:t>
            </w:r>
          </w:p>
          <w:p w14:paraId="2E2EF7D9">
            <w:pPr>
              <w:shd w:val="clear" w:color="auto" w:fill="FFFFFF" w:themeFill="background1"/>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i/>
                <w:iCs/>
                <w:sz w:val="24"/>
                <w:szCs w:val="24"/>
                <w:lang w:val="en-US" w:eastAsia="ru-RU"/>
              </w:rPr>
              <w:t xml:space="preserve"> technologies</w:t>
            </w:r>
            <w:r>
              <w:rPr>
                <w:rFonts w:ascii="Times New Roman" w:hAnsi="Times New Roman" w:eastAsia="Times New Roman" w:cs="Times New Roman"/>
                <w:sz w:val="24"/>
                <w:szCs w:val="24"/>
                <w:lang w:val="en-US" w:eastAsia="ru-RU"/>
              </w:rPr>
              <w:t>. St. Petersburg: Nauka.</w:t>
            </w:r>
          </w:p>
          <w:p w14:paraId="5AE6FA93">
            <w:pPr>
              <w:pStyle w:val="12"/>
              <w:numPr>
                <w:ilvl w:val="0"/>
                <w:numId w:val="6"/>
              </w:numPr>
              <w:shd w:val="clear" w:color="auto" w:fill="FFFFFF" w:themeFill="background1"/>
              <w:spacing w:after="0" w:line="240" w:lineRule="auto"/>
              <w:ind w:left="456" w:hanging="456"/>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 xml:space="preserve">AWS (American Welding Society). (2020). </w:t>
            </w:r>
            <w:r>
              <w:rPr>
                <w:rFonts w:ascii="Times New Roman" w:hAnsi="Times New Roman" w:eastAsia="Times New Roman" w:cs="Times New Roman"/>
                <w:i/>
                <w:iCs/>
                <w:sz w:val="24"/>
                <w:szCs w:val="24"/>
                <w:lang w:val="en-US" w:eastAsia="ru-RU"/>
              </w:rPr>
              <w:t>Welding Symbols and Standards</w:t>
            </w:r>
            <w:r>
              <w:rPr>
                <w:rFonts w:ascii="Times New Roman" w:hAnsi="Times New Roman" w:eastAsia="Times New Roman" w:cs="Times New Roman"/>
                <w:sz w:val="24"/>
                <w:szCs w:val="24"/>
                <w:lang w:val="en-US" w:eastAsia="ru-RU"/>
              </w:rPr>
              <w:t xml:space="preserve">. </w:t>
            </w:r>
            <w:r>
              <w:rPr>
                <w:rFonts w:ascii="Times New Roman" w:hAnsi="Times New Roman" w:eastAsia="Times New Roman" w:cs="Times New Roman"/>
                <w:sz w:val="24"/>
                <w:szCs w:val="24"/>
                <w:lang w:eastAsia="ru-RU"/>
              </w:rPr>
              <w:t>AWS Publications.</w:t>
            </w:r>
          </w:p>
        </w:tc>
      </w:tr>
    </w:tbl>
    <w:p w14:paraId="126A084C">
      <w:pPr>
        <w:shd w:val="clear" w:color="auto" w:fill="FFFFFF" w:themeFill="background1"/>
        <w:spacing w:after="0" w:line="240" w:lineRule="auto"/>
        <w:rPr>
          <w:rFonts w:ascii="Times New Roman" w:hAnsi="Times New Roman" w:cs="Times New Roman"/>
          <w:sz w:val="24"/>
          <w:szCs w:val="24"/>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689"/>
        <w:gridCol w:w="6945"/>
      </w:tblGrid>
      <w:tr w14:paraId="7D4A9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8CD17D1">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Module designation</w:t>
            </w:r>
          </w:p>
        </w:tc>
        <w:tc>
          <w:tcPr>
            <w:tcW w:w="6945" w:type="dxa"/>
            <w:shd w:val="clear" w:color="auto" w:fill="FFFFFF" w:themeFill="background1" w:themeFillTint="33"/>
          </w:tcPr>
          <w:p w14:paraId="3F1755F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IIIA2504 Basics of scientific and creative research</w:t>
            </w:r>
          </w:p>
        </w:tc>
      </w:tr>
      <w:tr w14:paraId="59444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30F8C9F2">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6945" w:type="dxa"/>
            <w:shd w:val="clear" w:color="auto" w:fill="FFFFFF" w:themeFill="background1" w:themeFillTint="33"/>
          </w:tcPr>
          <w:p w14:paraId="5368099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w:t>
            </w:r>
          </w:p>
        </w:tc>
      </w:tr>
      <w:tr w14:paraId="3BD9A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AD45826">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highlight w:val="yellow"/>
                <w:lang w:val="en-US" w:eastAsia="ru-RU"/>
              </w:rPr>
            </w:pPr>
            <w:r>
              <w:rPr>
                <w:rFonts w:ascii="Times New Roman" w:hAnsi="Times New Roman" w:eastAsia="SimSun" w:cs="Times New Roman"/>
                <w:sz w:val="24"/>
                <w:szCs w:val="24"/>
                <w:lang w:val="en-US" w:eastAsia="ru-RU"/>
              </w:rPr>
              <w:t>Person responsible for the module</w:t>
            </w:r>
          </w:p>
        </w:tc>
        <w:tc>
          <w:tcPr>
            <w:tcW w:w="6945" w:type="dxa"/>
            <w:shd w:val="clear" w:color="auto" w:fill="FFFFFF" w:themeFill="background1" w:themeFillTint="33"/>
          </w:tcPr>
          <w:p w14:paraId="2F466D3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PhD. Rajabov I.Y</w:t>
            </w:r>
          </w:p>
        </w:tc>
      </w:tr>
      <w:tr w14:paraId="1921A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8400D1E">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6945" w:type="dxa"/>
            <w:shd w:val="clear" w:color="auto" w:fill="FFFFFF" w:themeFill="background1" w:themeFillTint="33"/>
          </w:tcPr>
          <w:p w14:paraId="3C44093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1189E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A06DBBC">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6945" w:type="dxa"/>
            <w:shd w:val="clear" w:color="auto" w:fill="FFFFFF" w:themeFill="background1" w:themeFillTint="33"/>
          </w:tcPr>
          <w:p w14:paraId="3428852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Elective</w:t>
            </w:r>
          </w:p>
        </w:tc>
      </w:tr>
      <w:tr w14:paraId="0383F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35361A4">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6945" w:type="dxa"/>
            <w:shd w:val="clear" w:color="auto" w:fill="FFFFFF" w:themeFill="background1" w:themeFillTint="33"/>
          </w:tcPr>
          <w:p w14:paraId="60D5C21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practice</w:t>
            </w:r>
          </w:p>
        </w:tc>
      </w:tr>
      <w:tr w14:paraId="34C46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82AEF34">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6945" w:type="dxa"/>
            <w:shd w:val="clear" w:color="auto" w:fill="FFFFFF" w:themeFill="background1" w:themeFillTint="33"/>
          </w:tcPr>
          <w:p w14:paraId="222791A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 xml:space="preserve">Total Workload: </w:t>
            </w:r>
            <w:r>
              <w:rPr>
                <w:rFonts w:ascii="Times New Roman" w:hAnsi="Times New Roman" w:eastAsia="SimSun" w:cs="Times New Roman"/>
                <w:sz w:val="24"/>
                <w:szCs w:val="24"/>
                <w:lang w:val="en-US" w:eastAsia="ru-RU"/>
              </w:rPr>
              <w:t>120 hours</w:t>
            </w:r>
          </w:p>
          <w:p w14:paraId="630BA5E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 xml:space="preserve"> 16</w:t>
            </w:r>
          </w:p>
          <w:p w14:paraId="50E99BB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2D087A4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4 sessions x 2 hours = 8 hours</w:t>
            </w:r>
          </w:p>
          <w:p w14:paraId="3948B13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Study:-104 hours</w:t>
            </w:r>
          </w:p>
        </w:tc>
      </w:tr>
      <w:tr w14:paraId="33841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D8EA1D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6945" w:type="dxa"/>
            <w:shd w:val="clear" w:color="auto" w:fill="FFFFFF" w:themeFill="background1" w:themeFillTint="33"/>
          </w:tcPr>
          <w:p w14:paraId="13E42C4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ECTS</w:t>
            </w:r>
          </w:p>
        </w:tc>
      </w:tr>
      <w:tr w14:paraId="55926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E35F52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6945" w:type="dxa"/>
            <w:shd w:val="clear" w:color="auto" w:fill="FFFFFF" w:themeFill="background1" w:themeFillTint="33"/>
          </w:tcPr>
          <w:p w14:paraId="270A6A0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Philosophy</w:t>
            </w:r>
          </w:p>
        </w:tc>
      </w:tr>
      <w:tr w14:paraId="33169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rPr>
          <w:trHeight w:val="5533" w:hRule="atLeast"/>
        </w:trPr>
        <w:tc>
          <w:tcPr>
            <w:tcW w:w="2689" w:type="dxa"/>
            <w:shd w:val="clear" w:color="auto" w:fill="FFFFFF" w:themeFill="background1" w:themeFillTint="33"/>
          </w:tcPr>
          <w:p w14:paraId="6BFD91C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6945" w:type="dxa"/>
            <w:shd w:val="clear" w:color="auto" w:fill="FFFFFF" w:themeFill="background1" w:themeFillTint="33"/>
          </w:tcPr>
          <w:p w14:paraId="1CA64E4D">
            <w:pPr>
              <w:pStyle w:val="8"/>
              <w:shd w:val="clear" w:color="auto" w:fill="FFFFFF" w:themeFill="background1"/>
              <w:spacing w:beforeAutospacing="0" w:after="240" w:afterAutospacing="0"/>
              <w:jc w:val="both"/>
              <w:rPr>
                <w:lang w:eastAsia="ru-RU"/>
              </w:rPr>
            </w:pPr>
            <w:r>
              <w:t xml:space="preserve">The course “Fundamentals of Scientific Research” includes mastering the procedures for conducting scientific work in the field of technology and production, as well as understanding information on scientific articles, reports, patents, inventions, author certificates, and others. The primary goal and objectives of the course are to teach students the fundamental, scientific, and practical aspects of conducting research in accordance with professional certification requirements. The goal of teaching the course is to teach students the fundamental, scientific, and practical aspects of conducting research based on the requirements of the professional description. The course program includes understanding the procedures for conducting scientific work in the field of technology and production, as well as mastering information about scientific articles, reports, patents, inventions, author certificates, and other related topics. </w:t>
            </w:r>
            <w:r>
              <w:rPr>
                <w:lang w:bidi="ar"/>
              </w:rPr>
              <w:t>As a result of mastering the course, the student will be able: to learn the fundamental, scientific, and practical aspects of research based on the requirements of the professional description. The course's main goal and objectives are to teach the theoretical and practical principles of existing and new scientific methods, guide students in conducting scientific research, and help them complete the course with academic research work.</w:t>
            </w:r>
          </w:p>
        </w:tc>
      </w:tr>
      <w:tr w14:paraId="7656F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51209B8">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6945" w:type="dxa"/>
            <w:shd w:val="clear" w:color="auto" w:fill="FFFFFF" w:themeFill="background1" w:themeFillTint="33"/>
          </w:tcPr>
          <w:p w14:paraId="200B8E18">
            <w:pPr>
              <w:pStyle w:val="8"/>
              <w:shd w:val="clear" w:color="auto" w:fill="FFFFFF" w:themeFill="background1"/>
            </w:pPr>
            <w:r>
              <w:t>The goal and objectives of the course. Description of scientific research. The structure of scientific research. Theoretical and empirical methods of research. Modeling in scientific research. Basics of experimental research. Criteria for similarity and the scale of modeling. Basics of patent research. Conditions for the protectability of a useful model. Rights and obligations of a patent holder. Contract formation for obtaining patents, licenses, and certificates. The importance of working with literature in shaping technical thinking. Features of working with literature. The significance of information elements in shaping students' design and technological thinking.</w:t>
            </w:r>
          </w:p>
        </w:tc>
      </w:tr>
      <w:tr w14:paraId="596CB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1DC9BD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6945" w:type="dxa"/>
            <w:shd w:val="clear" w:color="auto" w:fill="FFFFFF" w:themeFill="background1" w:themeFillTint="33"/>
          </w:tcPr>
          <w:p w14:paraId="2753EB0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3B668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A11E58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6945" w:type="dxa"/>
            <w:shd w:val="clear" w:color="auto" w:fill="FFFFFF" w:themeFill="background1" w:themeFillTint="33"/>
          </w:tcPr>
          <w:p w14:paraId="5B9F1434">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00D6F68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51BC07C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3584729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352C900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099E247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12EA1E2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3A94BDF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7747FB0D">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1F771185">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35E7CF1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190092E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461070D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7FC51E5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482B2CE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73097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7480A8E">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6945" w:type="dxa"/>
            <w:shd w:val="clear" w:color="auto" w:fill="FFFFFF" w:themeFill="background1" w:themeFillTint="33"/>
          </w:tcPr>
          <w:p w14:paraId="51C9E6A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l. O.A. Ganzha, T.V. Solovya. Fundamentals of Scientific Research., Volgograd, VolgGASU, 2019., 97 p. </w:t>
            </w:r>
          </w:p>
          <w:p w14:paraId="49A2017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2. Resolution of the Chairman of the Higher Attestation Commission under the Cabinet of Ministers of the Republic of Uzbekistan On approval of the Regulation on the procedure for awarding the degree of Doctor of Science (Collection of Laws of the Republic of Uzbekistan, 2018, No. 13, Art. 167) </w:t>
            </w:r>
          </w:p>
          <w:p w14:paraId="671FDF1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 Rakhmatov A.D., Yunusov R.F. Fundamentals of scientific research., Tashkent, TIMI, 2018, - 210 p.</w:t>
            </w:r>
          </w:p>
          <w:p w14:paraId="4CBD740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4. A.M. Novikov, D.A. Novikov. Methodology of scientific research.,- M., Librakom, 2019., -284 p. </w:t>
            </w:r>
          </w:p>
          <w:p w14:paraId="1B191D1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5. R.A. Sabitov. Fundamentals of Scientific Research., Chelyab. State. University, Chelyabinsk, 2017, 140 p. </w:t>
            </w:r>
          </w:p>
          <w:p w14:paraId="2D7EC2F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 K. Shakamalov. Patenting. Tutorial. Tosh.Gosud. Techn. University. Tashkent, 2017. 175 p. (In Russian)</w:t>
            </w:r>
          </w:p>
        </w:tc>
      </w:tr>
    </w:tbl>
    <w:p w14:paraId="4D135235">
      <w:pPr>
        <w:shd w:val="clear" w:color="auto" w:fill="FFFFFF" w:themeFill="background1"/>
        <w:spacing w:after="0" w:line="240" w:lineRule="auto"/>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689"/>
        <w:gridCol w:w="6945"/>
      </w:tblGrid>
      <w:tr w14:paraId="041F8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BA9A014">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Module designation</w:t>
            </w:r>
          </w:p>
        </w:tc>
        <w:tc>
          <w:tcPr>
            <w:tcW w:w="6945" w:type="dxa"/>
            <w:shd w:val="clear" w:color="auto" w:fill="FFFFFF" w:themeFill="background1" w:themeFillTint="33"/>
          </w:tcPr>
          <w:p w14:paraId="356F265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MSA2504 The New The new edition of the Constitution of the Republic of Uzbekistan</w:t>
            </w:r>
          </w:p>
        </w:tc>
      </w:tr>
      <w:tr w14:paraId="45CFF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828C7E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6945" w:type="dxa"/>
            <w:shd w:val="clear" w:color="auto" w:fill="FFFFFF" w:themeFill="background1" w:themeFillTint="33"/>
          </w:tcPr>
          <w:p w14:paraId="5F89D57D">
            <w:pPr>
              <w:shd w:val="clear" w:color="auto" w:fill="FFFFFF" w:themeFill="background1"/>
              <w:tabs>
                <w:tab w:val="left" w:pos="1848"/>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w:t>
            </w:r>
          </w:p>
        </w:tc>
      </w:tr>
      <w:tr w14:paraId="6F7AA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74919DC">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6945" w:type="dxa"/>
            <w:shd w:val="clear" w:color="auto" w:fill="FFFFFF" w:themeFill="background1" w:themeFillTint="33"/>
          </w:tcPr>
          <w:p w14:paraId="2A71EC1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Khudoyberganov A</w:t>
            </w:r>
          </w:p>
        </w:tc>
      </w:tr>
      <w:tr w14:paraId="73A5E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0A5113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6945" w:type="dxa"/>
            <w:shd w:val="clear" w:color="auto" w:fill="FFFFFF" w:themeFill="background1" w:themeFillTint="33"/>
          </w:tcPr>
          <w:p w14:paraId="679253C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695A1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E2C59E4">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6945" w:type="dxa"/>
            <w:shd w:val="clear" w:color="auto" w:fill="FFFFFF" w:themeFill="background1" w:themeFillTint="33"/>
          </w:tcPr>
          <w:p w14:paraId="46814C5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Elective</w:t>
            </w:r>
          </w:p>
        </w:tc>
      </w:tr>
      <w:tr w14:paraId="320C9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1369299">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6945" w:type="dxa"/>
            <w:shd w:val="clear" w:color="auto" w:fill="FFFFFF" w:themeFill="background1" w:themeFillTint="33"/>
          </w:tcPr>
          <w:p w14:paraId="65A2CFD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practice</w:t>
            </w:r>
          </w:p>
        </w:tc>
      </w:tr>
      <w:tr w14:paraId="23A96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71506F8">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6945" w:type="dxa"/>
            <w:shd w:val="clear" w:color="auto" w:fill="FFFFFF" w:themeFill="background1" w:themeFillTint="33"/>
          </w:tcPr>
          <w:p w14:paraId="6CB91E7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 xml:space="preserve">Total Workload: </w:t>
            </w:r>
            <w:r>
              <w:rPr>
                <w:rFonts w:ascii="Times New Roman" w:hAnsi="Times New Roman" w:eastAsia="SimSun" w:cs="Times New Roman"/>
                <w:sz w:val="24"/>
                <w:szCs w:val="24"/>
                <w:lang w:val="en-US" w:eastAsia="ru-RU"/>
              </w:rPr>
              <w:t>120 hours</w:t>
            </w:r>
          </w:p>
          <w:p w14:paraId="14D2112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 xml:space="preserve"> 16</w:t>
            </w:r>
          </w:p>
          <w:p w14:paraId="59E7A91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274F384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4 sessions x 2 hours = 8 hours</w:t>
            </w:r>
          </w:p>
          <w:p w14:paraId="252F53A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Study:-104 hours</w:t>
            </w:r>
          </w:p>
        </w:tc>
      </w:tr>
      <w:tr w14:paraId="158BF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3D49F2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6945" w:type="dxa"/>
            <w:shd w:val="clear" w:color="auto" w:fill="FFFFFF" w:themeFill="background1" w:themeFillTint="33"/>
          </w:tcPr>
          <w:p w14:paraId="7EEAECD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ECTS</w:t>
            </w:r>
          </w:p>
        </w:tc>
      </w:tr>
      <w:tr w14:paraId="4DBBF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49A4CB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6945" w:type="dxa"/>
            <w:shd w:val="clear" w:color="auto" w:fill="FFFFFF" w:themeFill="background1" w:themeFillTint="33"/>
          </w:tcPr>
          <w:p w14:paraId="1E7CE8B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Constitution (the program based on school curriculum)</w:t>
            </w:r>
          </w:p>
          <w:p w14:paraId="38F9443F">
            <w:pPr>
              <w:shd w:val="clear" w:color="auto" w:fill="FFFFFF" w:themeFill="background1"/>
              <w:spacing w:after="0" w:line="240" w:lineRule="auto"/>
              <w:rPr>
                <w:rFonts w:ascii="Times New Roman" w:hAnsi="Times New Roman" w:eastAsia="SimSun" w:cs="Times New Roman"/>
                <w:sz w:val="24"/>
                <w:szCs w:val="24"/>
                <w:lang w:val="en-US" w:eastAsia="ru-RU"/>
              </w:rPr>
            </w:pPr>
          </w:p>
        </w:tc>
      </w:tr>
      <w:tr w14:paraId="229F9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F1123C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6945" w:type="dxa"/>
            <w:shd w:val="clear" w:color="auto" w:fill="FFFFFF" w:themeFill="background1" w:themeFillTint="33"/>
          </w:tcPr>
          <w:p w14:paraId="0F96BF8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goal of the course is:</w:t>
            </w:r>
          </w:p>
          <w:p w14:paraId="253E219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To explain the content and essence of the fundamental rights and freedoms introduced by the new amendments to the Constitution; </w:t>
            </w:r>
          </w:p>
          <w:p w14:paraId="5B9A7FC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To develop the skill to interpret the newly introduced provisions. Upon completion of the course, students will have the following skills and knowledge: </w:t>
            </w:r>
          </w:p>
          <w:p w14:paraId="5124054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-Understand the concept, categories, and main principles of the Constitution of the Republic of Uzbekistan.</w:t>
            </w:r>
          </w:p>
          <w:p w14:paraId="6DEB396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-Know the essence of the main sections of the Constitution of the Republic of Uzbekistan.</w:t>
            </w:r>
          </w:p>
          <w:p w14:paraId="7406F31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-Understand the characteristics of state and legal development in Uzbekistan. </w:t>
            </w:r>
          </w:p>
          <w:p w14:paraId="49A9D51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-Know the state structure and form of government of the Republic of Uzbekistan.</w:t>
            </w:r>
          </w:p>
          <w:p w14:paraId="13608B5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-Understand the fundamental rights and freedoms of individuals and citizens in the Republic of Uzbekistan.</w:t>
            </w:r>
          </w:p>
          <w:p w14:paraId="79CDE34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-Knowledge of citizens' self-government, the system of state bodies, and the principles of their activity.</w:t>
            </w:r>
          </w:p>
          <w:p w14:paraId="6A957C8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-Understand the importance of the Constitution in state and public life, as well as the content of key legal acts.</w:t>
            </w:r>
          </w:p>
          <w:p w14:paraId="03D8120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-Knowledge of the description of the state structure, and the main constitutional principles of the relationship between the state and the individual, and the state and society.</w:t>
            </w:r>
          </w:p>
          <w:p w14:paraId="13376F9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-Understand the functioning and formation of the system of state power, as well as the implementation of direct democracy forms </w:t>
            </w:r>
          </w:p>
          <w:p w14:paraId="50C14C7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-Acquire theoretical knowledge on the implementation of constitutional justice.</w:t>
            </w:r>
          </w:p>
        </w:tc>
      </w:tr>
      <w:tr w14:paraId="2ECE4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04456A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6945" w:type="dxa"/>
            <w:shd w:val="clear" w:color="auto" w:fill="FFFFFF" w:themeFill="background1" w:themeFillTint="33"/>
          </w:tcPr>
          <w:p w14:paraId="38BC6729">
            <w:pPr>
              <w:pStyle w:val="8"/>
              <w:shd w:val="clear" w:color="auto" w:fill="FFFFFF" w:themeFill="background1"/>
              <w:jc w:val="both"/>
            </w:pPr>
            <w:r>
              <w:t xml:space="preserve">Introduction: Constitutional reforms and their content and essence. Uzbekistan is a sovereign, democratic, legal, social, and secular state. Issues related to the strengthening of personal and political rights of individuals. The economic, social, cultural, and ecological rights of citizens of the Republic of Uzbekistan. Guarantees of rights and freedoms. The fundamental duties of citizens. The provisions regarding the exercise of state power in the Constitution of Uzbekistan. The President of the Republic of Uzbekistan. The Cabinet of Ministers of the Republic of Uzbekistan. The judiciary of the Republic of Uzbekistan. Foundations of local state power. The organs of citizens' self-government. The supremacy and protection of the Constitution. </w:t>
            </w:r>
          </w:p>
        </w:tc>
      </w:tr>
      <w:tr w14:paraId="7BBB2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867C3F8">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6945" w:type="dxa"/>
            <w:shd w:val="clear" w:color="auto" w:fill="FFFFFF" w:themeFill="background1" w:themeFillTint="33"/>
          </w:tcPr>
          <w:p w14:paraId="6FD5E4E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201CD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545E90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6945" w:type="dxa"/>
            <w:shd w:val="clear" w:color="auto" w:fill="FFFFFF" w:themeFill="background1" w:themeFillTint="33"/>
          </w:tcPr>
          <w:p w14:paraId="760AC52E">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163B62A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7F44A51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077D557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6E43A8F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34B6E30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67314E5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6997AA5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7A6F7930">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21892A9D">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26348C6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48FAE3D8">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5C03B78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15A56D2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065904E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01866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D5BC1C9">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6945" w:type="dxa"/>
            <w:shd w:val="clear" w:color="auto" w:fill="FFFFFF" w:themeFill="background1" w:themeFillTint="33"/>
          </w:tcPr>
          <w:p w14:paraId="142604D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1.  Husainov O.T. Constitutional Law Textbook. Tashkent -2020. </w:t>
            </w:r>
          </w:p>
          <w:p w14:paraId="1194E7F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2. Constitutional law of the Republic of Uzbekistan. A team of authors.  Textbook. – T.: Finance, 2002 </w:t>
            </w:r>
          </w:p>
          <w:p w14:paraId="18933D6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3. Constitutional law of the Republic of Uzbekistan. A team of authors.  Textbook.– T.: TSYUI, 2005. - 545 b. </w:t>
            </w:r>
          </w:p>
          <w:p w14:paraId="63A86AD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4. Khusanov O.T. Constitutional Law of the Republic of Uzbekistan // Textbook – T.: TDYUI Publishing House, 2012. – 564 b. </w:t>
            </w:r>
          </w:p>
          <w:p w14:paraId="4F18B28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 Constitutional law. Textbook. The author's team. T.: TJU., 2018. 568 pp.</w:t>
            </w:r>
          </w:p>
        </w:tc>
      </w:tr>
    </w:tbl>
    <w:p w14:paraId="1D3387AC">
      <w:pPr>
        <w:shd w:val="clear" w:color="auto" w:fill="FFFFFF" w:themeFill="background1"/>
        <w:spacing w:after="0" w:line="240" w:lineRule="auto"/>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689"/>
        <w:gridCol w:w="6945"/>
      </w:tblGrid>
      <w:tr w14:paraId="62513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F8C6B2D">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bookmarkStart w:id="5" w:name="_Hlk188433738"/>
            <w:r>
              <w:rPr>
                <w:rFonts w:ascii="Times New Roman" w:hAnsi="Times New Roman" w:eastAsia="SimSun" w:cs="Times New Roman"/>
                <w:sz w:val="24"/>
                <w:szCs w:val="24"/>
                <w:lang w:eastAsia="ru-RU"/>
              </w:rPr>
              <w:t>Module designation</w:t>
            </w:r>
          </w:p>
        </w:tc>
        <w:tc>
          <w:tcPr>
            <w:tcW w:w="6945" w:type="dxa"/>
            <w:shd w:val="clear" w:color="auto" w:fill="FFFFFF" w:themeFill="background1" w:themeFillTint="33"/>
          </w:tcPr>
          <w:p w14:paraId="28F88D4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KL2505 Computer Design</w:t>
            </w:r>
          </w:p>
        </w:tc>
      </w:tr>
      <w:tr w14:paraId="2C7A1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60DC974E">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6945" w:type="dxa"/>
            <w:shd w:val="clear" w:color="auto" w:fill="FFFFFF" w:themeFill="background1" w:themeFillTint="33"/>
          </w:tcPr>
          <w:p w14:paraId="09A57B5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w:t>
            </w:r>
          </w:p>
        </w:tc>
      </w:tr>
      <w:tr w14:paraId="2A2A0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360A5D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6945" w:type="dxa"/>
            <w:shd w:val="clear" w:color="auto" w:fill="FFFFFF" w:themeFill="background1" w:themeFillTint="33"/>
          </w:tcPr>
          <w:p w14:paraId="0DC7198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Yuldashev J, Komilov A, Roziyev Y</w:t>
            </w:r>
          </w:p>
        </w:tc>
      </w:tr>
      <w:tr w14:paraId="445A4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99B07F9">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6945" w:type="dxa"/>
            <w:shd w:val="clear" w:color="auto" w:fill="FFFFFF" w:themeFill="background1" w:themeFillTint="33"/>
          </w:tcPr>
          <w:p w14:paraId="3B8DA75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Uzbek </w:t>
            </w:r>
          </w:p>
        </w:tc>
      </w:tr>
      <w:tr w14:paraId="619A6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77C11E2">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6945" w:type="dxa"/>
            <w:shd w:val="clear" w:color="auto" w:fill="FFFFFF" w:themeFill="background1" w:themeFillTint="33"/>
          </w:tcPr>
          <w:p w14:paraId="4DC6E05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Elective</w:t>
            </w:r>
          </w:p>
        </w:tc>
      </w:tr>
      <w:tr w14:paraId="401ED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C0BFFC3">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6945" w:type="dxa"/>
            <w:shd w:val="clear" w:color="auto" w:fill="FFFFFF" w:themeFill="background1" w:themeFillTint="33"/>
          </w:tcPr>
          <w:p w14:paraId="735FDFF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practice,</w:t>
            </w:r>
          </w:p>
        </w:tc>
      </w:tr>
      <w:tr w14:paraId="7D618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B11D2C4">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6945" w:type="dxa"/>
            <w:shd w:val="clear" w:color="auto" w:fill="FFFFFF" w:themeFill="background1" w:themeFillTint="33"/>
          </w:tcPr>
          <w:p w14:paraId="75CFB41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Total Workload:</w:t>
            </w:r>
            <w:r>
              <w:rPr>
                <w:rFonts w:ascii="Times New Roman" w:hAnsi="Times New Roman" w:eastAsia="SimSun" w:cs="Times New Roman"/>
                <w:sz w:val="24"/>
                <w:szCs w:val="24"/>
                <w:lang w:val="en-US" w:eastAsia="ru-RU"/>
              </w:rPr>
              <w:t xml:space="preserve"> 150 hours</w:t>
            </w:r>
          </w:p>
          <w:p w14:paraId="3C3DDA1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 xml:space="preserve"> 16</w:t>
            </w:r>
          </w:p>
          <w:p w14:paraId="2BE53DB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147D4B4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4 sessions x 2 hours = 8 hours</w:t>
            </w:r>
          </w:p>
          <w:p w14:paraId="25BDCCA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Study:-134 hours</w:t>
            </w:r>
          </w:p>
        </w:tc>
      </w:tr>
      <w:tr w14:paraId="66D76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1CBC6A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6945" w:type="dxa"/>
            <w:shd w:val="clear" w:color="auto" w:fill="FFFFFF" w:themeFill="background1" w:themeFillTint="33"/>
          </w:tcPr>
          <w:p w14:paraId="2191863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 ECTS</w:t>
            </w:r>
          </w:p>
        </w:tc>
      </w:tr>
      <w:tr w14:paraId="08720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068E6D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6945" w:type="dxa"/>
            <w:shd w:val="clear" w:color="auto" w:fill="FFFFFF" w:themeFill="background1" w:themeFillTint="33"/>
          </w:tcPr>
          <w:p w14:paraId="036D055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Engineering and Computer Graphics</w:t>
            </w:r>
          </w:p>
        </w:tc>
      </w:tr>
      <w:tr w14:paraId="76A07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9E771F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6945" w:type="dxa"/>
            <w:shd w:val="clear" w:color="auto" w:fill="FFFFFF" w:themeFill="background1" w:themeFillTint="33"/>
          </w:tcPr>
          <w:p w14:paraId="5F0B4DAB">
            <w:pPr>
              <w:shd w:val="clear" w:color="auto" w:fill="FFFFFF" w:themeFill="background1"/>
              <w:spacing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purpose of teaching this subject is to provide students with knowledge about the design processes: their objects, stages, and structure, methods of automating design processes, as well as computer-aided design structure and support systems in accordance with the educational standards and requirements for the relevant field profile.</w:t>
            </w:r>
          </w:p>
          <w:p w14:paraId="4FAF8385">
            <w:pPr>
              <w:pStyle w:val="8"/>
              <w:shd w:val="clear" w:color="auto" w:fill="FFFFFF" w:themeFill="background1"/>
              <w:spacing w:beforeAutospacing="0" w:after="160" w:afterAutospacing="0"/>
            </w:pPr>
            <w:r>
              <w:t>The objectives of the course are to cover the history and development of “Computer  Design” its material and software support, the principles of computer-aided design, and to enable students to master the automated calculation problems involved in the design process.</w:t>
            </w:r>
          </w:p>
          <w:p w14:paraId="1B555C76">
            <w:pPr>
              <w:shd w:val="clear" w:color="auto" w:fill="FFFFFF" w:themeFill="background1"/>
              <w:spacing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As a result of mastering the course, the student will:</w:t>
            </w:r>
          </w:p>
          <w:p w14:paraId="34C8D7DC">
            <w:pPr>
              <w:shd w:val="clear" w:color="auto" w:fill="FFFFFF" w:themeFill="background1"/>
              <w:spacing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understand the main issues of the course in relation to the interconnected system of knowledge; </w:t>
            </w:r>
          </w:p>
          <w:p w14:paraId="180DE738">
            <w:pPr>
              <w:shd w:val="clear" w:color="auto" w:fill="FFFFFF" w:themeFill="background1"/>
              <w:spacing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gain an understanding of the essence and social significance of their future profession, as well as the design process: its methods, stages, and tasks; </w:t>
            </w:r>
          </w:p>
          <w:p w14:paraId="686C1014">
            <w:pPr>
              <w:shd w:val="clear" w:color="auto" w:fill="FFFFFF" w:themeFill="background1"/>
              <w:spacing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be familiar with the automation possibilities in the design process; </w:t>
            </w:r>
          </w:p>
          <w:p w14:paraId="14B1CD13">
            <w:pPr>
              <w:shd w:val="clear" w:color="auto" w:fill="FFFFFF" w:themeFill="background1"/>
              <w:spacing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have a clear understanding of the various types of computer-aided design support systems.; </w:t>
            </w:r>
          </w:p>
          <w:p w14:paraId="0415046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understand and apply the process of computer design, including the use of the latest software and environments; </w:t>
            </w:r>
          </w:p>
          <w:p w14:paraId="3556CD9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identify the stages of the design process and determine the tasks for each stage; </w:t>
            </w:r>
          </w:p>
          <w:p w14:paraId="5E1A027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recognize the necessity of automating each stage of the design process; </w:t>
            </w:r>
          </w:p>
          <w:p w14:paraId="26DD0BD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create the mathematical model of the designed object; </w:t>
            </w:r>
          </w:p>
          <w:p w14:paraId="091CCA1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choose the optimal technical, system-wide, software, and linguistic support for computer-aided design; </w:t>
            </w:r>
          </w:p>
          <w:p w14:paraId="3081C60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understand and apply the necessary, practical, software, informational, and dialogical support for design methods and computer design; </w:t>
            </w:r>
          </w:p>
          <w:p w14:paraId="7D969CB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knowledge of obtaining required design documentation and using graphic systems; </w:t>
            </w:r>
          </w:p>
          <w:p w14:paraId="1606C55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define the goals and tasks of the design process and its main stages; </w:t>
            </w:r>
          </w:p>
          <w:p w14:paraId="1CCE532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-develop mathematical models for technical objects; </w:t>
            </w:r>
          </w:p>
          <w:p w14:paraId="32580AB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be skilled in designing and providing various types of support for computer-aided design.</w:t>
            </w:r>
          </w:p>
        </w:tc>
      </w:tr>
      <w:tr w14:paraId="03C13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512AC7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6945" w:type="dxa"/>
            <w:shd w:val="clear" w:color="auto" w:fill="FFFFFF" w:themeFill="background1" w:themeFillTint="33"/>
          </w:tcPr>
          <w:p w14:paraId="386E8A6D">
            <w:pPr>
              <w:pStyle w:val="8"/>
              <w:shd w:val="clear" w:color="auto" w:fill="FFFFFF" w:themeFill="background1"/>
              <w:jc w:val="both"/>
            </w:pPr>
            <w:r>
              <w:t>Introduction. The goals and objectives of the course on Computer-Aided Design (CAD). The stages of the design development process. General information on the CAD systems used in mechanical engineering (Kompas-3D, Solid Edge, AutoCAD). Their capabilities and their role in mechanical engineering. The role of modern CAD/CAM/CAE systems in the design process. Modeling in Kompas-3D. The Kompas-3D software and its role in design. The design and documentation process for mechanisms and assemblies using CAD software (Kompas 3D). Three-dimensional geometric modeling (Kompas-3D). Working with three-dimensional drawings in Kompas 3D, developing assembly drawings. Using CAD software (Kompas) for designing mechanical transmissions in 2D and 3D automatic design. List-based modeling in CAD software (Kompas) and interaction with other departments. Standards in CAD software (Kompas) design and their application. The design and the design process. Steps for executing designs in CAD (Computer-Aided Design) software. Design methods in CAD software. Export and import in 3D CAD software. Principles, composition, and structure of designing tractors and agricultural machinery using CAD. Rapid Prototyping (RP&amp;M) in the design process. 3D printers. Rapid prototyping processes. 3D scanners and their applications in mechanical engineering. Systems for managing the product lifecycle in modern mechanical engineering.</w:t>
            </w:r>
          </w:p>
        </w:tc>
      </w:tr>
      <w:tr w14:paraId="3FB3B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2B5703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6945" w:type="dxa"/>
            <w:shd w:val="clear" w:color="auto" w:fill="FFFFFF" w:themeFill="background1" w:themeFillTint="33"/>
          </w:tcPr>
          <w:p w14:paraId="059EFF4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510B8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C3DA8D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6945" w:type="dxa"/>
            <w:shd w:val="clear" w:color="auto" w:fill="FFFFFF" w:themeFill="background1" w:themeFillTint="33"/>
          </w:tcPr>
          <w:p w14:paraId="14832509">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0630978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1131AD9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39DC953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5E55AE1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1804379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74D48AA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18D7B50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2648CCB3">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51E1ABDE">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598B505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5097157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4F20597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27150A2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6D32CDB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1C24B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2BFC08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6945" w:type="dxa"/>
            <w:shd w:val="clear" w:color="auto" w:fill="FFFFFF" w:themeFill="background1" w:themeFillTint="33"/>
          </w:tcPr>
          <w:p w14:paraId="5149C40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1. I.M. Gubkina. "Computer Technologies and Automated Systems in Mechanical Engineering". MOSCOW 2015 </w:t>
            </w:r>
          </w:p>
          <w:p w14:paraId="15F1F0E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2. Bogatov N.M., Grigoryan L.R., Mitina O.E. "Practical tasks for computer modeling in the instrumental environment Compass 3D LT". Krasnodar 2011 </w:t>
            </w:r>
          </w:p>
          <w:p w14:paraId="7DB27AE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3.L.E. Kamalov, E.G. Karpukhin “WORK IN THE COMPASS-ZO MODELING SYSTEM”. Ulstu 2019</w:t>
            </w:r>
          </w:p>
          <w:p w14:paraId="43227664">
            <w:pPr>
              <w:shd w:val="clear" w:color="auto" w:fill="FFFFFF" w:themeFill="background1"/>
              <w:spacing w:after="0" w:line="240" w:lineRule="auto"/>
              <w:rPr>
                <w:rFonts w:ascii="Times New Roman" w:hAnsi="Times New Roman" w:eastAsia="SimSun" w:cs="Times New Roman"/>
                <w:sz w:val="24"/>
                <w:szCs w:val="24"/>
                <w:lang w:val="en-US" w:eastAsia="ru-RU"/>
              </w:rPr>
            </w:pPr>
          </w:p>
        </w:tc>
      </w:tr>
      <w:bookmarkEnd w:id="5"/>
    </w:tbl>
    <w:p w14:paraId="48CA1427">
      <w:pPr>
        <w:shd w:val="clear" w:color="auto" w:fill="FFFFFF" w:themeFill="background1"/>
        <w:spacing w:after="0" w:line="240" w:lineRule="auto"/>
        <w:rPr>
          <w:rFonts w:ascii="Times New Roman" w:hAnsi="Times New Roman" w:cs="Times New Roman"/>
          <w:sz w:val="24"/>
          <w:szCs w:val="24"/>
          <w:lang w:val="en-US"/>
        </w:rPr>
      </w:pPr>
    </w:p>
    <w:tbl>
      <w:tblPr>
        <w:tblStyle w:val="10"/>
        <w:tblW w:w="96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689"/>
        <w:gridCol w:w="6945"/>
      </w:tblGrid>
      <w:tr w14:paraId="56A53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B73F975">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Module designation</w:t>
            </w:r>
          </w:p>
        </w:tc>
        <w:tc>
          <w:tcPr>
            <w:tcW w:w="6945" w:type="dxa"/>
            <w:shd w:val="clear" w:color="auto" w:fill="FFFFFF" w:themeFill="background1" w:themeFillTint="33"/>
          </w:tcPr>
          <w:p w14:paraId="7B35B67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MDHA2505 Fundamentals of calculating machine parts</w:t>
            </w:r>
          </w:p>
        </w:tc>
      </w:tr>
      <w:tr w14:paraId="48629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AFF030B">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6945" w:type="dxa"/>
            <w:shd w:val="clear" w:color="auto" w:fill="FFFFFF" w:themeFill="background1" w:themeFillTint="33"/>
          </w:tcPr>
          <w:p w14:paraId="4424872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w:t>
            </w:r>
          </w:p>
        </w:tc>
      </w:tr>
      <w:tr w14:paraId="6753B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A1885C1">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6945" w:type="dxa"/>
            <w:shd w:val="clear" w:color="auto" w:fill="FFFFFF" w:themeFill="background1" w:themeFillTint="33"/>
          </w:tcPr>
          <w:p w14:paraId="69CFE36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Yuldashev, Komilov A, Roziyev Y</w:t>
            </w:r>
          </w:p>
        </w:tc>
      </w:tr>
      <w:tr w14:paraId="24B06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1F821AE">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6945" w:type="dxa"/>
            <w:shd w:val="clear" w:color="auto" w:fill="FFFFFF" w:themeFill="background1" w:themeFillTint="33"/>
          </w:tcPr>
          <w:p w14:paraId="7730C2D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013D0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EE0955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6945" w:type="dxa"/>
            <w:shd w:val="clear" w:color="auto" w:fill="FFFFFF" w:themeFill="background1" w:themeFillTint="33"/>
          </w:tcPr>
          <w:p w14:paraId="28CDFBA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Elective</w:t>
            </w:r>
          </w:p>
        </w:tc>
      </w:tr>
      <w:tr w14:paraId="440D6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DBDCF2D">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6945" w:type="dxa"/>
            <w:shd w:val="clear" w:color="auto" w:fill="FFFFFF" w:themeFill="background1" w:themeFillTint="33"/>
          </w:tcPr>
          <w:p w14:paraId="15C1BA1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practice</w:t>
            </w:r>
          </w:p>
        </w:tc>
      </w:tr>
      <w:tr w14:paraId="4768B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1D272A3">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6945" w:type="dxa"/>
            <w:shd w:val="clear" w:color="auto" w:fill="FFFFFF" w:themeFill="background1" w:themeFillTint="33"/>
          </w:tcPr>
          <w:p w14:paraId="1184C39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Total Workload:</w:t>
            </w:r>
            <w:r>
              <w:rPr>
                <w:rFonts w:ascii="Times New Roman" w:hAnsi="Times New Roman" w:eastAsia="SimSun" w:cs="Times New Roman"/>
                <w:sz w:val="24"/>
                <w:szCs w:val="24"/>
                <w:lang w:val="en-US" w:eastAsia="ru-RU"/>
              </w:rPr>
              <w:t xml:space="preserve"> 150 hours</w:t>
            </w:r>
          </w:p>
          <w:p w14:paraId="2D4F37D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 xml:space="preserve"> 16</w:t>
            </w:r>
          </w:p>
          <w:p w14:paraId="531D11D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1D4302F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4 sessions x 2 hours = 8 hours</w:t>
            </w:r>
          </w:p>
          <w:p w14:paraId="2ED5494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Study:-134 hours</w:t>
            </w:r>
          </w:p>
        </w:tc>
      </w:tr>
      <w:tr w14:paraId="2961A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6EF18C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6945" w:type="dxa"/>
            <w:shd w:val="clear" w:color="auto" w:fill="FFFFFF" w:themeFill="background1" w:themeFillTint="33"/>
          </w:tcPr>
          <w:p w14:paraId="6D95DD8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 ECTS</w:t>
            </w:r>
          </w:p>
        </w:tc>
      </w:tr>
      <w:tr w14:paraId="3BCB9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235621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6945" w:type="dxa"/>
            <w:shd w:val="clear" w:color="auto" w:fill="FFFFFF" w:themeFill="background1" w:themeFillTint="33"/>
          </w:tcPr>
          <w:p w14:paraId="7500D3D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Mechanics</w:t>
            </w:r>
          </w:p>
        </w:tc>
      </w:tr>
      <w:tr w14:paraId="2846A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D66DCF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6945" w:type="dxa"/>
            <w:shd w:val="clear" w:color="auto" w:fill="FFFFFF" w:themeFill="background1" w:themeFillTint="33"/>
          </w:tcPr>
          <w:p w14:paraId="3E38E8C5">
            <w:pPr>
              <w:pStyle w:val="8"/>
              <w:shd w:val="clear" w:color="auto" w:fill="FFFFFF" w:themeFill="background1"/>
              <w:jc w:val="both"/>
            </w:pPr>
            <w:r>
              <w:t>The ability to participate in the development of technical documentation related to professional activities. The ability to use modern information technologies and application software when solving tasks in professional activities. The ability to perform work on product and object modeling in mechanical engineering production using standard CAD software and tools, apply algorithmic and software solutions for mechanical engineering production systems.</w:t>
            </w:r>
          </w:p>
        </w:tc>
      </w:tr>
      <w:tr w14:paraId="47724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9A8116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6945" w:type="dxa"/>
            <w:shd w:val="clear" w:color="auto" w:fill="FFFFFF" w:themeFill="background1" w:themeFillTint="33"/>
          </w:tcPr>
          <w:p w14:paraId="7FB114A7">
            <w:pPr>
              <w:pStyle w:val="8"/>
              <w:shd w:val="clear" w:color="auto" w:fill="FFFFFF" w:themeFill="background1"/>
              <w:jc w:val="both"/>
            </w:pPr>
            <w:r>
              <w:t>Introduction. Subject and objectives of the course. Mechanical transmissions by meshing. Mechanical transmissions by friction. Shafts and axles. Bearings for shafts and axles. Mechanical couplings. Machine part connections. Calculation of kinematic parameters of drives. Calculation of gear transmissions. Calculation of worm gear transmissions. Calculation of transmissions with flexible connections. Calculation of shafts and axles. Calculation of bearings. Calculation of connections.</w:t>
            </w:r>
          </w:p>
        </w:tc>
      </w:tr>
      <w:tr w14:paraId="29E26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D97678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6945" w:type="dxa"/>
            <w:shd w:val="clear" w:color="auto" w:fill="FFFFFF" w:themeFill="background1" w:themeFillTint="33"/>
          </w:tcPr>
          <w:p w14:paraId="346BE2A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4B090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DCBDB1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6945" w:type="dxa"/>
            <w:shd w:val="clear" w:color="auto" w:fill="FFFFFF" w:themeFill="background1" w:themeFillTint="33"/>
          </w:tcPr>
          <w:p w14:paraId="40A0A027">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6D2CC4D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69877F28">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0E261DD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675381B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09A3532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59BA79B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61DCBDF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6C71A8EA">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5F6A0B92">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024AD5E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0BFCCE0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7C794EA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54CAE7D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072C56C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4CAD8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3625F64">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6945" w:type="dxa"/>
            <w:shd w:val="clear" w:color="auto" w:fill="FFFFFF" w:themeFill="background1" w:themeFillTint="33"/>
          </w:tcPr>
          <w:p w14:paraId="5FF25A9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 Kuklin N. G. Machine details [Electronic resource]: textbook / Kuklin N. G., Kuklina G. S., Zhitkov V. K., 9th ed., revised and supplemented - Moscow: KURS, NITZ INFRA-M, 2020. - 512 p</w:t>
            </w:r>
          </w:p>
          <w:p w14:paraId="6F8A35D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2. Berezovsky Yu.N., Chernilevskiy D.V., Petrov M.S.; ed. by N.A. Borodin. - Moscow: Publishing House of Mechanical Engineering., 2019. - 384 p </w:t>
            </w:r>
          </w:p>
          <w:p w14:paraId="24402A8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 Machine Parts and Fundamentals of Design: Textbook for Bachelors, Postgraduates, Students. technical. Higher Educational Institutions in Direction. preparation. and special. in the field of tech. and technol. / G. I. Roshchin, E. A. Samoylov, Alekseeva, N.A. [i dr.]; under row. G.I. Roshchina, E.A. Samoilova. - Moscow, Publishing house "Yurayt"., 2019. - 415 p. - (Bachelor). - Refs.: p. 401-402.</w:t>
            </w:r>
          </w:p>
        </w:tc>
      </w:tr>
    </w:tbl>
    <w:p w14:paraId="37DF63D1">
      <w:pPr>
        <w:shd w:val="clear" w:color="auto" w:fill="FFFFFF" w:themeFill="background1"/>
        <w:spacing w:after="0" w:line="240" w:lineRule="auto"/>
        <w:rPr>
          <w:rFonts w:ascii="Times New Roman" w:hAnsi="Times New Roman" w:cs="Times New Roman"/>
          <w:sz w:val="24"/>
          <w:szCs w:val="24"/>
          <w:lang w:val="en-US"/>
        </w:rPr>
      </w:pP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689"/>
        <w:gridCol w:w="7087"/>
      </w:tblGrid>
      <w:tr w14:paraId="44892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CD1F062">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bookmarkStart w:id="6" w:name="_Hlk188439511"/>
            <w:r>
              <w:rPr>
                <w:rFonts w:ascii="Times New Roman" w:hAnsi="Times New Roman" w:eastAsia="SimSun" w:cs="Times New Roman"/>
                <w:sz w:val="24"/>
                <w:szCs w:val="24"/>
                <w:lang w:eastAsia="ru-RU"/>
              </w:rPr>
              <w:t>Module designation</w:t>
            </w:r>
          </w:p>
        </w:tc>
        <w:tc>
          <w:tcPr>
            <w:tcW w:w="7087" w:type="dxa"/>
            <w:shd w:val="clear" w:color="auto" w:fill="FFFFFF" w:themeFill="background1" w:themeFillTint="33"/>
          </w:tcPr>
          <w:p w14:paraId="0CFF987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RDBDDT2706    CNC machines and machine systems</w:t>
            </w:r>
          </w:p>
        </w:tc>
      </w:tr>
      <w:tr w14:paraId="3AE50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DCE93B4">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087" w:type="dxa"/>
            <w:shd w:val="clear" w:color="auto" w:fill="FFFFFF" w:themeFill="background1" w:themeFillTint="33"/>
          </w:tcPr>
          <w:p w14:paraId="5905499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w:t>
            </w:r>
          </w:p>
        </w:tc>
      </w:tr>
      <w:tr w14:paraId="23B30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E549FC8">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087" w:type="dxa"/>
            <w:shd w:val="clear" w:color="auto" w:fill="FFFFFF" w:themeFill="background1" w:themeFillTint="33"/>
          </w:tcPr>
          <w:p w14:paraId="0F82B05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Rajabov I, Tajimuratov D, Komilov A</w:t>
            </w:r>
          </w:p>
        </w:tc>
      </w:tr>
      <w:tr w14:paraId="73AFF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6F6A552">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087" w:type="dxa"/>
            <w:shd w:val="clear" w:color="auto" w:fill="FFFFFF" w:themeFill="background1" w:themeFillTint="33"/>
          </w:tcPr>
          <w:p w14:paraId="5F30F18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Uzbek </w:t>
            </w:r>
          </w:p>
        </w:tc>
      </w:tr>
      <w:tr w14:paraId="754C1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FFE0774">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087" w:type="dxa"/>
            <w:shd w:val="clear" w:color="auto" w:fill="FFFFFF" w:themeFill="background1" w:themeFillTint="33"/>
          </w:tcPr>
          <w:p w14:paraId="0F70CBE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Elective</w:t>
            </w:r>
          </w:p>
        </w:tc>
      </w:tr>
      <w:tr w14:paraId="35D02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2B463BC">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087" w:type="dxa"/>
            <w:shd w:val="clear" w:color="auto" w:fill="FFFFFF" w:themeFill="background1" w:themeFillTint="33"/>
          </w:tcPr>
          <w:p w14:paraId="5D62E3F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practice</w:t>
            </w:r>
          </w:p>
        </w:tc>
      </w:tr>
      <w:tr w14:paraId="1399F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D224019">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087" w:type="dxa"/>
            <w:shd w:val="clear" w:color="auto" w:fill="FFFFFF" w:themeFill="background1" w:themeFillTint="33"/>
          </w:tcPr>
          <w:p w14:paraId="7601B97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Total Workload:</w:t>
            </w:r>
            <w:r>
              <w:rPr>
                <w:rFonts w:ascii="Times New Roman" w:hAnsi="Times New Roman" w:eastAsia="SimSun" w:cs="Times New Roman"/>
                <w:sz w:val="24"/>
                <w:szCs w:val="24"/>
                <w:lang w:val="en-US" w:eastAsia="ru-RU"/>
              </w:rPr>
              <w:t>180 hours</w:t>
            </w:r>
          </w:p>
          <w:p w14:paraId="3B345DB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 xml:space="preserve"> 16</w:t>
            </w:r>
          </w:p>
          <w:p w14:paraId="62FC603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070502C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4 sessions x 2 hours = 8 hours</w:t>
            </w:r>
          </w:p>
          <w:p w14:paraId="6648D82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Study:-164 hours</w:t>
            </w:r>
          </w:p>
        </w:tc>
      </w:tr>
      <w:tr w14:paraId="3007C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413652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087" w:type="dxa"/>
            <w:shd w:val="clear" w:color="auto" w:fill="FFFFFF" w:themeFill="background1" w:themeFillTint="33"/>
          </w:tcPr>
          <w:p w14:paraId="471C9EE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 ECTS</w:t>
            </w:r>
          </w:p>
        </w:tc>
      </w:tr>
      <w:tr w14:paraId="5B972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679421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087" w:type="dxa"/>
            <w:shd w:val="clear" w:color="auto" w:fill="FFFFFF" w:themeFill="background1" w:themeFillTint="33"/>
          </w:tcPr>
          <w:p w14:paraId="64E90CA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Introduction to Mechanical Engineering and Metalworking</w:t>
            </w:r>
          </w:p>
        </w:tc>
      </w:tr>
      <w:tr w14:paraId="0FAA8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FDFE81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087" w:type="dxa"/>
            <w:shd w:val="clear" w:color="auto" w:fill="FFFFFF" w:themeFill="background1" w:themeFillTint="33"/>
          </w:tcPr>
          <w:p w14:paraId="5BD80EDA">
            <w:pPr>
              <w:shd w:val="clear" w:color="auto" w:fill="FFFFFF" w:themeFill="background1"/>
              <w:spacing w:after="0" w:line="240" w:lineRule="auto"/>
              <w:jc w:val="both"/>
              <w:outlineLvl w:val="2"/>
              <w:rPr>
                <w:rFonts w:ascii="Times New Roman" w:hAnsi="Times New Roman" w:eastAsia="Times New Roman" w:cs="Times New Roman"/>
                <w:b/>
                <w:bCs/>
                <w:sz w:val="24"/>
                <w:szCs w:val="24"/>
                <w:lang w:val="en-US" w:eastAsia="ru-RU"/>
              </w:rPr>
            </w:pPr>
            <w:r>
              <w:rPr>
                <w:rFonts w:ascii="Times New Roman" w:hAnsi="Times New Roman" w:eastAsia="SimSun" w:cs="Times New Roman"/>
                <w:b/>
                <w:bCs/>
                <w:sz w:val="24"/>
                <w:szCs w:val="24"/>
                <w:lang w:val="en-US" w:eastAsia="ru-RU"/>
              </w:rPr>
              <w:t>The goal of the course is:</w:t>
            </w:r>
          </w:p>
          <w:p w14:paraId="0ABEA022">
            <w:pPr>
              <w:shd w:val="clear" w:color="auto" w:fill="FFFFFF" w:themeFill="background1"/>
              <w:spacing w:after="0" w:line="240" w:lineRule="auto"/>
              <w:jc w:val="both"/>
              <w:outlineLvl w:val="2"/>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 provide students with knowledge about the working principles, structure, programming fundamentals, and industrial applications of machines with digital control.</w:t>
            </w:r>
          </w:p>
          <w:p w14:paraId="4E11F12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objectives of the course are:</w:t>
            </w:r>
          </w:p>
          <w:p w14:paraId="215D0C82">
            <w:pPr>
              <w:shd w:val="clear" w:color="auto" w:fill="FFFFFF" w:themeFill="background1"/>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-t</w:t>
            </w:r>
            <w:r>
              <w:rPr>
                <w:rFonts w:ascii="Times New Roman" w:hAnsi="Times New Roman" w:eastAsia="SimSun" w:cs="Times New Roman"/>
                <w:sz w:val="24"/>
                <w:szCs w:val="24"/>
                <w:lang w:val="en-US" w:eastAsia="ru-RU"/>
              </w:rPr>
              <w:t>o explain the structure, working principles, and classification of CNC machines (RDB machines).</w:t>
            </w:r>
          </w:p>
          <w:p w14:paraId="09B5989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val="en-US" w:eastAsia="ru-RU"/>
              </w:rPr>
              <w:t>-</w:t>
            </w:r>
            <w:r>
              <w:rPr>
                <w:rFonts w:ascii="Times New Roman" w:hAnsi="Times New Roman" w:eastAsia="SimSun" w:cs="Times New Roman"/>
                <w:sz w:val="24"/>
                <w:szCs w:val="24"/>
                <w:lang w:val="en-US" w:eastAsia="ru-RU"/>
              </w:rPr>
              <w:t>To teach the fundamentals of programming CNC systems.</w:t>
            </w:r>
          </w:p>
          <w:p w14:paraId="16AAB524">
            <w:pPr>
              <w:shd w:val="clear" w:color="auto" w:fill="FFFFFF" w:themeFill="background1"/>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w:t>
            </w:r>
            <w:r>
              <w:rPr>
                <w:rFonts w:ascii="Times New Roman" w:hAnsi="Times New Roman" w:eastAsia="SimSun" w:cs="Times New Roman"/>
                <w:sz w:val="24"/>
                <w:szCs w:val="24"/>
                <w:lang w:val="en-US" w:eastAsia="ru-RU"/>
              </w:rPr>
              <w:t>To develop practical skills for working with CNC systems.</w:t>
            </w:r>
          </w:p>
          <w:p w14:paraId="2DF3DDF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val="en-US" w:eastAsia="ru-RU"/>
              </w:rPr>
              <w:t>-</w:t>
            </w:r>
            <w:r>
              <w:rPr>
                <w:rFonts w:ascii="Times New Roman" w:hAnsi="Times New Roman" w:eastAsia="SimSun" w:cs="Times New Roman"/>
                <w:sz w:val="24"/>
                <w:szCs w:val="24"/>
                <w:lang w:val="en-US" w:eastAsia="ru-RU"/>
              </w:rPr>
              <w:t>To explain the essence of modern automated production systems.</w:t>
            </w:r>
          </w:p>
          <w:p w14:paraId="7F9786A0">
            <w:pPr>
              <w:shd w:val="clear" w:color="auto" w:fill="FFFFFF" w:themeFill="background1"/>
              <w:spacing w:after="0" w:line="240" w:lineRule="auto"/>
              <w:jc w:val="both"/>
              <w:rPr>
                <w:rFonts w:ascii="Times New Roman" w:hAnsi="Times New Roman" w:eastAsia="SimSun" w:cs="Times New Roman"/>
                <w:b/>
                <w:bCs/>
                <w:sz w:val="24"/>
                <w:szCs w:val="24"/>
                <w:lang w:val="en-US" w:eastAsia="ru-RU"/>
              </w:rPr>
            </w:pPr>
            <w:r>
              <w:rPr>
                <w:rFonts w:ascii="Times New Roman" w:hAnsi="Times New Roman" w:eastAsia="SimSun" w:cs="Times New Roman"/>
                <w:b/>
                <w:bCs/>
                <w:sz w:val="24"/>
                <w:szCs w:val="24"/>
                <w:lang w:val="en-US" w:eastAsia="ru-RU"/>
              </w:rPr>
              <w:t>Learning outcomes:</w:t>
            </w:r>
          </w:p>
          <w:p w14:paraId="73149AE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-Gain fundamental understanding of CNC machines and systems (RDB machines)</w:t>
            </w:r>
          </w:p>
          <w:p w14:paraId="7887E755">
            <w:pPr>
              <w:shd w:val="clear" w:color="auto" w:fill="FFFFFF" w:themeFill="background1"/>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SimSun" w:cs="Times New Roman"/>
                <w:sz w:val="24"/>
                <w:szCs w:val="24"/>
                <w:lang w:val="en-US" w:eastAsia="ru-RU"/>
              </w:rPr>
              <w:t>- Understand ISO G-code and M-code programming principles.</w:t>
            </w:r>
          </w:p>
          <w:p w14:paraId="10C2B07A">
            <w:pPr>
              <w:shd w:val="clear" w:color="auto" w:fill="FFFFFF" w:themeFill="background1"/>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SimSun" w:cs="Times New Roman"/>
                <w:sz w:val="24"/>
                <w:szCs w:val="24"/>
                <w:lang w:val="en-US" w:eastAsia="ru-RU"/>
              </w:rPr>
              <w:t>- Comprehend the significance of CNC systems in technological processes.</w:t>
            </w:r>
          </w:p>
          <w:p w14:paraId="17F8F0E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Identify the main components of CNC machines and understand their working principles.</w:t>
            </w:r>
          </w:p>
          <w:p w14:paraId="443E39FD">
            <w:pPr>
              <w:shd w:val="clear" w:color="auto" w:fill="FFFFFF" w:themeFill="background1"/>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SimSun" w:cs="Times New Roman"/>
                <w:sz w:val="24"/>
                <w:szCs w:val="24"/>
                <w:lang w:val="en-US" w:eastAsia="ru-RU"/>
              </w:rPr>
              <w:t>-Create and use simple and complex CNC programs.</w:t>
            </w:r>
          </w:p>
          <w:p w14:paraId="22436C9D">
            <w:pPr>
              <w:shd w:val="clear" w:color="auto" w:fill="FFFFFF" w:themeFill="background1"/>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 xml:space="preserve">- </w:t>
            </w:r>
            <w:r>
              <w:rPr>
                <w:rFonts w:ascii="Times New Roman" w:hAnsi="Times New Roman" w:eastAsia="SimSun" w:cs="Times New Roman"/>
                <w:sz w:val="24"/>
                <w:szCs w:val="24"/>
                <w:lang w:val="en-US" w:eastAsia="ru-RU"/>
              </w:rPr>
              <w:t>Practically operate and adjust industrial CNC systems.</w:t>
            </w:r>
          </w:p>
        </w:tc>
      </w:tr>
      <w:tr w14:paraId="0536D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BA5195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087" w:type="dxa"/>
            <w:shd w:val="clear" w:color="auto" w:fill="FFFFFF" w:themeFill="background1" w:themeFillTint="33"/>
          </w:tcPr>
          <w:p w14:paraId="27C9D68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History of the development of CNC machines, Main types of CNC machines and their applications, Structure and main components of CNC systems, Motion coordinates and interpolation types, Basic motion mechanisms and their characteristics, Servo and stepper motors, control systems, ISO G-code and M-code commands, Using CAM systems and automatic program creation, Working with different CNC systems (Fanuc, Siemens, Heidenhain), Machining centers and their advantages, The role of CNC machines in automation, Integrated manufacturing systems (FMS).</w:t>
            </w:r>
          </w:p>
        </w:tc>
      </w:tr>
      <w:tr w14:paraId="38524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F2439F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7087" w:type="dxa"/>
            <w:shd w:val="clear" w:color="auto" w:fill="FFFFFF" w:themeFill="background1" w:themeFillTint="33"/>
          </w:tcPr>
          <w:p w14:paraId="1BD0E79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7C099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7EAE56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087" w:type="dxa"/>
            <w:shd w:val="clear" w:color="auto" w:fill="FFFFFF" w:themeFill="background1" w:themeFillTint="33"/>
          </w:tcPr>
          <w:p w14:paraId="196FBE98">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6EEF91B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77B580F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0921E7E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74C9CD0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7CCC408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42D4DFA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7B94C45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153CF9B3">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5F441594">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51FCA88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64DA341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220DF3A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0C4A4E6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19AF7AE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13243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7EFAF3B">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7087" w:type="dxa"/>
            <w:shd w:val="clear" w:color="auto" w:fill="FFFFFF" w:themeFill="background1" w:themeFillTint="33"/>
          </w:tcPr>
          <w:p w14:paraId="61222A32">
            <w:pPr>
              <w:pStyle w:val="12"/>
              <w:numPr>
                <w:ilvl w:val="0"/>
                <w:numId w:val="7"/>
              </w:numPr>
              <w:shd w:val="clear" w:color="auto" w:fill="FFFFFF" w:themeFill="background1"/>
              <w:spacing w:after="0" w:line="240" w:lineRule="auto"/>
              <w:ind w:left="315"/>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 xml:space="preserve">Groover, M. P. (2020). </w:t>
            </w:r>
            <w:r>
              <w:rPr>
                <w:rFonts w:ascii="Times New Roman" w:hAnsi="Times New Roman" w:eastAsia="Times New Roman" w:cs="Times New Roman"/>
                <w:i/>
                <w:iCs/>
                <w:sz w:val="24"/>
                <w:szCs w:val="24"/>
                <w:lang w:val="en-US" w:eastAsia="ru-RU"/>
              </w:rPr>
              <w:t>Automation, Production Systems, and Computer-Integrated Manufacturing</w:t>
            </w:r>
            <w:r>
              <w:rPr>
                <w:rFonts w:ascii="Times New Roman" w:hAnsi="Times New Roman" w:eastAsia="Times New Roman" w:cs="Times New Roman"/>
                <w:sz w:val="24"/>
                <w:szCs w:val="24"/>
                <w:lang w:val="en-US" w:eastAsia="ru-RU"/>
              </w:rPr>
              <w:t xml:space="preserve"> (5th ed.). Pearson.</w:t>
            </w:r>
          </w:p>
          <w:p w14:paraId="76B9B01B">
            <w:pPr>
              <w:pStyle w:val="12"/>
              <w:numPr>
                <w:ilvl w:val="0"/>
                <w:numId w:val="7"/>
              </w:numPr>
              <w:shd w:val="clear" w:color="auto" w:fill="FFFFFF" w:themeFill="background1"/>
              <w:spacing w:after="0" w:line="240" w:lineRule="auto"/>
              <w:ind w:left="315"/>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 xml:space="preserve">Smid, P. (2019). </w:t>
            </w:r>
            <w:r>
              <w:rPr>
                <w:rFonts w:ascii="Times New Roman" w:hAnsi="Times New Roman" w:eastAsia="Times New Roman" w:cs="Times New Roman"/>
                <w:i/>
                <w:iCs/>
                <w:sz w:val="24"/>
                <w:szCs w:val="24"/>
                <w:lang w:val="en-US" w:eastAsia="ru-RU"/>
              </w:rPr>
              <w:t>CNC Programming Handbook</w:t>
            </w:r>
            <w:r>
              <w:rPr>
                <w:rFonts w:ascii="Times New Roman" w:hAnsi="Times New Roman" w:eastAsia="Times New Roman" w:cs="Times New Roman"/>
                <w:sz w:val="24"/>
                <w:szCs w:val="24"/>
                <w:lang w:val="en-US" w:eastAsia="ru-RU"/>
              </w:rPr>
              <w:t xml:space="preserve"> (3rd ed.). Industrial Press.</w:t>
            </w:r>
          </w:p>
          <w:p w14:paraId="4CA5E3E2">
            <w:pPr>
              <w:pStyle w:val="12"/>
              <w:numPr>
                <w:ilvl w:val="0"/>
                <w:numId w:val="7"/>
              </w:numPr>
              <w:shd w:val="clear" w:color="auto" w:fill="FFFFFF" w:themeFill="background1"/>
              <w:spacing w:after="0" w:line="240" w:lineRule="auto"/>
              <w:ind w:left="315"/>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val="en-US" w:eastAsia="ru-RU"/>
              </w:rPr>
              <w:t xml:space="preserve">Fang, Y. (2018). </w:t>
            </w:r>
            <w:r>
              <w:rPr>
                <w:rFonts w:ascii="Times New Roman" w:hAnsi="Times New Roman" w:eastAsia="Times New Roman" w:cs="Times New Roman"/>
                <w:i/>
                <w:iCs/>
                <w:sz w:val="24"/>
                <w:szCs w:val="24"/>
                <w:lang w:val="en-US" w:eastAsia="ru-RU"/>
              </w:rPr>
              <w:t>Computer Numerical Control Machining</w:t>
            </w:r>
            <w:r>
              <w:rPr>
                <w:rFonts w:ascii="Times New Roman" w:hAnsi="Times New Roman" w:eastAsia="Times New Roman" w:cs="Times New Roman"/>
                <w:sz w:val="24"/>
                <w:szCs w:val="24"/>
                <w:lang w:val="en-US" w:eastAsia="ru-RU"/>
              </w:rPr>
              <w:t xml:space="preserve">. </w:t>
            </w:r>
            <w:r>
              <w:rPr>
                <w:rFonts w:ascii="Times New Roman" w:hAnsi="Times New Roman" w:eastAsia="Times New Roman" w:cs="Times New Roman"/>
                <w:sz w:val="24"/>
                <w:szCs w:val="24"/>
                <w:lang w:eastAsia="ru-RU"/>
              </w:rPr>
              <w:t>Springer.</w:t>
            </w:r>
          </w:p>
        </w:tc>
      </w:tr>
      <w:bookmarkEnd w:id="6"/>
    </w:tbl>
    <w:p w14:paraId="6FE4514E">
      <w:pPr>
        <w:shd w:val="clear" w:color="auto" w:fill="FFFFFF" w:themeFill="background1"/>
        <w:spacing w:after="0" w:line="240" w:lineRule="auto"/>
        <w:rPr>
          <w:rFonts w:ascii="Times New Roman" w:hAnsi="Times New Roman" w:cs="Times New Roman"/>
          <w:sz w:val="24"/>
          <w:szCs w:val="24"/>
          <w:lang w:val="en-US"/>
        </w:rPr>
      </w:pP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689"/>
        <w:gridCol w:w="7087"/>
      </w:tblGrid>
      <w:tr w14:paraId="3B260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PrEx>
        <w:tc>
          <w:tcPr>
            <w:tcW w:w="2689" w:type="dxa"/>
            <w:shd w:val="clear" w:color="auto" w:fill="FFFFFF" w:themeFill="background1" w:themeFillTint="33"/>
          </w:tcPr>
          <w:p w14:paraId="2510084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br w:type="page"/>
            </w:r>
            <w:r>
              <w:rPr>
                <w:rFonts w:ascii="Times New Roman" w:hAnsi="Times New Roman" w:eastAsia="SimSun" w:cs="Times New Roman"/>
                <w:sz w:val="24"/>
                <w:szCs w:val="24"/>
                <w:lang w:eastAsia="ru-RU"/>
              </w:rPr>
              <w:t>Module designation</w:t>
            </w:r>
          </w:p>
        </w:tc>
        <w:tc>
          <w:tcPr>
            <w:tcW w:w="7087" w:type="dxa"/>
            <w:shd w:val="clear" w:color="auto" w:fill="FFFFFF" w:themeFill="background1" w:themeFillTint="33"/>
          </w:tcPr>
          <w:p w14:paraId="7319AD9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TTMM2706</w:t>
            </w:r>
            <w:r>
              <w:rPr>
                <w:rFonts w:ascii="Times New Roman" w:hAnsi="Times New Roman" w:eastAsia="SimSun" w:cs="Times New Roman"/>
                <w:sz w:val="24"/>
                <w:szCs w:val="24"/>
                <w:lang w:val="en-US" w:eastAsia="ru-RU"/>
              </w:rPr>
              <w:tab/>
            </w:r>
            <w:r>
              <w:rPr>
                <w:rFonts w:ascii="Times New Roman" w:hAnsi="Times New Roman" w:eastAsia="SimSun" w:cs="Times New Roman"/>
                <w:sz w:val="24"/>
                <w:szCs w:val="24"/>
                <w:lang w:val="en-US" w:eastAsia="ru-RU"/>
              </w:rPr>
              <w:t>Mathematical Modeling of Technical Systems</w:t>
            </w:r>
          </w:p>
        </w:tc>
      </w:tr>
      <w:tr w14:paraId="32801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CED0FC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087" w:type="dxa"/>
            <w:shd w:val="clear" w:color="auto" w:fill="FFFFFF" w:themeFill="background1" w:themeFillTint="33"/>
          </w:tcPr>
          <w:p w14:paraId="6D82158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w:t>
            </w:r>
          </w:p>
        </w:tc>
      </w:tr>
      <w:tr w14:paraId="14277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711C23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087" w:type="dxa"/>
            <w:shd w:val="clear" w:color="auto" w:fill="FFFFFF" w:themeFill="background1" w:themeFillTint="33"/>
          </w:tcPr>
          <w:p w14:paraId="7F55A85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Sobirov B</w:t>
            </w:r>
          </w:p>
        </w:tc>
      </w:tr>
      <w:tr w14:paraId="19E85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8F0906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087" w:type="dxa"/>
            <w:shd w:val="clear" w:color="auto" w:fill="FFFFFF" w:themeFill="background1" w:themeFillTint="33"/>
          </w:tcPr>
          <w:p w14:paraId="4FE1864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12DFF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08EEFD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087" w:type="dxa"/>
            <w:shd w:val="clear" w:color="auto" w:fill="FFFFFF" w:themeFill="background1" w:themeFillTint="33"/>
          </w:tcPr>
          <w:p w14:paraId="0694BB3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Elective</w:t>
            </w:r>
          </w:p>
        </w:tc>
      </w:tr>
      <w:tr w14:paraId="6CA9E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52F03A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087" w:type="dxa"/>
            <w:shd w:val="clear" w:color="auto" w:fill="FFFFFF" w:themeFill="background1" w:themeFillTint="33"/>
          </w:tcPr>
          <w:p w14:paraId="67ACD66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practice</w:t>
            </w:r>
          </w:p>
        </w:tc>
      </w:tr>
      <w:tr w14:paraId="18DE9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E4A8A2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087" w:type="dxa"/>
            <w:shd w:val="clear" w:color="auto" w:fill="FFFFFF" w:themeFill="background1" w:themeFillTint="33"/>
          </w:tcPr>
          <w:p w14:paraId="1CA332D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Total Workload:</w:t>
            </w:r>
            <w:r>
              <w:rPr>
                <w:rFonts w:ascii="Times New Roman" w:hAnsi="Times New Roman" w:eastAsia="SimSun" w:cs="Times New Roman"/>
                <w:sz w:val="24"/>
                <w:szCs w:val="24"/>
                <w:lang w:val="en-US" w:eastAsia="ru-RU"/>
              </w:rPr>
              <w:t>180 hours</w:t>
            </w:r>
          </w:p>
          <w:p w14:paraId="3BE33EA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Contact Hours:</w:t>
            </w:r>
            <w:r>
              <w:rPr>
                <w:rFonts w:ascii="Times New Roman" w:hAnsi="Times New Roman" w:eastAsia="SimSun" w:cs="Times New Roman"/>
                <w:sz w:val="24"/>
                <w:szCs w:val="24"/>
                <w:lang w:val="en-US" w:eastAsia="ru-RU"/>
              </w:rPr>
              <w:t xml:space="preserve"> 16</w:t>
            </w:r>
          </w:p>
          <w:p w14:paraId="17E8260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4007905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4 sessions x 2 hours = 8 hours</w:t>
            </w:r>
          </w:p>
          <w:p w14:paraId="7D39437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Study:-164 hours</w:t>
            </w:r>
          </w:p>
        </w:tc>
      </w:tr>
      <w:tr w14:paraId="416E3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DA39FF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087" w:type="dxa"/>
            <w:shd w:val="clear" w:color="auto" w:fill="FFFFFF" w:themeFill="background1" w:themeFillTint="33"/>
          </w:tcPr>
          <w:p w14:paraId="793D583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 ECTS</w:t>
            </w:r>
          </w:p>
        </w:tc>
      </w:tr>
      <w:tr w14:paraId="6EE28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C103B9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087" w:type="dxa"/>
            <w:shd w:val="clear" w:color="auto" w:fill="FFFFFF" w:themeFill="background1" w:themeFillTint="33"/>
          </w:tcPr>
          <w:p w14:paraId="55CB2F4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Mechanics</w:t>
            </w:r>
          </w:p>
        </w:tc>
      </w:tr>
      <w:tr w14:paraId="2A644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402B81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087" w:type="dxa"/>
            <w:shd w:val="clear" w:color="auto" w:fill="FFFFFF" w:themeFill="background1" w:themeFillTint="33"/>
          </w:tcPr>
          <w:p w14:paraId="775BE898">
            <w:pPr>
              <w:pStyle w:val="8"/>
              <w:shd w:val="clear" w:color="auto" w:fill="FFFFFF" w:themeFill="background1"/>
              <w:spacing w:beforeAutospacing="0" w:afterAutospacing="0"/>
              <w:jc w:val="both"/>
            </w:pPr>
            <w:r>
              <w:t xml:space="preserve">The goal of teaching the discipline "Mathematical Modeling of Technical Systems" is to form the student's conceptual understanding of the opportunities provided by mathematical modeling for solving design and research problems of technical systems, methods for constructing mathematical models of systems of various kinds, as well as modern tools for implementing and studying these models. </w:t>
            </w:r>
          </w:p>
          <w:p w14:paraId="1BF7048F">
            <w:pPr>
              <w:pStyle w:val="8"/>
              <w:shd w:val="clear" w:color="auto" w:fill="FFFFFF" w:themeFill="background1"/>
              <w:spacing w:beforeAutospacing="0" w:afterAutospacing="0"/>
              <w:jc w:val="both"/>
            </w:pPr>
            <w:r>
              <w:t>Achieving this goal involves the need to solve a number of tasks during the learning process, namely: Consideration of the main mathematical methods used for modeling technical systems. Mastering a rational approach to selecting methods for constructing mathematical models when solving specific problems.Gaining skills in working with application software that allows the implementation and research of mathematical models. Knowledge of the possibilities provided by mathematical models, the basic principles of physics and mathematical methods used for their construction, as well as tools for their implementation and research.</w:t>
            </w:r>
          </w:p>
          <w:p w14:paraId="6E76A6CE">
            <w:pPr>
              <w:pStyle w:val="8"/>
              <w:shd w:val="clear" w:color="auto" w:fill="FFFFFF" w:themeFill="background1"/>
              <w:spacing w:beforeAutospacing="0" w:afterAutospacing="0"/>
              <w:jc w:val="both"/>
            </w:pPr>
            <w:r>
              <w:t>The ability to determine the list of tasks whose solutions are necessary for constructing a mathematical model of a technical system, based on the given modeling goal, and to apply the mentioned principles of physics and mathematical methods for constructing mathematical models of specific technical systems.</w:t>
            </w:r>
          </w:p>
          <w:p w14:paraId="58EA2A44">
            <w:pPr>
              <w:pStyle w:val="8"/>
              <w:shd w:val="clear" w:color="auto" w:fill="FFFFFF" w:themeFill="background1"/>
              <w:spacing w:beforeAutospacing="0" w:afterAutospacing="0"/>
              <w:jc w:val="both"/>
            </w:pPr>
            <w:r>
              <w:t>Mastery of basic skills in selecting rational methods for the mathematical description of technical systems, taking into account the peculiarities of their operating principles and designs, as well as the ability to predict time and labor costs for constructing, implementing, and researching an adequate mathematical model of a technical system.</w:t>
            </w:r>
          </w:p>
        </w:tc>
      </w:tr>
      <w:tr w14:paraId="173B9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540BD8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087" w:type="dxa"/>
            <w:shd w:val="clear" w:color="auto" w:fill="FFFFFF" w:themeFill="background1" w:themeFillTint="33"/>
          </w:tcPr>
          <w:p w14:paraId="7FB32912">
            <w:pPr>
              <w:pStyle w:val="8"/>
              <w:shd w:val="clear" w:color="auto" w:fill="FFFFFF" w:themeFill="background1"/>
              <w:jc w:val="both"/>
            </w:pPr>
            <w:r>
              <w:t>Introduction to Mathematical Modelling. Fundamental Mathematical Concepts for Modelling. Modelling Physical and Engineering Systems. Computational Modelling Techniques. Importance of Mathematical Modelling. Types of Mathematical Models. Algebraic Equations and Functions. Differential Equations. Optimization Techniques. Electrical and Electronic Systems. Mechanical Systems. Thermodynamics and Heat Transfer. Simulation Tools. Robotics and Automation.</w:t>
            </w:r>
          </w:p>
        </w:tc>
      </w:tr>
      <w:tr w14:paraId="5E7DA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4484E5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7087" w:type="dxa"/>
            <w:shd w:val="clear" w:color="auto" w:fill="FFFFFF" w:themeFill="background1" w:themeFillTint="33"/>
          </w:tcPr>
          <w:p w14:paraId="24F1776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7D426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617809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087" w:type="dxa"/>
            <w:shd w:val="clear" w:color="auto" w:fill="FFFFFF" w:themeFill="background1" w:themeFillTint="33"/>
          </w:tcPr>
          <w:p w14:paraId="1EABFDAA">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472F251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76ADF3D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0A71345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33F192F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55A10C9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1E6DC3E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7401E2E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076A1A7A">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0C865F1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19FB962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63BB4B7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234B58D8">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1C9C21E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2CCE313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3D652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6D8BE3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7087" w:type="dxa"/>
            <w:shd w:val="clear" w:color="auto" w:fill="FFFFFF" w:themeFill="background1" w:themeFillTint="33"/>
          </w:tcPr>
          <w:p w14:paraId="7406015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Tarasik V. P. Mathematical modeling of technical systems.. – Minsk: Design PRO, 2020. – 640 p.</w:t>
            </w:r>
          </w:p>
          <w:p w14:paraId="256E842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Aliev A. V., Mishchenkova O. V. Mathematical Modeling in Technology. Moscow, Izhevsk: Institute of Computer Research, 2019. – 476 c.9</w:t>
            </w:r>
          </w:p>
          <w:p w14:paraId="1BD1B24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Gorlach B. A., Shakhov V. G. Mathematical modeling. Construction of models and numerical realization: Ucheb. allowance. St. Petersburg, Lan Publ., 2016. – 292 p.</w:t>
            </w:r>
          </w:p>
          <w:p w14:paraId="56B01D6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Ostashkov V.N. Workshop on solving engineering problems using mathematical methods: Textbook. allowance. – M.: BINOM. Laboratory of Knowledge, 2015. – 200 s.</w:t>
            </w:r>
          </w:p>
        </w:tc>
      </w:tr>
    </w:tbl>
    <w:p w14:paraId="6DC99F8A">
      <w:pPr>
        <w:shd w:val="clear" w:color="auto" w:fill="FFFFFF" w:themeFill="background1"/>
        <w:spacing w:after="0" w:line="240" w:lineRule="auto"/>
        <w:rPr>
          <w:rFonts w:ascii="Times New Roman" w:hAnsi="Times New Roman" w:cs="Times New Roman"/>
          <w:sz w:val="24"/>
          <w:szCs w:val="24"/>
          <w:lang w:val="en-US"/>
        </w:rPr>
      </w:pP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689"/>
        <w:gridCol w:w="7087"/>
      </w:tblGrid>
      <w:tr w14:paraId="11B72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4DAC1FE">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bookmarkStart w:id="7" w:name="_Hlk188439778"/>
            <w:r>
              <w:rPr>
                <w:rFonts w:ascii="Times New Roman" w:hAnsi="Times New Roman" w:eastAsia="SimSun" w:cs="Times New Roman"/>
                <w:sz w:val="24"/>
                <w:szCs w:val="24"/>
                <w:lang w:eastAsia="ru-RU"/>
              </w:rPr>
              <w:t>Module designation</w:t>
            </w:r>
          </w:p>
        </w:tc>
        <w:tc>
          <w:tcPr>
            <w:tcW w:w="7087" w:type="dxa"/>
            <w:shd w:val="clear" w:color="auto" w:fill="FFFFFF" w:themeFill="background1" w:themeFillTint="33"/>
          </w:tcPr>
          <w:p w14:paraId="75C7EC0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MTA2608 Fundamentals of Mechanical Engineering Technology</w:t>
            </w:r>
          </w:p>
        </w:tc>
      </w:tr>
      <w:tr w14:paraId="12CF1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AD8F103">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087" w:type="dxa"/>
            <w:shd w:val="clear" w:color="auto" w:fill="FFFFFF" w:themeFill="background1" w:themeFillTint="33"/>
          </w:tcPr>
          <w:p w14:paraId="2FA2C79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7,8</w:t>
            </w:r>
          </w:p>
        </w:tc>
      </w:tr>
      <w:tr w14:paraId="36C8D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CC50788">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087" w:type="dxa"/>
            <w:shd w:val="clear" w:color="auto" w:fill="FFFFFF" w:themeFill="background1" w:themeFillTint="33"/>
          </w:tcPr>
          <w:p w14:paraId="1DBEAB9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Yuldashev, PhD. Rajabov I, Jabborov J</w:t>
            </w:r>
          </w:p>
        </w:tc>
      </w:tr>
      <w:tr w14:paraId="428C0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3107643">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087" w:type="dxa"/>
            <w:shd w:val="clear" w:color="auto" w:fill="FFFFFF" w:themeFill="background1" w:themeFillTint="33"/>
          </w:tcPr>
          <w:p w14:paraId="3995CAA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7E776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02CB6A4">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087" w:type="dxa"/>
            <w:shd w:val="clear" w:color="auto" w:fill="FFFFFF" w:themeFill="background1" w:themeFillTint="33"/>
          </w:tcPr>
          <w:p w14:paraId="1E675D6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Elective</w:t>
            </w:r>
          </w:p>
        </w:tc>
      </w:tr>
      <w:tr w14:paraId="61138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6020A05">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087" w:type="dxa"/>
            <w:shd w:val="clear" w:color="auto" w:fill="FFFFFF" w:themeFill="background1" w:themeFillTint="33"/>
          </w:tcPr>
          <w:p w14:paraId="5747304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practice, laboratory work</w:t>
            </w:r>
          </w:p>
        </w:tc>
      </w:tr>
      <w:tr w14:paraId="7BBE0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4568C66">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087" w:type="dxa"/>
            <w:shd w:val="clear" w:color="auto" w:fill="FFFFFF" w:themeFill="background1" w:themeFillTint="33"/>
          </w:tcPr>
          <w:p w14:paraId="4755071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Workload:240 hours</w:t>
            </w:r>
          </w:p>
          <w:p w14:paraId="23FCBAC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Contact Hours:52</w:t>
            </w:r>
          </w:p>
          <w:p w14:paraId="3195D5C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Study:-188 hours</w:t>
            </w:r>
          </w:p>
          <w:p w14:paraId="5C36442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 7</w:t>
            </w:r>
          </w:p>
          <w:p w14:paraId="28E23DE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6 sessions x 2 hours = 12 hours</w:t>
            </w:r>
          </w:p>
          <w:p w14:paraId="0A6C97D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2 sessions x 2 hours = 4 hours</w:t>
            </w:r>
          </w:p>
          <w:p w14:paraId="0308CD7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Laboratory lesson: 2 sessions x 2 hours = 4 hours</w:t>
            </w:r>
          </w:p>
          <w:p w14:paraId="03BE61D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Study:-100 hours</w:t>
            </w:r>
          </w:p>
          <w:p w14:paraId="39BB226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 8</w:t>
            </w:r>
          </w:p>
          <w:p w14:paraId="5B23E94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6 sessions x 2 hours = 12 hours</w:t>
            </w:r>
          </w:p>
          <w:p w14:paraId="0BBA37B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Practice: 4 sessions x 2 hours = 8 hours </w:t>
            </w:r>
          </w:p>
          <w:p w14:paraId="01F8544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Laboratory lesson: 6 sessions x 2 hours = 12 hours</w:t>
            </w:r>
          </w:p>
          <w:p w14:paraId="2EC5F7B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Study:-88 hours</w:t>
            </w:r>
          </w:p>
        </w:tc>
      </w:tr>
      <w:tr w14:paraId="71C41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40FEC8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087" w:type="dxa"/>
            <w:shd w:val="clear" w:color="auto" w:fill="FFFFFF" w:themeFill="background1" w:themeFillTint="33"/>
          </w:tcPr>
          <w:p w14:paraId="31F0F14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 semestr 4 ECTS</w:t>
            </w:r>
          </w:p>
          <w:p w14:paraId="0365C1B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8 semestr 4 ECTS</w:t>
            </w:r>
          </w:p>
        </w:tc>
      </w:tr>
      <w:tr w14:paraId="23406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BD602F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087" w:type="dxa"/>
            <w:shd w:val="clear" w:color="auto" w:fill="FFFFFF" w:themeFill="background1" w:themeFillTint="33"/>
          </w:tcPr>
          <w:p w14:paraId="2C3C602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Introduction to Mechanical Engineering and Metalworking</w:t>
            </w:r>
          </w:p>
        </w:tc>
      </w:tr>
      <w:tr w14:paraId="5F5EC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9B2416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087" w:type="dxa"/>
            <w:shd w:val="clear" w:color="auto" w:fill="FFFFFF" w:themeFill="background1" w:themeFillTint="33"/>
          </w:tcPr>
          <w:p w14:paraId="46846B68">
            <w:pPr>
              <w:pStyle w:val="8"/>
              <w:shd w:val="clear" w:color="auto" w:fill="FFFFFF" w:themeFill="background1"/>
              <w:spacing w:beforeAutospacing="0" w:afterAutospacing="0"/>
              <w:jc w:val="both"/>
            </w:pPr>
            <w:r>
              <w:t>The purpose of teaching the subject is to provide students with the foundational knowledge, skills, and competencies required to analyze problems that arise during the implementation of technological process operations in machine manufacturing, and to develop variants of technological processes that ensure high productivity and the required quality, based on the principles of technological process laws in line with the specialization profile.</w:t>
            </w:r>
          </w:p>
          <w:p w14:paraId="61193DD6">
            <w:pPr>
              <w:pStyle w:val="8"/>
              <w:shd w:val="clear" w:color="auto" w:fill="FFFFFF" w:themeFill="background1"/>
              <w:spacing w:beforeAutospacing="0" w:afterAutospacing="0"/>
              <w:jc w:val="both"/>
            </w:pPr>
            <w:r>
              <w:t>The objectives of the subject are to teach students the history of the development of machine manufacturing technology, its main principles and concepts, the structural organization of production and technological processes, the fundamental laws for solving issues that arise during the implementation of technological process operations, how to analyze errors, calculate and select effective variants, and to design advanced technological process variants.</w:t>
            </w:r>
          </w:p>
          <w:p w14:paraId="2066186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As a result of completing the "Machine Manufacturing Technology" course, students will learn the basic principles of mechanical processing methods for typical machine part surfaces, the technological processes involved in mechanical processing, designing progressive technological processes for part machining and assembly, solving related problems, and modern methods and techniques for solving these issues. The course is based on progressive technological processes for machining typical machine parts, providing students with an understanding of the technologies used in the mechanical processing of such parts.</w:t>
            </w:r>
          </w:p>
          <w:p w14:paraId="07C3033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“Fundamentals of Machine Manufacturing Technology” course is one of the core specialized subjects in the training of bachelors in this field. It is aimed at providing students with an understanding of the trends in the development of machine manufacturing technology, the results of socio-economic reforms in our republic, regional issues, and the achievements in science, technology, and innovation. The course focuses on methods for improving machine manufacturing technology and offers students the opportunity to gain insight into the future directions of enhancing the field. This subject serves as a foundation for general scientific and general engineering disciplines in the study process.</w:t>
            </w:r>
          </w:p>
        </w:tc>
      </w:tr>
      <w:tr w14:paraId="119FC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34304D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087" w:type="dxa"/>
            <w:shd w:val="clear" w:color="auto" w:fill="FFFFFF" w:themeFill="background1" w:themeFillTint="33"/>
          </w:tcPr>
          <w:p w14:paraId="4D1DF729">
            <w:pPr>
              <w:shd w:val="clear" w:color="auto" w:fill="FFFFFF" w:themeFill="background1"/>
              <w:spacing w:after="0" w:line="240" w:lineRule="auto"/>
              <w:jc w:val="both"/>
              <w:rPr>
                <w:rFonts w:ascii="Times New Roman" w:hAnsi="Times New Roman" w:eastAsia="SimSun" w:cs="Times New Roman"/>
                <w:sz w:val="24"/>
                <w:szCs w:val="24"/>
                <w:lang w:eastAsia="ru-RU"/>
              </w:rPr>
            </w:pPr>
            <w:r>
              <w:rPr>
                <w:rFonts w:ascii="Times New Roman" w:hAnsi="Times New Roman" w:eastAsia="SimSun" w:cs="Times New Roman"/>
                <w:sz w:val="24"/>
                <w:szCs w:val="24"/>
                <w:lang w:val="en-US" w:eastAsia="ru-RU"/>
              </w:rPr>
              <w:t xml:space="preserve">The specific features of mechanical enginering manufacturing. Key concepts. Base and installation of details during processing. The aim and tasks of the course. The history, stages of development, and prospects of mechanical enginering manufacturing. Manufacturing and technological processes. The components of technological processes (operation, installation, transition, auxiliary transition, working movement, auxiliary movement, condition, motion) and their basic concepts. Manufacturing and technological processes. The components of technological processes (operation, installation, transition, auxiliary transition, working movement, auxiliary movement, condition, motion) and their basic concepts. Surfaces and bases of processed details. Principles of base permanence and base unification. Fixing of blanks. Precision of machining and surface quality. Machining allowances. Basics of technical standardization. Understanding precision. Key factors affecting machining precision. Understanding allowances for mechanical processing. Factors affecting allowance size. Machining technologies for solid parts. Machining processes for crankshafts. Methods for obtaining blanks for crankshafts. Machining of crankshaft blanks. Assembly of automobiles and tractors as the final stage of their preparation. The product and its components. Factors affecting the allowance size. Technologies for processing solid parts. Technological processes for machining crankshafts. Methods for obtaining blanks for crankshafts. Machining of crankshaft blanks. </w:t>
            </w:r>
            <w:r>
              <w:rPr>
                <w:rFonts w:ascii="Times New Roman" w:hAnsi="Times New Roman" w:eastAsia="SimSun" w:cs="Times New Roman"/>
                <w:sz w:val="24"/>
                <w:szCs w:val="24"/>
                <w:lang w:eastAsia="ru-RU"/>
              </w:rPr>
              <w:t>The product and its components.</w:t>
            </w:r>
          </w:p>
        </w:tc>
      </w:tr>
      <w:tr w14:paraId="401F9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E494BB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7087" w:type="dxa"/>
            <w:shd w:val="clear" w:color="auto" w:fill="FFFFFF" w:themeFill="background1" w:themeFillTint="33"/>
          </w:tcPr>
          <w:p w14:paraId="7CEA35D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0BFFD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6BDE65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087" w:type="dxa"/>
            <w:shd w:val="clear" w:color="auto" w:fill="FFFFFF" w:themeFill="background1" w:themeFillTint="33"/>
          </w:tcPr>
          <w:p w14:paraId="0E3A5EF1">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7058F40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1F969E6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704720E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73C5BE5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0424F99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1987B67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066F342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7330252A">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190E9F2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60FCDF1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6007E84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2A669AA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3D46B3C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5C6AE5D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0F719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05CF026">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7087" w:type="dxa"/>
            <w:shd w:val="clear" w:color="auto" w:fill="FFFFFF" w:themeFill="background1" w:themeFillTint="33"/>
          </w:tcPr>
          <w:p w14:paraId="3875DFA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 Davin J.P., Jackson M.J. Manifacturing technology. Nova Science Publishers, Inc., USA, 2020.</w:t>
            </w:r>
          </w:p>
          <w:p w14:paraId="1D131C6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2. Kudankita Chiyoda-ku. Enjineering Fundamentals: An Introduction to Enjineering Cengage Learning K.K. No.2 Funato Building, Japan, 2019. </w:t>
            </w:r>
          </w:p>
          <w:p w14:paraId="0135A7D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 Khalikberdiev T.U. Fundamentals of Mechanical Engineering Technology: textbook.-T.: Noshir, 2019- 416 p.</w:t>
            </w:r>
          </w:p>
          <w:p w14:paraId="02747F5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4. Omirov A., Kayumov A. Mechanical engineering technology.-T.: Uzbekistan, 2019.- 382 p. </w:t>
            </w:r>
          </w:p>
          <w:p w14:paraId="4A468BE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5. Suslov A.G. Mechanical engineering technology [Technology of mechanical engineering]. Moscow, 2020. - 400 p. </w:t>
            </w:r>
          </w:p>
        </w:tc>
      </w:tr>
      <w:bookmarkEnd w:id="7"/>
    </w:tbl>
    <w:p w14:paraId="14379AD7">
      <w:pPr>
        <w:shd w:val="clear" w:color="auto" w:fill="FFFFFF" w:themeFill="background1"/>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689"/>
        <w:gridCol w:w="7087"/>
      </w:tblGrid>
      <w:tr w14:paraId="443C6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7461395">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Module designation</w:t>
            </w:r>
          </w:p>
        </w:tc>
        <w:tc>
          <w:tcPr>
            <w:tcW w:w="7087" w:type="dxa"/>
            <w:shd w:val="clear" w:color="auto" w:fill="FFFFFF" w:themeFill="background1" w:themeFillTint="33"/>
          </w:tcPr>
          <w:p w14:paraId="566A39E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TMPA2608</w:t>
            </w:r>
            <w:r>
              <w:rPr>
                <w:rFonts w:ascii="Times New Roman" w:hAnsi="Times New Roman" w:eastAsia="SimSun" w:cs="Times New Roman"/>
                <w:sz w:val="24"/>
                <w:szCs w:val="24"/>
                <w:lang w:val="en-US" w:eastAsia="ru-RU"/>
              </w:rPr>
              <w:tab/>
            </w:r>
            <w:r>
              <w:rPr>
                <w:rFonts w:ascii="Times New Roman" w:hAnsi="Times New Roman" w:eastAsia="SimSun" w:cs="Times New Roman"/>
                <w:sz w:val="24"/>
                <w:szCs w:val="24"/>
                <w:lang w:val="en-US" w:eastAsia="ru-RU"/>
              </w:rPr>
              <w:t>The fundamentals of network machine accuracy</w:t>
            </w:r>
          </w:p>
        </w:tc>
      </w:tr>
      <w:tr w14:paraId="7A1DF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5B3C07B0">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087" w:type="dxa"/>
            <w:shd w:val="clear" w:color="auto" w:fill="FFFFFF" w:themeFill="background1" w:themeFillTint="33"/>
          </w:tcPr>
          <w:p w14:paraId="28FFD86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7,8</w:t>
            </w:r>
          </w:p>
        </w:tc>
      </w:tr>
      <w:tr w14:paraId="6E4F5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A765779">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087" w:type="dxa"/>
            <w:shd w:val="clear" w:color="auto" w:fill="FFFFFF" w:themeFill="background1" w:themeFillTint="33"/>
          </w:tcPr>
          <w:p w14:paraId="5906A0A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Rajabov Ibrat, Jabborov Javlon</w:t>
            </w:r>
          </w:p>
        </w:tc>
      </w:tr>
      <w:tr w14:paraId="3FD36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3D8289C">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087" w:type="dxa"/>
            <w:shd w:val="clear" w:color="auto" w:fill="FFFFFF" w:themeFill="background1" w:themeFillTint="33"/>
          </w:tcPr>
          <w:p w14:paraId="469AE86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0005D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CDF294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087" w:type="dxa"/>
            <w:shd w:val="clear" w:color="auto" w:fill="FFFFFF" w:themeFill="background1" w:themeFillTint="33"/>
          </w:tcPr>
          <w:p w14:paraId="083F50A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Elective</w:t>
            </w:r>
          </w:p>
        </w:tc>
      </w:tr>
      <w:tr w14:paraId="7B392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A45524F">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087" w:type="dxa"/>
            <w:shd w:val="clear" w:color="auto" w:fill="FFFFFF" w:themeFill="background1" w:themeFillTint="33"/>
          </w:tcPr>
          <w:p w14:paraId="5073881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practice, laboratory work</w:t>
            </w:r>
          </w:p>
        </w:tc>
      </w:tr>
      <w:tr w14:paraId="466F2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ACD2B61">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087" w:type="dxa"/>
            <w:shd w:val="clear" w:color="auto" w:fill="FFFFFF" w:themeFill="background1" w:themeFillTint="33"/>
          </w:tcPr>
          <w:p w14:paraId="0C0614A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Workload:240 hours</w:t>
            </w:r>
          </w:p>
          <w:p w14:paraId="60536AD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Contact Hours:52</w:t>
            </w:r>
          </w:p>
          <w:p w14:paraId="7B37877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Study:-188 hours</w:t>
            </w:r>
          </w:p>
          <w:p w14:paraId="1C54984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 7</w:t>
            </w:r>
          </w:p>
          <w:p w14:paraId="7462B08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6 sessions x 2 hours = 12 hours</w:t>
            </w:r>
          </w:p>
          <w:p w14:paraId="091B625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2 sessions x 2 hours = 4 hours</w:t>
            </w:r>
          </w:p>
          <w:p w14:paraId="7A97A2A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Laboratory lesson: 2 sessions x 2 hours = 4 hours</w:t>
            </w:r>
          </w:p>
          <w:p w14:paraId="2647C9B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Study:-100 hours</w:t>
            </w:r>
          </w:p>
          <w:p w14:paraId="2B1264C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 8</w:t>
            </w:r>
          </w:p>
          <w:p w14:paraId="7BB1AE7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6 sessions x 2 hours = 12 hours</w:t>
            </w:r>
          </w:p>
          <w:p w14:paraId="6A7FDD1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Practice: 4 sessions x 2 hours = 8 hours </w:t>
            </w:r>
          </w:p>
          <w:p w14:paraId="4651493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Laboratory lesson: 6 sessions x 2 hours = 12 hours</w:t>
            </w:r>
          </w:p>
          <w:p w14:paraId="3772B3F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Study:-88 hours</w:t>
            </w:r>
          </w:p>
        </w:tc>
      </w:tr>
      <w:tr w14:paraId="29CC1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24487F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087" w:type="dxa"/>
            <w:shd w:val="clear" w:color="auto" w:fill="FFFFFF" w:themeFill="background1" w:themeFillTint="33"/>
          </w:tcPr>
          <w:p w14:paraId="0A212A5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 semestr 4 ECTS</w:t>
            </w:r>
          </w:p>
          <w:p w14:paraId="3562C92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8 semestr 4 ECTS</w:t>
            </w:r>
          </w:p>
        </w:tc>
      </w:tr>
      <w:tr w14:paraId="5C93F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694E87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087" w:type="dxa"/>
            <w:shd w:val="clear" w:color="auto" w:fill="FFFFFF" w:themeFill="background1" w:themeFillTint="33"/>
          </w:tcPr>
          <w:p w14:paraId="69A791D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Mechanics</w:t>
            </w:r>
          </w:p>
        </w:tc>
      </w:tr>
      <w:tr w14:paraId="10E47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305661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087" w:type="dxa"/>
            <w:shd w:val="clear" w:color="auto" w:fill="FFFFFF" w:themeFill="background1" w:themeFillTint="33"/>
          </w:tcPr>
          <w:p w14:paraId="712B61DD">
            <w:pPr>
              <w:shd w:val="clear" w:color="auto" w:fill="FFFFFF" w:themeFill="background1"/>
              <w:spacing w:after="0" w:line="240" w:lineRule="auto"/>
              <w:jc w:val="both"/>
              <w:outlineLvl w:val="2"/>
              <w:rPr>
                <w:rFonts w:ascii="Times New Roman" w:hAnsi="Times New Roman" w:eastAsia="Times New Roman" w:cs="Times New Roman"/>
                <w:b/>
                <w:bCs/>
                <w:sz w:val="24"/>
                <w:szCs w:val="24"/>
                <w:lang w:val="en-US" w:eastAsia="ru-RU"/>
              </w:rPr>
            </w:pPr>
            <w:r>
              <w:rPr>
                <w:rFonts w:ascii="Times New Roman" w:hAnsi="Times New Roman" w:eastAsia="SimSun" w:cs="Times New Roman"/>
                <w:sz w:val="24"/>
                <w:szCs w:val="24"/>
                <w:lang w:val="en-US" w:eastAsia="ru-RU"/>
              </w:rPr>
              <w:t>The goal of the course is:</w:t>
            </w:r>
          </w:p>
          <w:p w14:paraId="28565ABD">
            <w:pPr>
              <w:numPr>
                <w:ilvl w:val="0"/>
                <w:numId w:val="8"/>
              </w:numPr>
              <w:shd w:val="clear" w:color="auto" w:fill="FFFFFF" w:themeFill="background1"/>
              <w:tabs>
                <w:tab w:val="left" w:pos="457"/>
                <w:tab w:val="clear" w:pos="720"/>
              </w:tabs>
              <w:spacing w:after="0" w:line="240" w:lineRule="auto"/>
              <w:ind w:left="457" w:hanging="142"/>
              <w:jc w:val="both"/>
              <w:rPr>
                <w:rFonts w:ascii="Times New Roman" w:hAnsi="Times New Roman" w:eastAsia="Times New Roman" w:cs="Times New Roman"/>
                <w:sz w:val="24"/>
                <w:szCs w:val="24"/>
                <w:lang w:val="en-US" w:eastAsia="ru-RU"/>
              </w:rPr>
            </w:pPr>
            <w:r>
              <w:rPr>
                <w:rFonts w:ascii="Times New Roman" w:hAnsi="Times New Roman" w:eastAsia="SimSun" w:cs="Times New Roman"/>
                <w:sz w:val="24"/>
                <w:szCs w:val="24"/>
                <w:lang w:val="en-US" w:eastAsia="ru-RU"/>
              </w:rPr>
              <w:t>to provide students with knowledge about the durability;</w:t>
            </w:r>
          </w:p>
          <w:p w14:paraId="13E3DD74">
            <w:pPr>
              <w:numPr>
                <w:ilvl w:val="0"/>
                <w:numId w:val="8"/>
              </w:numPr>
              <w:shd w:val="clear" w:color="auto" w:fill="FFFFFF" w:themeFill="background1"/>
              <w:tabs>
                <w:tab w:val="left" w:pos="457"/>
                <w:tab w:val="clear" w:pos="720"/>
              </w:tabs>
              <w:spacing w:after="0" w:line="240" w:lineRule="auto"/>
              <w:ind w:left="457" w:hanging="142"/>
              <w:jc w:val="both"/>
              <w:rPr>
                <w:rFonts w:ascii="Times New Roman" w:hAnsi="Times New Roman" w:eastAsia="Times New Roman" w:cs="Times New Roman"/>
                <w:sz w:val="24"/>
                <w:szCs w:val="24"/>
                <w:lang w:val="en-US" w:eastAsia="ru-RU"/>
              </w:rPr>
            </w:pPr>
            <w:r>
              <w:rPr>
                <w:rFonts w:ascii="Times New Roman" w:hAnsi="Times New Roman" w:eastAsia="SimSun" w:cs="Times New Roman"/>
                <w:sz w:val="24"/>
                <w:szCs w:val="24"/>
                <w:lang w:val="en-US" w:eastAsia="ru-RU"/>
              </w:rPr>
              <w:t>reliability, and operational characteristics of network machines, as well as teach methods for extending their service life;</w:t>
            </w:r>
          </w:p>
          <w:p w14:paraId="27B367FC">
            <w:pPr>
              <w:numPr>
                <w:ilvl w:val="0"/>
                <w:numId w:val="8"/>
              </w:numPr>
              <w:shd w:val="clear" w:color="auto" w:fill="FFFFFF" w:themeFill="background1"/>
              <w:tabs>
                <w:tab w:val="left" w:pos="457"/>
                <w:tab w:val="clear" w:pos="720"/>
              </w:tabs>
              <w:spacing w:after="0" w:line="240" w:lineRule="auto"/>
              <w:ind w:left="457" w:hanging="142"/>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teaching the basics of maintenance and repair for machines</w:t>
            </w:r>
          </w:p>
          <w:p w14:paraId="28A8F4E8">
            <w:pPr>
              <w:numPr>
                <w:ilvl w:val="0"/>
                <w:numId w:val="8"/>
              </w:numPr>
              <w:shd w:val="clear" w:color="auto" w:fill="FFFFFF" w:themeFill="background1"/>
              <w:tabs>
                <w:tab w:val="left" w:pos="457"/>
                <w:tab w:val="clear" w:pos="720"/>
              </w:tabs>
              <w:spacing w:after="0" w:line="240" w:lineRule="auto"/>
              <w:ind w:left="457" w:hanging="142"/>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learning methods to improve the efficiency of network machines</w:t>
            </w:r>
          </w:p>
          <w:p w14:paraId="74C83142">
            <w:pPr>
              <w:pStyle w:val="12"/>
              <w:shd w:val="clear" w:color="auto" w:fill="FFFFFF" w:themeFill="background1"/>
              <w:spacing w:after="0" w:line="240" w:lineRule="auto"/>
              <w:ind w:left="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Educational outcomes:</w:t>
            </w:r>
          </w:p>
          <w:p w14:paraId="3F16AE08">
            <w:pPr>
              <w:pStyle w:val="12"/>
              <w:numPr>
                <w:ilvl w:val="0"/>
                <w:numId w:val="9"/>
              </w:numPr>
              <w:shd w:val="clear" w:color="auto" w:fill="FFFFFF" w:themeFill="background1"/>
              <w:spacing w:after="0" w:line="240" w:lineRule="auto"/>
              <w:ind w:left="315" w:hanging="263"/>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Understanding the basic concepts of the durability and reliability of network machines</w:t>
            </w:r>
          </w:p>
          <w:p w14:paraId="641F48E3">
            <w:pPr>
              <w:pStyle w:val="12"/>
              <w:numPr>
                <w:ilvl w:val="0"/>
                <w:numId w:val="9"/>
              </w:numPr>
              <w:shd w:val="clear" w:color="auto" w:fill="FFFFFF" w:themeFill="background1"/>
              <w:spacing w:after="0" w:line="240" w:lineRule="auto"/>
              <w:ind w:left="315" w:hanging="263"/>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Comprehending methods to increase the durability of machines</w:t>
            </w:r>
          </w:p>
          <w:p w14:paraId="1F3C2075">
            <w:pPr>
              <w:pStyle w:val="12"/>
              <w:numPr>
                <w:ilvl w:val="0"/>
                <w:numId w:val="9"/>
              </w:numPr>
              <w:shd w:val="clear" w:color="auto" w:fill="FFFFFF" w:themeFill="background1"/>
              <w:spacing w:after="0" w:line="240" w:lineRule="auto"/>
              <w:ind w:left="315" w:hanging="263"/>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Learning the principles of maintenance and diagnostics</w:t>
            </w:r>
          </w:p>
          <w:p w14:paraId="60B5E2DF">
            <w:pPr>
              <w:pStyle w:val="12"/>
              <w:numPr>
                <w:ilvl w:val="0"/>
                <w:numId w:val="9"/>
              </w:numPr>
              <w:shd w:val="clear" w:color="auto" w:fill="FFFFFF" w:themeFill="background1"/>
              <w:spacing w:after="0" w:line="240" w:lineRule="auto"/>
              <w:ind w:left="315" w:hanging="263"/>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Ensuring and analyzing the durability of network machines</w:t>
            </w:r>
          </w:p>
          <w:p w14:paraId="3CCD71F5">
            <w:pPr>
              <w:pStyle w:val="12"/>
              <w:numPr>
                <w:ilvl w:val="0"/>
                <w:numId w:val="9"/>
              </w:numPr>
              <w:shd w:val="clear" w:color="auto" w:fill="FFFFFF" w:themeFill="background1"/>
              <w:spacing w:after="0" w:line="240" w:lineRule="auto"/>
              <w:ind w:left="315" w:hanging="263"/>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Managing diagnostics and exploitation processes</w:t>
            </w:r>
          </w:p>
          <w:p w14:paraId="3099A1E4">
            <w:pPr>
              <w:pStyle w:val="12"/>
              <w:numPr>
                <w:ilvl w:val="0"/>
                <w:numId w:val="9"/>
              </w:numPr>
              <w:shd w:val="clear" w:color="auto" w:fill="FFFFFF" w:themeFill="background1"/>
              <w:spacing w:after="0" w:line="240" w:lineRule="auto"/>
              <w:ind w:left="315" w:hanging="263"/>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Applying practical measures to improve reliability</w:t>
            </w:r>
          </w:p>
        </w:tc>
      </w:tr>
      <w:tr w14:paraId="692D8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6FC499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087" w:type="dxa"/>
            <w:shd w:val="clear" w:color="auto" w:fill="FFFFFF" w:themeFill="background1" w:themeFillTint="33"/>
          </w:tcPr>
          <w:p w14:paraId="379EFBC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The concepts of durability of network machines and their significance. Reliability, durability, and the basics of long-term operation. The processes of machine wear and methods of prevention. Reliability theory and its key indicators. Safety factors and their impact on network machines. Methods of reliability testing and experiments. Operating rules for network machines. Technologies for ensuring long-term operation. Wear processes of materials and methods for improving durability. Types of maintenance services and their planning. Diagnostics and detection of faults in network machines. Material-technical supply and repair technologies. Digital technologies and automated monitoring systems. New materials in mechanical engineering and their impact on durability. </w:t>
            </w:r>
            <w:r>
              <w:rPr>
                <w:rFonts w:ascii="Times New Roman" w:hAnsi="Times New Roman" w:eastAsia="SimSun" w:cs="Times New Roman"/>
                <w:sz w:val="24"/>
                <w:szCs w:val="24"/>
                <w:lang w:eastAsia="ru-RU"/>
              </w:rPr>
              <w:t>Methods of improving durability using modern technologies</w:t>
            </w:r>
            <w:r>
              <w:rPr>
                <w:rFonts w:ascii="Times New Roman" w:hAnsi="Times New Roman" w:eastAsia="SimSun" w:cs="Times New Roman"/>
                <w:sz w:val="24"/>
                <w:szCs w:val="24"/>
                <w:lang w:val="en-US" w:eastAsia="ru-RU"/>
              </w:rPr>
              <w:t>.</w:t>
            </w:r>
          </w:p>
        </w:tc>
      </w:tr>
      <w:tr w14:paraId="4785C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2AB7AA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7087" w:type="dxa"/>
            <w:shd w:val="clear" w:color="auto" w:fill="FFFFFF" w:themeFill="background1" w:themeFillTint="33"/>
          </w:tcPr>
          <w:p w14:paraId="178E41F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4701D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17DC8D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087" w:type="dxa"/>
            <w:shd w:val="clear" w:color="auto" w:fill="FFFFFF" w:themeFill="background1" w:themeFillTint="33"/>
          </w:tcPr>
          <w:p w14:paraId="018DD6C4">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3974D2C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51C6F14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58227BE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3DF7D0E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6715865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3FD02E7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3094850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4CBFE436">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78A2CBD2">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1872403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72151F8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2F66FFF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1D7782A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0CDAF55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50382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CECC8C8">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7087" w:type="dxa"/>
            <w:shd w:val="clear" w:color="auto" w:fill="FFFFFF" w:themeFill="background1" w:themeFillTint="33"/>
          </w:tcPr>
          <w:p w14:paraId="12DF66B8">
            <w:pPr>
              <w:pStyle w:val="12"/>
              <w:numPr>
                <w:ilvl w:val="0"/>
                <w:numId w:val="10"/>
              </w:numPr>
              <w:shd w:val="clear" w:color="auto" w:fill="FFFFFF" w:themeFill="background1"/>
              <w:spacing w:after="0" w:line="240" w:lineRule="auto"/>
              <w:ind w:left="315"/>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 xml:space="preserve">Pukh, V. I. (2018). </w:t>
            </w:r>
            <w:r>
              <w:rPr>
                <w:rFonts w:ascii="Times New Roman" w:hAnsi="Times New Roman" w:eastAsia="Times New Roman" w:cs="Times New Roman"/>
                <w:i/>
                <w:iCs/>
                <w:sz w:val="24"/>
                <w:szCs w:val="24"/>
                <w:lang w:val="en-US" w:eastAsia="ru-RU"/>
              </w:rPr>
              <w:t>Machine Reliability and Maintenance Engineering</w:t>
            </w:r>
            <w:r>
              <w:rPr>
                <w:rFonts w:ascii="Times New Roman" w:hAnsi="Times New Roman" w:eastAsia="Times New Roman" w:cs="Times New Roman"/>
                <w:sz w:val="24"/>
                <w:szCs w:val="24"/>
                <w:lang w:val="en-US" w:eastAsia="ru-RU"/>
              </w:rPr>
              <w:t>. Springer.</w:t>
            </w:r>
          </w:p>
          <w:p w14:paraId="1F744DF4">
            <w:pPr>
              <w:pStyle w:val="12"/>
              <w:numPr>
                <w:ilvl w:val="0"/>
                <w:numId w:val="10"/>
              </w:numPr>
              <w:shd w:val="clear" w:color="auto" w:fill="FFFFFF" w:themeFill="background1"/>
              <w:spacing w:after="0" w:line="240" w:lineRule="auto"/>
              <w:ind w:left="315"/>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 xml:space="preserve">Collacott, R. A. (2019). </w:t>
            </w:r>
            <w:r>
              <w:rPr>
                <w:rFonts w:ascii="Times New Roman" w:hAnsi="Times New Roman" w:eastAsia="Times New Roman" w:cs="Times New Roman"/>
                <w:i/>
                <w:iCs/>
                <w:sz w:val="24"/>
                <w:szCs w:val="24"/>
                <w:lang w:val="en-US" w:eastAsia="ru-RU"/>
              </w:rPr>
              <w:t>Mechanical Fault Diagnosis and Condition Monitoring</w:t>
            </w:r>
            <w:r>
              <w:rPr>
                <w:rFonts w:ascii="Times New Roman" w:hAnsi="Times New Roman" w:eastAsia="Times New Roman" w:cs="Times New Roman"/>
                <w:sz w:val="24"/>
                <w:szCs w:val="24"/>
                <w:lang w:val="en-US" w:eastAsia="ru-RU"/>
              </w:rPr>
              <w:t>. Elsevier.</w:t>
            </w:r>
          </w:p>
          <w:p w14:paraId="4BDF4A74">
            <w:pPr>
              <w:pStyle w:val="12"/>
              <w:numPr>
                <w:ilvl w:val="0"/>
                <w:numId w:val="10"/>
              </w:numPr>
              <w:shd w:val="clear" w:color="auto" w:fill="FFFFFF" w:themeFill="background1"/>
              <w:spacing w:after="0" w:line="240" w:lineRule="auto"/>
              <w:ind w:left="315"/>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val="en-US" w:eastAsia="ru-RU"/>
              </w:rPr>
              <w:t xml:space="preserve">Gulati, R. (2019). </w:t>
            </w:r>
            <w:r>
              <w:rPr>
                <w:rFonts w:ascii="Times New Roman" w:hAnsi="Times New Roman" w:eastAsia="Times New Roman" w:cs="Times New Roman"/>
                <w:i/>
                <w:iCs/>
                <w:sz w:val="24"/>
                <w:szCs w:val="24"/>
                <w:lang w:val="en-US" w:eastAsia="ru-RU"/>
              </w:rPr>
              <w:t>Maintenance and Reliability Best Practices</w:t>
            </w:r>
            <w:r>
              <w:rPr>
                <w:rFonts w:ascii="Times New Roman" w:hAnsi="Times New Roman" w:eastAsia="Times New Roman" w:cs="Times New Roman"/>
                <w:sz w:val="24"/>
                <w:szCs w:val="24"/>
                <w:lang w:val="en-US" w:eastAsia="ru-RU"/>
              </w:rPr>
              <w:t>. Industrial Press.</w:t>
            </w:r>
          </w:p>
        </w:tc>
      </w:tr>
    </w:tbl>
    <w:p w14:paraId="14924FF8">
      <w:pPr>
        <w:shd w:val="clear" w:color="auto" w:fill="FFFFFF" w:themeFill="background1"/>
        <w:spacing w:after="0" w:line="240" w:lineRule="auto"/>
        <w:rPr>
          <w:rFonts w:ascii="Times New Roman" w:hAnsi="Times New Roman" w:cs="Times New Roman"/>
          <w:sz w:val="24"/>
          <w:szCs w:val="24"/>
          <w:lang w:val="en-US"/>
        </w:rPr>
      </w:pP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689"/>
        <w:gridCol w:w="7087"/>
      </w:tblGrid>
      <w:tr w14:paraId="334BF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C12A14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bookmarkStart w:id="8" w:name="_Hlk186981969"/>
            <w:r>
              <w:rPr>
                <w:rFonts w:ascii="Times New Roman" w:hAnsi="Times New Roman" w:eastAsia="SimSun" w:cs="Times New Roman"/>
                <w:sz w:val="24"/>
                <w:szCs w:val="24"/>
                <w:lang w:eastAsia="ru-RU"/>
              </w:rPr>
              <w:t>Module designation</w:t>
            </w:r>
          </w:p>
        </w:tc>
        <w:tc>
          <w:tcPr>
            <w:tcW w:w="7087" w:type="dxa"/>
            <w:shd w:val="clear" w:color="auto" w:fill="FFFFFF" w:themeFill="background1" w:themeFillTint="33"/>
          </w:tcPr>
          <w:p w14:paraId="01C205E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KNKA2706</w:t>
            </w:r>
            <w:r>
              <w:rPr>
                <w:rFonts w:ascii="Times New Roman" w:hAnsi="Times New Roman" w:eastAsia="SimSun" w:cs="Times New Roman"/>
                <w:sz w:val="24"/>
                <w:szCs w:val="24"/>
                <w:lang w:val="en-US" w:eastAsia="ru-RU"/>
              </w:rPr>
              <w:tab/>
            </w:r>
            <w:r>
              <w:rPr>
                <w:rFonts w:ascii="Times New Roman" w:hAnsi="Times New Roman" w:eastAsia="SimSun" w:cs="Times New Roman"/>
                <w:sz w:val="24"/>
                <w:szCs w:val="24"/>
                <w:lang w:val="en-US" w:eastAsia="ru-RU"/>
              </w:rPr>
              <w:t>Cutting theory and cutting tools</w:t>
            </w:r>
          </w:p>
          <w:p w14:paraId="0B681721">
            <w:pPr>
              <w:shd w:val="clear" w:color="auto" w:fill="FFFFFF" w:themeFill="background1"/>
              <w:spacing w:after="0" w:line="240" w:lineRule="auto"/>
              <w:rPr>
                <w:rFonts w:ascii="Times New Roman" w:hAnsi="Times New Roman" w:eastAsia="SimSun" w:cs="Times New Roman"/>
                <w:sz w:val="24"/>
                <w:szCs w:val="24"/>
                <w:lang w:val="en-US" w:eastAsia="ru-RU"/>
              </w:rPr>
            </w:pPr>
          </w:p>
        </w:tc>
      </w:tr>
      <w:tr w14:paraId="0AAFB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0502C62D">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087" w:type="dxa"/>
            <w:shd w:val="clear" w:color="auto" w:fill="FFFFFF" w:themeFill="background1" w:themeFillTint="33"/>
          </w:tcPr>
          <w:p w14:paraId="567968A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9</w:t>
            </w:r>
          </w:p>
        </w:tc>
      </w:tr>
      <w:tr w14:paraId="0E891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119E2AA9">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087" w:type="dxa"/>
            <w:shd w:val="clear" w:color="auto" w:fill="FFFFFF" w:themeFill="background1" w:themeFillTint="33"/>
          </w:tcPr>
          <w:p w14:paraId="7BD7529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Rajabov I, Roziyev Y</w:t>
            </w:r>
          </w:p>
        </w:tc>
      </w:tr>
      <w:tr w14:paraId="2A75E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BCC2CC0">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087" w:type="dxa"/>
            <w:shd w:val="clear" w:color="auto" w:fill="FFFFFF" w:themeFill="background1" w:themeFillTint="33"/>
          </w:tcPr>
          <w:p w14:paraId="22DD9A5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368BC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07AE294B">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087" w:type="dxa"/>
            <w:shd w:val="clear" w:color="auto" w:fill="FFFFFF" w:themeFill="background1" w:themeFillTint="33"/>
          </w:tcPr>
          <w:p w14:paraId="3F72EA1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Elective</w:t>
            </w:r>
          </w:p>
        </w:tc>
      </w:tr>
      <w:tr w14:paraId="17970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B9F7264">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087" w:type="dxa"/>
            <w:shd w:val="clear" w:color="auto" w:fill="FFFFFF" w:themeFill="background1" w:themeFillTint="33"/>
          </w:tcPr>
          <w:p w14:paraId="1EF4275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practice, laboratory work</w:t>
            </w:r>
          </w:p>
        </w:tc>
      </w:tr>
      <w:tr w14:paraId="6962D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904C3D4">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087" w:type="dxa"/>
            <w:shd w:val="clear" w:color="auto" w:fill="FFFFFF" w:themeFill="background1" w:themeFillTint="33"/>
          </w:tcPr>
          <w:p w14:paraId="66D9615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Workload:180 hours</w:t>
            </w:r>
          </w:p>
          <w:p w14:paraId="3C7787A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Contact Hours:</w:t>
            </w:r>
          </w:p>
          <w:p w14:paraId="509C6EC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1C52C95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Practice: 4 sessions x 2 hours = 8 hours </w:t>
            </w:r>
          </w:p>
          <w:p w14:paraId="2F02206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Laboratory lesson: 4 sessions x 2 hours = 8 hours</w:t>
            </w:r>
          </w:p>
          <w:p w14:paraId="7FA1486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 with Instructor:-156 hours</w:t>
            </w:r>
          </w:p>
        </w:tc>
      </w:tr>
      <w:tr w14:paraId="48F57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EDE588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087" w:type="dxa"/>
            <w:shd w:val="clear" w:color="auto" w:fill="FFFFFF" w:themeFill="background1" w:themeFillTint="33"/>
          </w:tcPr>
          <w:p w14:paraId="02F6966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 ECTS</w:t>
            </w:r>
          </w:p>
        </w:tc>
      </w:tr>
      <w:tr w14:paraId="43952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0C128F3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highlight w:val="yellow"/>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087" w:type="dxa"/>
            <w:shd w:val="clear" w:color="auto" w:fill="FFFFFF" w:themeFill="background1" w:themeFillTint="33"/>
          </w:tcPr>
          <w:p w14:paraId="3F0BD27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Mechanics</w:t>
            </w:r>
          </w:p>
        </w:tc>
      </w:tr>
      <w:tr w14:paraId="78319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C0AA39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087" w:type="dxa"/>
            <w:shd w:val="clear" w:color="auto" w:fill="FFFFFF" w:themeFill="background1" w:themeFillTint="33"/>
          </w:tcPr>
          <w:p w14:paraId="4F32645E">
            <w:pPr>
              <w:shd w:val="clear" w:color="auto" w:fill="FFFFFF" w:themeFill="background1"/>
              <w:autoSpaceDE w:val="0"/>
              <w:autoSpaceDN w:val="0"/>
              <w:adjustRightInd w:val="0"/>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The goal of teaching the course is </w:t>
            </w:r>
          </w:p>
          <w:p w14:paraId="5B4150CD">
            <w:pPr>
              <w:shd w:val="clear" w:color="auto" w:fill="FFFFFF" w:themeFill="background1"/>
              <w:autoSpaceDE w:val="0"/>
              <w:autoSpaceDN w:val="0"/>
              <w:adjustRightInd w:val="0"/>
              <w:spacing w:after="0" w:line="240" w:lineRule="auto"/>
              <w:jc w:val="both"/>
              <w:rPr>
                <w:rFonts w:ascii="Times New Roman" w:hAnsi="Times New Roman" w:eastAsia="SimSun" w:cs="Times New Roman"/>
                <w:color w:val="000000"/>
                <w:sz w:val="24"/>
                <w:szCs w:val="24"/>
                <w:lang w:val="en-US" w:eastAsia="ru-RU"/>
              </w:rPr>
            </w:pPr>
            <w:r>
              <w:rPr>
                <w:rFonts w:ascii="Times New Roman" w:hAnsi="Times New Roman" w:eastAsia="SimSun" w:cs="Times New Roman"/>
                <w:sz w:val="24"/>
                <w:szCs w:val="24"/>
                <w:lang w:val="en-US" w:eastAsia="ru-RU"/>
              </w:rPr>
              <w:t>-to explain to students the physical phenomena occurring in the area where chips are formed, which influence the surface quality of the metal and the wear of tools.</w:t>
            </w:r>
            <w:r>
              <w:rPr>
                <w:rFonts w:ascii="Times New Roman" w:hAnsi="Times New Roman" w:eastAsia="SimSun" w:cs="Times New Roman"/>
                <w:b/>
                <w:bCs/>
                <w:color w:val="000000"/>
                <w:sz w:val="24"/>
                <w:szCs w:val="24"/>
                <w:lang w:val="en-US" w:eastAsia="ru-RU"/>
              </w:rPr>
              <w:t xml:space="preserve"> </w:t>
            </w:r>
          </w:p>
          <w:p w14:paraId="73C59C77">
            <w:pPr>
              <w:shd w:val="clear" w:color="auto" w:fill="FFFFFF" w:themeFill="background1"/>
              <w:autoSpaceDE w:val="0"/>
              <w:autoSpaceDN w:val="0"/>
              <w:adjustRightInd w:val="0"/>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The objective of the course is: </w:t>
            </w:r>
          </w:p>
          <w:p w14:paraId="7F1072D1">
            <w:pPr>
              <w:shd w:val="clear" w:color="auto" w:fill="FFFFFF" w:themeFill="background1"/>
              <w:autoSpaceDE w:val="0"/>
              <w:autoSpaceDN w:val="0"/>
              <w:adjustRightInd w:val="0"/>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 solve practical problems such as improving production efficiency and reducing the cost of metalworking by applying cutting theory and cutting tools. Acquiring the necessary knowledge to develop optimal cutting modes for specific conditions is the key focus of this course. To achieve this, it is essential to solve problems related to the connection between physical and thermal phenomena and cutting kinematics. In order to ensure the technical and economic efficiency of the technological system, one must be able to use theoretical and experimental research results to improve the tool stability and machinability of metals.</w:t>
            </w:r>
          </w:p>
          <w:p w14:paraId="3511CA37">
            <w:pPr>
              <w:shd w:val="clear" w:color="auto" w:fill="FFFFFF" w:themeFill="background1"/>
              <w:autoSpaceDE w:val="0"/>
              <w:autoSpaceDN w:val="0"/>
              <w:adjustRightInd w:val="0"/>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As a result of disciplined study of the course, the student will acquire the basics of mechatronics and the relevant competencies:</w:t>
            </w:r>
          </w:p>
          <w:p w14:paraId="0687776D">
            <w:pPr>
              <w:shd w:val="clear" w:color="auto" w:fill="FFFFFF" w:themeFill="background1"/>
              <w:autoSpaceDE w:val="0"/>
              <w:autoSpaceDN w:val="0"/>
              <w:adjustRightInd w:val="0"/>
              <w:spacing w:after="0" w:line="240" w:lineRule="auto"/>
              <w:jc w:val="both"/>
              <w:rPr>
                <w:rFonts w:ascii="Times New Roman" w:hAnsi="Times New Roman" w:eastAsia="SimSun" w:cs="Times New Roman"/>
                <w:color w:val="000000"/>
                <w:sz w:val="24"/>
                <w:szCs w:val="24"/>
                <w:lang w:val="en-US" w:eastAsia="ru-RU"/>
              </w:rPr>
            </w:pPr>
            <w:r>
              <w:rPr>
                <w:rFonts w:ascii="Times New Roman" w:hAnsi="Times New Roman" w:eastAsia="SimSun" w:cs="Times New Roman"/>
                <w:color w:val="000000"/>
                <w:sz w:val="24"/>
                <w:szCs w:val="24"/>
                <w:lang w:val="en-US" w:eastAsia="ru-RU"/>
              </w:rPr>
              <w:t>-u</w:t>
            </w:r>
            <w:r>
              <w:rPr>
                <w:rFonts w:ascii="Times New Roman" w:hAnsi="Times New Roman" w:eastAsia="SimSun" w:cs="Times New Roman"/>
                <w:sz w:val="24"/>
                <w:szCs w:val="24"/>
                <w:lang w:val="en-US" w:eastAsia="ru-RU"/>
              </w:rPr>
              <w:t>se of information technologies in professional activities</w:t>
            </w:r>
            <w:r>
              <w:rPr>
                <w:rFonts w:ascii="Times New Roman" w:hAnsi="Times New Roman" w:eastAsia="SimSun" w:cs="Times New Roman"/>
                <w:color w:val="000000"/>
                <w:sz w:val="24"/>
                <w:szCs w:val="24"/>
                <w:lang w:val="en-US" w:eastAsia="ru-RU"/>
              </w:rPr>
              <w:t xml:space="preserve">; </w:t>
            </w:r>
          </w:p>
          <w:p w14:paraId="15FD431A">
            <w:pPr>
              <w:shd w:val="clear" w:color="auto" w:fill="FFFFFF" w:themeFill="background1"/>
              <w:autoSpaceDE w:val="0"/>
              <w:autoSpaceDN w:val="0"/>
              <w:adjustRightInd w:val="0"/>
              <w:spacing w:after="0" w:line="240" w:lineRule="auto"/>
              <w:jc w:val="both"/>
              <w:rPr>
                <w:rFonts w:ascii="Times New Roman" w:hAnsi="Times New Roman" w:eastAsia="SimSun" w:cs="Times New Roman"/>
                <w:color w:val="000000"/>
                <w:sz w:val="24"/>
                <w:szCs w:val="24"/>
                <w:lang w:val="en-US" w:eastAsia="ru-RU"/>
              </w:rPr>
            </w:pPr>
            <w:r>
              <w:rPr>
                <w:rFonts w:ascii="Times New Roman" w:hAnsi="Times New Roman" w:eastAsia="SimSun" w:cs="Times New Roman"/>
                <w:color w:val="000000"/>
                <w:sz w:val="24"/>
                <w:szCs w:val="24"/>
                <w:lang w:val="en-US" w:eastAsia="ru-RU"/>
              </w:rPr>
              <w:t>-s</w:t>
            </w:r>
            <w:r>
              <w:rPr>
                <w:rFonts w:ascii="Times New Roman" w:hAnsi="Times New Roman" w:eastAsia="SimSun" w:cs="Times New Roman"/>
                <w:sz w:val="24"/>
                <w:szCs w:val="24"/>
                <w:lang w:val="en-US" w:eastAsia="ru-RU"/>
              </w:rPr>
              <w:t>earching, analyzing, and interpreting the data necessary for performing professional tasks</w:t>
            </w:r>
            <w:r>
              <w:rPr>
                <w:rFonts w:ascii="Times New Roman" w:hAnsi="Times New Roman" w:eastAsia="SimSun" w:cs="Times New Roman"/>
                <w:color w:val="000000"/>
                <w:sz w:val="24"/>
                <w:szCs w:val="24"/>
                <w:lang w:val="en-US" w:eastAsia="ru-RU"/>
              </w:rPr>
              <w:t xml:space="preserve">; </w:t>
            </w:r>
          </w:p>
          <w:p w14:paraId="30040042">
            <w:pPr>
              <w:shd w:val="clear" w:color="auto" w:fill="FFFFFF" w:themeFill="background1"/>
              <w:autoSpaceDE w:val="0"/>
              <w:autoSpaceDN w:val="0"/>
              <w:adjustRightInd w:val="0"/>
              <w:spacing w:after="0" w:line="240" w:lineRule="auto"/>
              <w:jc w:val="both"/>
              <w:rPr>
                <w:rFonts w:ascii="Times New Roman" w:hAnsi="Times New Roman" w:eastAsia="SimSun" w:cs="Times New Roman"/>
                <w:color w:val="000000"/>
                <w:sz w:val="24"/>
                <w:szCs w:val="24"/>
                <w:lang w:val="en-US" w:eastAsia="ru-RU"/>
              </w:rPr>
            </w:pPr>
            <w:r>
              <w:rPr>
                <w:rFonts w:ascii="Times New Roman" w:hAnsi="Times New Roman" w:eastAsia="SimSun" w:cs="Times New Roman"/>
                <w:color w:val="000000"/>
                <w:sz w:val="24"/>
                <w:szCs w:val="24"/>
                <w:lang w:val="en-US" w:eastAsia="ru-RU"/>
              </w:rPr>
              <w:t>-w</w:t>
            </w:r>
            <w:r>
              <w:rPr>
                <w:rFonts w:ascii="Times New Roman" w:hAnsi="Times New Roman" w:eastAsia="SimSun" w:cs="Times New Roman"/>
                <w:sz w:val="24"/>
                <w:szCs w:val="24"/>
                <w:lang w:val="en-US" w:eastAsia="ru-RU"/>
              </w:rPr>
              <w:t>orking in teams and collaborating effectively with colleagues, management, and clients</w:t>
            </w:r>
            <w:r>
              <w:rPr>
                <w:rFonts w:ascii="Times New Roman" w:hAnsi="Times New Roman" w:eastAsia="SimSun" w:cs="Times New Roman"/>
                <w:color w:val="000000"/>
                <w:sz w:val="24"/>
                <w:szCs w:val="24"/>
                <w:lang w:val="en-US" w:eastAsia="ru-RU"/>
              </w:rPr>
              <w:t xml:space="preserve">; </w:t>
            </w:r>
          </w:p>
          <w:p w14:paraId="248AA637">
            <w:pPr>
              <w:shd w:val="clear" w:color="auto" w:fill="FFFFFF" w:themeFill="background1"/>
              <w:autoSpaceDE w:val="0"/>
              <w:autoSpaceDN w:val="0"/>
              <w:adjustRightInd w:val="0"/>
              <w:spacing w:after="0" w:line="240" w:lineRule="auto"/>
              <w:jc w:val="both"/>
              <w:rPr>
                <w:rFonts w:ascii="Times New Roman" w:hAnsi="Times New Roman" w:eastAsia="SimSun" w:cs="Times New Roman"/>
                <w:color w:val="000000"/>
                <w:sz w:val="24"/>
                <w:szCs w:val="24"/>
                <w:lang w:val="en-US" w:eastAsia="ru-RU"/>
              </w:rPr>
            </w:pPr>
            <w:r>
              <w:rPr>
                <w:rFonts w:ascii="Times New Roman" w:hAnsi="Times New Roman" w:eastAsia="SimSun" w:cs="Times New Roman"/>
                <w:color w:val="000000"/>
                <w:sz w:val="24"/>
                <w:szCs w:val="24"/>
                <w:lang w:val="en-US" w:eastAsia="ru-RU"/>
              </w:rPr>
              <w:t>-c</w:t>
            </w:r>
            <w:r>
              <w:rPr>
                <w:rFonts w:ascii="Times New Roman" w:hAnsi="Times New Roman" w:eastAsia="SimSun" w:cs="Times New Roman"/>
                <w:sz w:val="24"/>
                <w:szCs w:val="24"/>
                <w:lang w:val="en-US" w:eastAsia="ru-RU"/>
              </w:rPr>
              <w:t>reating diagrams for simple mechatronic systems and mobile robotic systems in accordance with technical specifications</w:t>
            </w:r>
            <w:r>
              <w:rPr>
                <w:rFonts w:ascii="Times New Roman" w:hAnsi="Times New Roman" w:eastAsia="SimSun" w:cs="Times New Roman"/>
                <w:color w:val="000000"/>
                <w:sz w:val="24"/>
                <w:szCs w:val="24"/>
                <w:lang w:val="en-US" w:eastAsia="ru-RU"/>
              </w:rPr>
              <w:t xml:space="preserve">; </w:t>
            </w:r>
          </w:p>
          <w:p w14:paraId="76175555">
            <w:pPr>
              <w:shd w:val="clear" w:color="auto" w:fill="FFFFFF" w:themeFill="background1"/>
              <w:autoSpaceDE w:val="0"/>
              <w:autoSpaceDN w:val="0"/>
              <w:adjustRightInd w:val="0"/>
              <w:spacing w:after="0" w:line="240" w:lineRule="auto"/>
              <w:jc w:val="both"/>
              <w:rPr>
                <w:rFonts w:ascii="Times New Roman" w:hAnsi="Times New Roman" w:eastAsia="SimSun" w:cs="Times New Roman"/>
                <w:color w:val="000000"/>
                <w:sz w:val="24"/>
                <w:szCs w:val="24"/>
                <w:lang w:val="en-US" w:eastAsia="ru-RU"/>
              </w:rPr>
            </w:pPr>
            <w:r>
              <w:rPr>
                <w:rFonts w:ascii="Times New Roman" w:hAnsi="Times New Roman" w:eastAsia="SimSun" w:cs="Times New Roman"/>
                <w:color w:val="000000"/>
                <w:sz w:val="24"/>
                <w:szCs w:val="24"/>
                <w:lang w:val="en-US" w:eastAsia="ru-RU"/>
              </w:rPr>
              <w:t>-m</w:t>
            </w:r>
            <w:r>
              <w:rPr>
                <w:rFonts w:ascii="Times New Roman" w:hAnsi="Times New Roman" w:eastAsia="SimSun" w:cs="Times New Roman"/>
                <w:sz w:val="24"/>
                <w:szCs w:val="24"/>
                <w:lang w:val="en-US" w:eastAsia="ru-RU"/>
              </w:rPr>
              <w:t>odeling the operation of simple mechatronic systems and mobile robotic systems.</w:t>
            </w:r>
          </w:p>
        </w:tc>
      </w:tr>
      <w:tr w14:paraId="70FC8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18A88F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087" w:type="dxa"/>
            <w:shd w:val="clear" w:color="auto" w:fill="FFFFFF" w:themeFill="background1" w:themeFillTint="33"/>
          </w:tcPr>
          <w:p w14:paraId="5AB51BE8">
            <w:pPr>
              <w:pStyle w:val="8"/>
              <w:shd w:val="clear" w:color="auto" w:fill="FFFFFF" w:themeFill="background1"/>
              <w:jc w:val="both"/>
            </w:pPr>
            <w:r>
              <w:t>The main concepts and definitions. The primary areas of scientific work and practical application of cutting theory and tools. The role of metal cutting methods in industry. Main concepts and definitions. Tool materials. The metal cutting process. Mechanics of straight and angular cutting processes. Cutting forces. The effect of the forces acting on the workpiece material. The influence of cutting speed on cutting forces. Empirical formulas used to calculate cutting forces. Power consumption during cutting. The effect of vibrations during cutting on tool stability and surface quality. Formation and types of chips in metal cutting. Heat phenomena in the cutting process. Cutting tools, their wear and stability. Cutting tool geometry. Cutting tool wear. Tool stability. Cutting modes and their determination. Micro and nano cutting operations (precision machining). Characteristics of the workpiece surface and surface layer formation during cutting. Workpiece machinability. Mechanical machining operations and tools for machine parts.</w:t>
            </w:r>
          </w:p>
        </w:tc>
      </w:tr>
      <w:tr w14:paraId="01ADA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FA976C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7087" w:type="dxa"/>
            <w:shd w:val="clear" w:color="auto" w:fill="FFFFFF" w:themeFill="background1" w:themeFillTint="33"/>
          </w:tcPr>
          <w:p w14:paraId="633EF79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799B7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F226DD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087" w:type="dxa"/>
            <w:shd w:val="clear" w:color="auto" w:fill="FFFFFF" w:themeFill="background1" w:themeFillTint="33"/>
          </w:tcPr>
          <w:p w14:paraId="66DC3682">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2923F79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63DD1D1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34B1C3A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22AC0F1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3DCC10B8">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58AA262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12859E2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2B11E430">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686BD5FC">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0BFD088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053BFC2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694636D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45B2D6E8">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78EB655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4CBB7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B98A4D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7087" w:type="dxa"/>
            <w:shd w:val="clear" w:color="auto" w:fill="FFFFFF" w:themeFill="background1" w:themeFillTint="33"/>
          </w:tcPr>
          <w:p w14:paraId="09F8A91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 Umarov E.O., lursunbacv S.A., Zokirov R.S. Cutting theory, design of tools and 1 suitable steps. Textbook.- Tashkent: "Clever reader". 2021.</w:t>
            </w:r>
          </w:p>
          <w:p w14:paraId="237BC12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2. Umarov E.O. Cutting theory and instruments. Textbook.- Tashkent: "Science and technology". 2019. </w:t>
            </w:r>
          </w:p>
          <w:p w14:paraId="5DADE14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 Mazur N.P., Vnukov 10.11. G Rabchenko A.I. et al.; under the general editorship of N.P. 2020</w:t>
            </w:r>
          </w:p>
          <w:p w14:paraId="72A8B1D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4. Mazur and A.I. Grabchenko. - 2nd ed., revised and supplemented.: NTU "KhPI". I 2019.-534 p. </w:t>
            </w:r>
          </w:p>
        </w:tc>
      </w:tr>
      <w:bookmarkEnd w:id="8"/>
    </w:tbl>
    <w:p w14:paraId="4FAE4830">
      <w:pPr>
        <w:shd w:val="clear" w:color="auto" w:fill="FFFFFF" w:themeFill="background1"/>
        <w:tabs>
          <w:tab w:val="left" w:pos="4164"/>
        </w:tabs>
        <w:spacing w:after="0" w:line="240" w:lineRule="auto"/>
        <w:rPr>
          <w:rFonts w:ascii="Times New Roman" w:hAnsi="Times New Roman" w:cs="Times New Roman"/>
          <w:sz w:val="24"/>
          <w:szCs w:val="24"/>
          <w:lang w:val="en-US"/>
        </w:rPr>
      </w:pP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689"/>
        <w:gridCol w:w="7087"/>
      </w:tblGrid>
      <w:tr w14:paraId="10A84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06440EB">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Module designation</w:t>
            </w:r>
          </w:p>
        </w:tc>
        <w:tc>
          <w:tcPr>
            <w:tcW w:w="7087" w:type="dxa"/>
            <w:shd w:val="clear" w:color="auto" w:fill="FFFFFF" w:themeFill="background1" w:themeFillTint="33"/>
          </w:tcPr>
          <w:p w14:paraId="011B556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JTUQ2706</w:t>
            </w:r>
            <w:r>
              <w:rPr>
                <w:rFonts w:ascii="Times New Roman" w:hAnsi="Times New Roman" w:eastAsia="SimSun" w:cs="Times New Roman"/>
                <w:sz w:val="24"/>
                <w:szCs w:val="24"/>
                <w:lang w:val="en-US" w:eastAsia="ru-RU"/>
              </w:rPr>
              <w:tab/>
            </w:r>
            <w:r>
              <w:rPr>
                <w:rFonts w:ascii="Times New Roman" w:hAnsi="Times New Roman" w:eastAsia="Times New Roman" w:cs="Times New Roman"/>
                <w:color w:val="000000"/>
                <w:sz w:val="24"/>
                <w:szCs w:val="24"/>
                <w:lang w:val="en-US" w:eastAsia="ru-RU"/>
              </w:rPr>
              <w:t>Repair and disposal of equipment</w:t>
            </w:r>
          </w:p>
        </w:tc>
      </w:tr>
      <w:tr w14:paraId="4BF6A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23ED582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087" w:type="dxa"/>
            <w:shd w:val="clear" w:color="auto" w:fill="FFFFFF" w:themeFill="background1" w:themeFillTint="33"/>
          </w:tcPr>
          <w:p w14:paraId="635B988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9</w:t>
            </w:r>
          </w:p>
        </w:tc>
      </w:tr>
      <w:tr w14:paraId="3C3FA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194ED03">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087" w:type="dxa"/>
            <w:shd w:val="clear" w:color="auto" w:fill="FFFFFF" w:themeFill="background1" w:themeFillTint="33"/>
          </w:tcPr>
          <w:p w14:paraId="5955663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Shomuratov Jamshid</w:t>
            </w:r>
          </w:p>
        </w:tc>
      </w:tr>
      <w:tr w14:paraId="0A52A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1CDF24D">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087" w:type="dxa"/>
            <w:shd w:val="clear" w:color="auto" w:fill="FFFFFF" w:themeFill="background1" w:themeFillTint="33"/>
          </w:tcPr>
          <w:p w14:paraId="04D56A1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Uzbek </w:t>
            </w:r>
          </w:p>
        </w:tc>
      </w:tr>
      <w:tr w14:paraId="49A4A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FA325F8">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087" w:type="dxa"/>
            <w:shd w:val="clear" w:color="auto" w:fill="FFFFFF" w:themeFill="background1" w:themeFillTint="33"/>
          </w:tcPr>
          <w:p w14:paraId="50F45D1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Elective</w:t>
            </w:r>
          </w:p>
        </w:tc>
      </w:tr>
      <w:tr w14:paraId="54886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DF2464B">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087" w:type="dxa"/>
            <w:shd w:val="clear" w:color="auto" w:fill="FFFFFF" w:themeFill="background1" w:themeFillTint="33"/>
          </w:tcPr>
          <w:p w14:paraId="627F9BC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practice, laboratory work</w:t>
            </w:r>
          </w:p>
        </w:tc>
      </w:tr>
      <w:tr w14:paraId="3FCAF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FF69E05">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087" w:type="dxa"/>
            <w:shd w:val="clear" w:color="auto" w:fill="FFFFFF" w:themeFill="background1" w:themeFillTint="33"/>
          </w:tcPr>
          <w:p w14:paraId="0318F27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Workload:180 hours</w:t>
            </w:r>
          </w:p>
          <w:p w14:paraId="6F1AB87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Contact Hours:</w:t>
            </w:r>
          </w:p>
          <w:p w14:paraId="6F23830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40666D3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4 sessions x 2 hours = 8 hours</w:t>
            </w:r>
          </w:p>
          <w:p w14:paraId="3478064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Laboratory lesson: 4 sessions x 2 hours = 8 hours</w:t>
            </w:r>
          </w:p>
          <w:p w14:paraId="7B95E04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 with Instructor:-156 hours</w:t>
            </w:r>
          </w:p>
        </w:tc>
      </w:tr>
      <w:tr w14:paraId="54C97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949B24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087" w:type="dxa"/>
            <w:shd w:val="clear" w:color="auto" w:fill="FFFFFF" w:themeFill="background1" w:themeFillTint="33"/>
          </w:tcPr>
          <w:p w14:paraId="4B49442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 ECTS</w:t>
            </w:r>
          </w:p>
        </w:tc>
      </w:tr>
      <w:tr w14:paraId="58A05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F30DD6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087" w:type="dxa"/>
            <w:shd w:val="clear" w:color="auto" w:fill="FFFFFF" w:themeFill="background1" w:themeFillTint="33"/>
          </w:tcPr>
          <w:p w14:paraId="20AAEF0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Mechanics</w:t>
            </w:r>
          </w:p>
        </w:tc>
      </w:tr>
      <w:tr w14:paraId="42EE5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B7E315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087" w:type="dxa"/>
            <w:shd w:val="clear" w:color="auto" w:fill="FFFFFF" w:themeFill="background1" w:themeFillTint="33"/>
          </w:tcPr>
          <w:p w14:paraId="533781E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goal of the course is :</w:t>
            </w:r>
          </w:p>
          <w:p w14:paraId="137FC766">
            <w:pPr>
              <w:shd w:val="clear" w:color="auto" w:fill="FFFFFF" w:themeFill="background1"/>
              <w:spacing w:after="0" w:line="240" w:lineRule="auto"/>
              <w:jc w:val="both"/>
              <w:outlineLvl w:val="2"/>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 provide students with in-depth knowledge on the repair, operation, and environmentally safe disposal methods of industrial equipment and mechanisms.</w:t>
            </w:r>
          </w:p>
          <w:p w14:paraId="2811624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objectives of the course are</w:t>
            </w:r>
          </w:p>
          <w:p w14:paraId="3DF42FE9">
            <w:pPr>
              <w:numPr>
                <w:ilvl w:val="0"/>
                <w:numId w:val="11"/>
              </w:numPr>
              <w:shd w:val="clear" w:color="auto" w:fill="FFFFFF" w:themeFill="background1"/>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SimSun" w:cs="Times New Roman"/>
                <w:sz w:val="24"/>
                <w:szCs w:val="24"/>
                <w:lang w:val="en-US" w:eastAsia="ru-RU"/>
              </w:rPr>
              <w:t>To teach the principles of equipment repair and maintenance.</w:t>
            </w:r>
          </w:p>
          <w:p w14:paraId="5BDEC99F">
            <w:pPr>
              <w:numPr>
                <w:ilvl w:val="0"/>
                <w:numId w:val="11"/>
              </w:numPr>
              <w:shd w:val="clear" w:color="auto" w:fill="FFFFFF" w:themeFill="background1"/>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SimSun" w:cs="Times New Roman"/>
                <w:sz w:val="24"/>
                <w:szCs w:val="24"/>
                <w:lang w:val="en-US" w:eastAsia="ru-RU"/>
              </w:rPr>
              <w:t>To provide knowledge about the technologies and materials used in the repair process.</w:t>
            </w:r>
          </w:p>
          <w:p w14:paraId="0CE9B9A6">
            <w:pPr>
              <w:numPr>
                <w:ilvl w:val="0"/>
                <w:numId w:val="11"/>
              </w:num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 explain methods for the environmentally and economically safe disposal of equipment.</w:t>
            </w:r>
          </w:p>
          <w:p w14:paraId="7D83C375">
            <w:pPr>
              <w:numPr>
                <w:ilvl w:val="0"/>
                <w:numId w:val="11"/>
              </w:num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 study methods for extending the operational lifespan and improving the efficiency of equipment.</w:t>
            </w:r>
          </w:p>
        </w:tc>
      </w:tr>
      <w:tr w14:paraId="06AF7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4D397BB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087" w:type="dxa"/>
            <w:shd w:val="clear" w:color="auto" w:fill="FFFFFF" w:themeFill="background1" w:themeFillTint="33"/>
          </w:tcPr>
          <w:p w14:paraId="314D08F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concept of equipment repair needs and service life. Types of repairs: preventive, current, and capital repairs. Equipment reliability and maintenance systems. Diagnostic processes and preparation for repairs.</w:t>
            </w:r>
          </w:p>
          <w:p w14:paraId="735E60AB">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Modern methods used in equipment repair. Technologies for restoring machine and mechanical components. Principles of industrial equipment disposal. Recycling and resource recovery methods. Environmentally safe disposal technologies. Industry 4.0 and equipment monitoring systems. Automated diagnostics and repair systems. Energy efficiency and environmentally safe disposal. Equipment diagnostics and fault detection. Laboratory exercises on the practical application of repair methods. Analysis of environmentally safe disposal methods for equipment.</w:t>
            </w:r>
          </w:p>
        </w:tc>
      </w:tr>
      <w:tr w14:paraId="4E2DC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49BB02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r>
              <w:rPr>
                <w:rFonts w:ascii="Times New Roman" w:hAnsi="Times New Roman" w:eastAsia="SimSun" w:cs="Times New Roman"/>
                <w:sz w:val="24"/>
                <w:szCs w:val="24"/>
                <w:lang w:val="en-US" w:eastAsia="ru-RU"/>
              </w:rPr>
              <w:t xml:space="preserve"> </w:t>
            </w:r>
          </w:p>
        </w:tc>
        <w:tc>
          <w:tcPr>
            <w:tcW w:w="7087" w:type="dxa"/>
            <w:shd w:val="clear" w:color="auto" w:fill="FFFFFF" w:themeFill="background1" w:themeFillTint="33"/>
          </w:tcPr>
          <w:p w14:paraId="33C2AB2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24536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4E60158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087" w:type="dxa"/>
            <w:shd w:val="clear" w:color="auto" w:fill="FFFFFF" w:themeFill="background1" w:themeFillTint="33"/>
          </w:tcPr>
          <w:p w14:paraId="5725B33A">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5C59AF3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77A356B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5043DD1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56849C6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38721E3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0CFD562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6DDE146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7BC12973">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3C601AFC">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4DF8194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41EE899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7720522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2DFD3B4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66D8C03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6C3E7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EAF0D4E">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7087" w:type="dxa"/>
            <w:shd w:val="clear" w:color="auto" w:fill="FFFFFF" w:themeFill="background1" w:themeFillTint="33"/>
          </w:tcPr>
          <w:p w14:paraId="0C9E2761">
            <w:pPr>
              <w:pStyle w:val="12"/>
              <w:numPr>
                <w:ilvl w:val="0"/>
                <w:numId w:val="12"/>
              </w:numPr>
              <w:shd w:val="clear" w:color="auto" w:fill="FFFFFF" w:themeFill="background1"/>
              <w:spacing w:after="0" w:line="240" w:lineRule="auto"/>
              <w:ind w:left="315"/>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Mobley, R. K. (2019). Maintenance Fundamentals. Butterworth-Heinemann.</w:t>
            </w:r>
          </w:p>
          <w:p w14:paraId="2A597700">
            <w:pPr>
              <w:pStyle w:val="12"/>
              <w:numPr>
                <w:ilvl w:val="0"/>
                <w:numId w:val="12"/>
              </w:numPr>
              <w:shd w:val="clear" w:color="auto" w:fill="FFFFFF" w:themeFill="background1"/>
              <w:spacing w:after="0" w:line="240" w:lineRule="auto"/>
              <w:ind w:left="315"/>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Jardine, A. K. S., Tsang, A. H. C. (2019). Maintenance, Replacement, and Reliability: Theory and Applications. CRC Press.</w:t>
            </w:r>
          </w:p>
          <w:p w14:paraId="45370EC5">
            <w:pPr>
              <w:pStyle w:val="12"/>
              <w:numPr>
                <w:ilvl w:val="0"/>
                <w:numId w:val="12"/>
              </w:numPr>
              <w:shd w:val="clear" w:color="auto" w:fill="FFFFFF" w:themeFill="background1"/>
              <w:spacing w:after="0" w:line="240" w:lineRule="auto"/>
              <w:ind w:left="315"/>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Higgins, L. R. (2020). Maintenance Engineering Handbook. McGraw-Hill.</w:t>
            </w:r>
          </w:p>
        </w:tc>
      </w:tr>
    </w:tbl>
    <w:p w14:paraId="3398238A">
      <w:pPr>
        <w:shd w:val="clear" w:color="auto" w:fill="FFFFFF" w:themeFill="background1"/>
        <w:spacing w:after="0" w:line="240" w:lineRule="auto"/>
        <w:rPr>
          <w:rFonts w:ascii="Times New Roman" w:hAnsi="Times New Roman" w:cs="Times New Roman"/>
          <w:sz w:val="24"/>
          <w:szCs w:val="24"/>
          <w:lang w:val="en-US"/>
        </w:rPr>
      </w:pP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689"/>
        <w:gridCol w:w="7087"/>
      </w:tblGrid>
      <w:tr w14:paraId="7DFA5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12AAE56">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bookmarkStart w:id="9" w:name="_Hlk188439841"/>
            <w:r>
              <w:rPr>
                <w:rFonts w:ascii="Times New Roman" w:hAnsi="Times New Roman" w:eastAsia="SimSun" w:cs="Times New Roman"/>
                <w:sz w:val="24"/>
                <w:szCs w:val="24"/>
                <w:lang w:eastAsia="ru-RU"/>
              </w:rPr>
              <w:t>Module designation</w:t>
            </w:r>
          </w:p>
        </w:tc>
        <w:tc>
          <w:tcPr>
            <w:tcW w:w="7087" w:type="dxa"/>
            <w:shd w:val="clear" w:color="auto" w:fill="FFFFFF" w:themeFill="background1" w:themeFillTint="33"/>
          </w:tcPr>
          <w:p w14:paraId="3D6EF8C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AICHTJ2707</w:t>
            </w:r>
            <w:r>
              <w:rPr>
                <w:rFonts w:ascii="Times New Roman" w:hAnsi="Times New Roman" w:eastAsia="SimSun" w:cs="Times New Roman"/>
                <w:sz w:val="24"/>
                <w:szCs w:val="24"/>
                <w:lang w:val="en-US" w:eastAsia="ru-RU"/>
              </w:rPr>
              <w:tab/>
            </w:r>
            <w:r>
              <w:rPr>
                <w:rFonts w:ascii="Times New Roman" w:hAnsi="Times New Roman" w:eastAsia="SimSun" w:cs="Times New Roman"/>
                <w:sz w:val="24"/>
                <w:szCs w:val="24"/>
                <w:lang w:val="en-US" w:eastAsia="ru-RU"/>
              </w:rPr>
              <w:t>Technological Equipment of Automated Production</w:t>
            </w:r>
          </w:p>
          <w:p w14:paraId="654AB478">
            <w:pPr>
              <w:shd w:val="clear" w:color="auto" w:fill="FFFFFF" w:themeFill="background1"/>
              <w:spacing w:after="0" w:line="240" w:lineRule="auto"/>
              <w:rPr>
                <w:rFonts w:ascii="Times New Roman" w:hAnsi="Times New Roman" w:eastAsia="SimSun" w:cs="Times New Roman"/>
                <w:sz w:val="24"/>
                <w:szCs w:val="24"/>
                <w:lang w:val="en-US" w:eastAsia="ru-RU"/>
              </w:rPr>
            </w:pPr>
          </w:p>
        </w:tc>
      </w:tr>
      <w:tr w14:paraId="43384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837326D">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087" w:type="dxa"/>
            <w:shd w:val="clear" w:color="auto" w:fill="FFFFFF" w:themeFill="background1" w:themeFillTint="33"/>
          </w:tcPr>
          <w:p w14:paraId="489625E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9</w:t>
            </w:r>
          </w:p>
        </w:tc>
      </w:tr>
      <w:tr w14:paraId="76CC9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13BE109">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087" w:type="dxa"/>
            <w:shd w:val="clear" w:color="auto" w:fill="FFFFFF" w:themeFill="background1" w:themeFillTint="33"/>
          </w:tcPr>
          <w:p w14:paraId="5134EF4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Yuldashev J, Komilov A</w:t>
            </w:r>
          </w:p>
        </w:tc>
      </w:tr>
      <w:tr w14:paraId="21C4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21873210">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087" w:type="dxa"/>
            <w:shd w:val="clear" w:color="auto" w:fill="FFFFFF" w:themeFill="background1" w:themeFillTint="33"/>
          </w:tcPr>
          <w:p w14:paraId="5A985A1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36F5C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AE2C2BC">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087" w:type="dxa"/>
            <w:shd w:val="clear" w:color="auto" w:fill="FFFFFF" w:themeFill="background1" w:themeFillTint="33"/>
          </w:tcPr>
          <w:p w14:paraId="685599A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Elective</w:t>
            </w:r>
          </w:p>
        </w:tc>
      </w:tr>
      <w:tr w14:paraId="66CEE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D780C13">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087" w:type="dxa"/>
            <w:shd w:val="clear" w:color="auto" w:fill="FFFFFF" w:themeFill="background1" w:themeFillTint="33"/>
          </w:tcPr>
          <w:p w14:paraId="5173E96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practice, laboratory work, course work</w:t>
            </w:r>
          </w:p>
        </w:tc>
      </w:tr>
      <w:tr w14:paraId="07E6F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99E6881">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087" w:type="dxa"/>
            <w:shd w:val="clear" w:color="auto" w:fill="FFFFFF" w:themeFill="background1" w:themeFillTint="33"/>
          </w:tcPr>
          <w:p w14:paraId="3D1BF05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Workload:210 hours</w:t>
            </w:r>
          </w:p>
          <w:p w14:paraId="73DFD40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Contact Hours: 24</w:t>
            </w:r>
          </w:p>
          <w:p w14:paraId="6CD6FB7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0E7B0BE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Practice: 4 sessions x 2 hours = 8 hours </w:t>
            </w:r>
          </w:p>
          <w:p w14:paraId="2183A15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Laboratory lesson: 4 sessions x 2 hours = 8 hours</w:t>
            </w:r>
          </w:p>
          <w:p w14:paraId="51D2327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 with Instructor:-186 hours</w:t>
            </w:r>
          </w:p>
        </w:tc>
      </w:tr>
      <w:tr w14:paraId="34680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374DBE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087" w:type="dxa"/>
            <w:shd w:val="clear" w:color="auto" w:fill="FFFFFF" w:themeFill="background1" w:themeFillTint="33"/>
          </w:tcPr>
          <w:p w14:paraId="7525562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 ECTS</w:t>
            </w:r>
          </w:p>
        </w:tc>
      </w:tr>
      <w:tr w14:paraId="610F7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630897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highlight w:val="yellow"/>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087" w:type="dxa"/>
            <w:shd w:val="clear" w:color="auto" w:fill="FFFFFF" w:themeFill="background1" w:themeFillTint="33"/>
          </w:tcPr>
          <w:p w14:paraId="5F15C41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Mechanics</w:t>
            </w:r>
          </w:p>
        </w:tc>
      </w:tr>
      <w:tr w14:paraId="1D506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97B57D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087" w:type="dxa"/>
            <w:shd w:val="clear" w:color="auto" w:fill="FFFFFF" w:themeFill="background1" w:themeFillTint="33"/>
          </w:tcPr>
          <w:p w14:paraId="7BE5A3A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goal of teaching the course is:  to provide students with knowledge, skills, and expertise in modern automated manufacturing technologies, focusing on the types, structures, scope of application, calculation principles, and usage of technological equipment in machine production, in accordance with the profile of the program.</w:t>
            </w:r>
          </w:p>
          <w:p w14:paraId="33C421A0">
            <w:pPr>
              <w:pStyle w:val="8"/>
              <w:shd w:val="clear" w:color="auto" w:fill="FFFFFF" w:themeFill="background1"/>
              <w:spacing w:beforeAutospacing="0"/>
              <w:jc w:val="both"/>
            </w:pPr>
            <w:r>
              <w:t>In terms of knowledge, students should have an understanding of machine manufacturing processes and technologies. They need to know the types of machine manufacturing, methods to ensure precision in machine manufacturing, various types of technological processes for mechanical treatment, and how to handle machine parts. They should be capable of applying knowledge of surface quality in mechanical treatment, understanding the assembly methods for technological machines, and being able to utilize this knowledge effectively. Additionally, they should be able to select the appropriate machine manufacturing type, analyze factors affecting precision in machining, design technological processes for mechanical treatment of machine parts, choose the right technological tools for machining, and design technological procedures for machining and assembly processes.</w:t>
            </w:r>
          </w:p>
          <w:p w14:paraId="064AB69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should be capable of effectively utilizing the characteristics of various machine manufacturing types, ensuring precision in machine manufacturing. They should be able to select alternative technological processes for mechanical treatment of different machine parts, apply modern techniques and technologies in the production of technological machines and equipment, and possess the skills required to produce competitive, high-quality machines.</w:t>
            </w:r>
          </w:p>
          <w:p w14:paraId="7B4B92EC">
            <w:pPr>
              <w:pStyle w:val="8"/>
              <w:shd w:val="clear" w:color="auto" w:fill="FFFFFF" w:themeFill="background1"/>
              <w:spacing w:beforeAutospacing="0"/>
              <w:jc w:val="both"/>
            </w:pPr>
            <w:r>
              <w:t>In terms of skills, the student should be able to fully explain the content and essence of the subject, express independent and free thoughts within the subject's scope, apply the knowledge acquired in practice, and manage the relevant laws and other regulatory-legal documents related to the subject.</w:t>
            </w:r>
          </w:p>
        </w:tc>
      </w:tr>
      <w:tr w14:paraId="42A13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F8B012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087" w:type="dxa"/>
            <w:shd w:val="clear" w:color="auto" w:fill="FFFFFF" w:themeFill="background1" w:themeFillTint="33"/>
          </w:tcPr>
          <w:p w14:paraId="02B70757">
            <w:pPr>
              <w:pStyle w:val="8"/>
              <w:shd w:val="clear" w:color="auto" w:fill="FFFFFF" w:themeFill="background1"/>
            </w:pPr>
            <w:r>
              <w:t>Main terms and concepts related to technological equipment. Classification of metal cutting machines. Technical characteristics of machines. Technical-economic indicators of machines.</w:t>
            </w:r>
          </w:p>
        </w:tc>
      </w:tr>
      <w:tr w14:paraId="4AE29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022B41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7087" w:type="dxa"/>
            <w:shd w:val="clear" w:color="auto" w:fill="FFFFFF" w:themeFill="background1" w:themeFillTint="33"/>
          </w:tcPr>
          <w:p w14:paraId="5E645A2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 Course work</w:t>
            </w:r>
          </w:p>
        </w:tc>
      </w:tr>
      <w:tr w14:paraId="3E6B4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24EEE2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087" w:type="dxa"/>
            <w:shd w:val="clear" w:color="auto" w:fill="FFFFFF" w:themeFill="background1" w:themeFillTint="33"/>
          </w:tcPr>
          <w:p w14:paraId="59134873">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53CF4E6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52FF8B1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30883B7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III) course work (100 points)</w:t>
            </w:r>
          </w:p>
          <w:p w14:paraId="755D0D1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0DCCA15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7E56936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5A616F2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66F1B62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61E6F773">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74AFD07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17DD4F5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20392B2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4C391E48">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464B82F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59EB997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7EF66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49DB286">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7087" w:type="dxa"/>
            <w:shd w:val="clear" w:color="auto" w:fill="FFFFFF" w:themeFill="background1" w:themeFillTint="33"/>
          </w:tcPr>
          <w:p w14:paraId="20D67C3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w:t>
            </w:r>
            <w:r>
              <w:rPr>
                <w:rFonts w:ascii="Times New Roman" w:hAnsi="Times New Roman" w:eastAsia="SimSun" w:cs="Times New Roman"/>
                <w:sz w:val="24"/>
                <w:szCs w:val="24"/>
                <w:lang w:val="en-US" w:eastAsia="ru-RU"/>
              </w:rPr>
              <w:tab/>
            </w:r>
            <w:r>
              <w:rPr>
                <w:rFonts w:ascii="Times New Roman" w:hAnsi="Times New Roman" w:eastAsia="SimSun" w:cs="Times New Roman"/>
                <w:sz w:val="24"/>
                <w:szCs w:val="24"/>
                <w:lang w:val="en-US" w:eastAsia="ru-RU"/>
              </w:rPr>
              <w:t xml:space="preserve">William D. Callister, Jr., David G. Rethwisch. Materials science and engineering /Wiley and Sons. UK, 2014. - 896 r. </w:t>
            </w:r>
          </w:p>
          <w:p w14:paraId="5F6768D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w:t>
            </w:r>
            <w:r>
              <w:rPr>
                <w:rFonts w:ascii="Times New Roman" w:hAnsi="Times New Roman" w:eastAsia="SimSun" w:cs="Times New Roman"/>
                <w:sz w:val="24"/>
                <w:szCs w:val="24"/>
                <w:lang w:val="en-US" w:eastAsia="ru-RU"/>
              </w:rPr>
              <w:tab/>
            </w:r>
            <w:r>
              <w:rPr>
                <w:rFonts w:ascii="Times New Roman" w:hAnsi="Times New Roman" w:eastAsia="SimSun" w:cs="Times New Roman"/>
                <w:sz w:val="24"/>
                <w:szCs w:val="24"/>
                <w:lang w:val="en-US" w:eastAsia="ru-RU"/>
              </w:rPr>
              <w:t xml:space="preserve"> Mikell P. Groover. Fundamentals of modern manufacturing: materials, processes and systems, 4th ed. John Wiley &amp; Sons, 2010 - 1028 bet</w:t>
            </w:r>
          </w:p>
          <w:p w14:paraId="1D2F23A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w:t>
            </w:r>
            <w:r>
              <w:rPr>
                <w:rFonts w:ascii="Times New Roman" w:hAnsi="Times New Roman" w:eastAsia="SimSun" w:cs="Times New Roman"/>
                <w:sz w:val="24"/>
                <w:szCs w:val="24"/>
                <w:lang w:val="en-US" w:eastAsia="ru-RU"/>
              </w:rPr>
              <w:tab/>
            </w:r>
            <w:r>
              <w:rPr>
                <w:rFonts w:ascii="Times New Roman" w:hAnsi="Times New Roman" w:eastAsia="SimSun" w:cs="Times New Roman"/>
                <w:sz w:val="24"/>
                <w:szCs w:val="24"/>
                <w:lang w:val="en-US" w:eastAsia="ru-RU"/>
              </w:rPr>
              <w:t xml:space="preserve"> A.A.Safoev, Kh.J.Abdugaffarov. "Mechanical engineering technology and fundamentals of design" T. Textbook. "Sano-standard" 2014-288.</w:t>
            </w:r>
          </w:p>
          <w:p w14:paraId="3476B18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w:t>
            </w:r>
            <w:r>
              <w:rPr>
                <w:rFonts w:ascii="Times New Roman" w:hAnsi="Times New Roman" w:eastAsia="SimSun" w:cs="Times New Roman"/>
                <w:sz w:val="24"/>
                <w:szCs w:val="24"/>
                <w:lang w:val="en-US" w:eastAsia="ru-RU"/>
              </w:rPr>
              <w:tab/>
            </w:r>
            <w:r>
              <w:rPr>
                <w:rFonts w:ascii="Times New Roman" w:hAnsi="Times New Roman" w:eastAsia="SimSun" w:cs="Times New Roman"/>
                <w:sz w:val="24"/>
                <w:szCs w:val="24"/>
                <w:lang w:val="en-US" w:eastAsia="ru-RU"/>
              </w:rPr>
              <w:t xml:space="preserve"> Bazarov B.M. Fundamentals of mechanical engineering technology: Uch.-M.: Infra-M, 2019. – 492 p</w:t>
            </w:r>
          </w:p>
          <w:p w14:paraId="488654C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5</w:t>
            </w:r>
            <w:r>
              <w:rPr>
                <w:rFonts w:ascii="Times New Roman" w:hAnsi="Times New Roman" w:eastAsia="SimSun" w:cs="Times New Roman"/>
                <w:sz w:val="24"/>
                <w:szCs w:val="24"/>
                <w:lang w:val="en-US" w:eastAsia="ru-RU"/>
              </w:rPr>
              <w:tab/>
            </w:r>
            <w:r>
              <w:rPr>
                <w:rFonts w:ascii="Times New Roman" w:hAnsi="Times New Roman" w:eastAsia="SimSun" w:cs="Times New Roman"/>
                <w:sz w:val="24"/>
                <w:szCs w:val="24"/>
                <w:lang w:val="en-US" w:eastAsia="ru-RU"/>
              </w:rPr>
              <w:t xml:space="preserve"> Burtsev V.M. Mechanical engineering technology [Technology of mechanical engineering]. In 2 vols. Fundamentals of Mechanical Engineering Technology: Textbook for Higher Educational Institutions – Moscow: BMSTU, 2017 – 478 p</w:t>
            </w:r>
          </w:p>
          <w:p w14:paraId="6470097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6</w:t>
            </w:r>
            <w:r>
              <w:rPr>
                <w:rFonts w:ascii="Times New Roman" w:hAnsi="Times New Roman" w:eastAsia="SimSun" w:cs="Times New Roman"/>
                <w:sz w:val="24"/>
                <w:szCs w:val="24"/>
                <w:lang w:val="en-US" w:eastAsia="ru-RU"/>
              </w:rPr>
              <w:tab/>
            </w:r>
            <w:r>
              <w:rPr>
                <w:rFonts w:ascii="Times New Roman" w:hAnsi="Times New Roman" w:eastAsia="SimSun" w:cs="Times New Roman"/>
                <w:sz w:val="24"/>
                <w:szCs w:val="24"/>
                <w:lang w:val="en-US" w:eastAsia="ru-RU"/>
              </w:rPr>
              <w:t>Melnikov A.SScientific foundations of mechanical engineering technology [Scientific foundations of mechanical engineering technology]. 2018. - 420 p.</w:t>
            </w:r>
          </w:p>
          <w:p w14:paraId="392942D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 A.Omirov, A.Qayumov. "Mechanical engineering" technology. Textbook.- T. "Uzbekistan". pp. 2003-374.</w:t>
            </w:r>
            <w:r>
              <w:rPr>
                <w:rFonts w:ascii="Times New Roman" w:hAnsi="Times New Roman" w:eastAsia="SimSun" w:cs="Times New Roman"/>
                <w:sz w:val="24"/>
                <w:szCs w:val="24"/>
                <w:lang w:val="en-US" w:eastAsia="ru-RU"/>
              </w:rPr>
              <w:tab/>
            </w:r>
          </w:p>
        </w:tc>
      </w:tr>
      <w:bookmarkEnd w:id="9"/>
    </w:tbl>
    <w:p w14:paraId="4DC2987D">
      <w:pPr>
        <w:shd w:val="clear" w:color="auto" w:fill="FFFFFF" w:themeFill="background1"/>
        <w:spacing w:after="0" w:line="240" w:lineRule="auto"/>
        <w:rPr>
          <w:rFonts w:ascii="Times New Roman" w:hAnsi="Times New Roman" w:cs="Times New Roman"/>
          <w:sz w:val="24"/>
          <w:szCs w:val="24"/>
          <w:lang w:val="en-US"/>
        </w:rPr>
      </w:pP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689"/>
        <w:gridCol w:w="7087"/>
      </w:tblGrid>
      <w:tr w14:paraId="05D88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7978BF0">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Module designation</w:t>
            </w:r>
          </w:p>
        </w:tc>
        <w:tc>
          <w:tcPr>
            <w:tcW w:w="7087" w:type="dxa"/>
            <w:shd w:val="clear" w:color="auto" w:fill="FFFFFF" w:themeFill="background1" w:themeFillTint="33"/>
          </w:tcPr>
          <w:p w14:paraId="1BE0458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SHSH2707</w:t>
            </w:r>
            <w:r>
              <w:rPr>
                <w:rFonts w:ascii="Times New Roman" w:hAnsi="Times New Roman" w:eastAsia="SimSun" w:cs="Times New Roman"/>
                <w:sz w:val="24"/>
                <w:szCs w:val="24"/>
                <w:lang w:val="en-US" w:eastAsia="ru-RU"/>
              </w:rPr>
              <w:tab/>
            </w:r>
            <w:r>
              <w:rPr>
                <w:rFonts w:ascii="Times New Roman" w:hAnsi="Times New Roman" w:eastAsia="SimSun" w:cs="Times New Roman"/>
                <w:sz w:val="24"/>
                <w:szCs w:val="24"/>
                <w:lang w:val="en-US" w:eastAsia="ru-RU"/>
              </w:rPr>
              <w:t>Cold Stamping</w:t>
            </w:r>
          </w:p>
        </w:tc>
      </w:tr>
      <w:tr w14:paraId="2F12A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5DBFA4AD">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087" w:type="dxa"/>
            <w:shd w:val="clear" w:color="auto" w:fill="FFFFFF" w:themeFill="background1" w:themeFillTint="33"/>
          </w:tcPr>
          <w:p w14:paraId="1C1D675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9</w:t>
            </w:r>
          </w:p>
        </w:tc>
      </w:tr>
      <w:tr w14:paraId="71F65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7AA09895">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087" w:type="dxa"/>
            <w:shd w:val="clear" w:color="auto" w:fill="FFFFFF" w:themeFill="background1" w:themeFillTint="33"/>
          </w:tcPr>
          <w:p w14:paraId="7E0A734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Yuldashev J, Jabborov J</w:t>
            </w:r>
          </w:p>
        </w:tc>
      </w:tr>
      <w:tr w14:paraId="3E43A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2473514">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087" w:type="dxa"/>
            <w:shd w:val="clear" w:color="auto" w:fill="FFFFFF" w:themeFill="background1" w:themeFillTint="33"/>
          </w:tcPr>
          <w:p w14:paraId="50CC075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15442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5BC9268">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087" w:type="dxa"/>
            <w:shd w:val="clear" w:color="auto" w:fill="FFFFFF" w:themeFill="background1" w:themeFillTint="33"/>
          </w:tcPr>
          <w:p w14:paraId="6E49836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Elective</w:t>
            </w:r>
          </w:p>
        </w:tc>
      </w:tr>
      <w:tr w14:paraId="78343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2F89D76">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087" w:type="dxa"/>
            <w:shd w:val="clear" w:color="auto" w:fill="FFFFFF" w:themeFill="background1" w:themeFillTint="33"/>
          </w:tcPr>
          <w:p w14:paraId="46BDBE2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practice, laboratory work, course project</w:t>
            </w:r>
          </w:p>
        </w:tc>
      </w:tr>
      <w:tr w14:paraId="25071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564DE2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087" w:type="dxa"/>
            <w:shd w:val="clear" w:color="auto" w:fill="FFFFFF" w:themeFill="background1" w:themeFillTint="33"/>
          </w:tcPr>
          <w:p w14:paraId="09AB448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Workload:210 hours</w:t>
            </w:r>
          </w:p>
          <w:p w14:paraId="0A70B80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Contact Hours: 24</w:t>
            </w:r>
          </w:p>
          <w:p w14:paraId="215094E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4 sessions x 2 hours = 8 hours</w:t>
            </w:r>
          </w:p>
          <w:p w14:paraId="2B6C0EE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Practice: 4 sessions x 2 hours = 8 hours </w:t>
            </w:r>
          </w:p>
          <w:p w14:paraId="6B853A6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Laboratory lesson: 4 sessions x 2 hours = 8 hours</w:t>
            </w:r>
          </w:p>
          <w:p w14:paraId="711DF32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 with Instructor:-186 hours</w:t>
            </w:r>
          </w:p>
        </w:tc>
      </w:tr>
      <w:tr w14:paraId="6842D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C41236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087" w:type="dxa"/>
            <w:shd w:val="clear" w:color="auto" w:fill="FFFFFF" w:themeFill="background1" w:themeFillTint="33"/>
          </w:tcPr>
          <w:p w14:paraId="09F71DE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 ECTS</w:t>
            </w:r>
          </w:p>
        </w:tc>
      </w:tr>
      <w:tr w14:paraId="1E60F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80BE30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087" w:type="dxa"/>
            <w:shd w:val="clear" w:color="auto" w:fill="FFFFFF" w:themeFill="background1" w:themeFillTint="33"/>
          </w:tcPr>
          <w:p w14:paraId="2B105855">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–Higher mathematics;</w:t>
            </w:r>
          </w:p>
          <w:p w14:paraId="2D198CD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Physics in production and technological processes;</w:t>
            </w:r>
          </w:p>
          <w:p w14:paraId="483D1DC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Fundamentals of mathematical modeling of technological processes;</w:t>
            </w:r>
          </w:p>
          <w:p w14:paraId="6BAB1C1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Fundamentals of theoretical and experimental research.</w:t>
            </w:r>
          </w:p>
        </w:tc>
      </w:tr>
      <w:tr w14:paraId="11306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7E8D2C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087" w:type="dxa"/>
            <w:shd w:val="clear" w:color="auto" w:fill="FFFFFF" w:themeFill="background1" w:themeFillTint="33"/>
          </w:tcPr>
          <w:p w14:paraId="09EA8C9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Preparation of students for activities in accordance with the qualification characteristics of a bachelor’s degree in the direction, formation of general engineering knowledge and skills in this field;</w:t>
            </w:r>
          </w:p>
          <w:p w14:paraId="061F1E3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Study of the theoretical foundations of sheet metal stamping processes, enabling the rational development of technologies using the necessary types of equipment and tooling;</w:t>
            </w:r>
          </w:p>
          <w:p w14:paraId="72D8179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Mastering the methods for calculating deformation and energy-force characteristics of sheet metal stamping operations.</w:t>
            </w:r>
          </w:p>
          <w:p w14:paraId="670F2C9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As a result of mastering the educational program, the student should possess:</w:t>
            </w:r>
          </w:p>
          <w:p w14:paraId="4C2D8F9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ability to model technical objects and technological processes using standard packages and automated design tools, conduct experiments according to prescribed methods, and process and analyze the results;</w:t>
            </w:r>
          </w:p>
          <w:p w14:paraId="0AEB6B2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the ability to ensure the manufacturability of products and processes, control compliance with technological discipline during product manufacturing;</w:t>
            </w:r>
          </w:p>
          <w:p w14:paraId="047B81D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ability to choose main and auxiliary materials and methods for implementing key technological processes, and apply progressive methods of utilizing technological equipment in the production of machine engineering products.</w:t>
            </w:r>
          </w:p>
        </w:tc>
      </w:tr>
      <w:tr w14:paraId="0A89A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9A24E0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087" w:type="dxa"/>
            <w:shd w:val="clear" w:color="auto" w:fill="FFFFFF" w:themeFill="background1" w:themeFillTint="33"/>
          </w:tcPr>
          <w:p w14:paraId="32988C5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Introduction to the course. Basic terms and definitions. Material flow during deformation. Metal deformation, the relationship between the velocities of movement of points, the velocities of deformation, and accumulated deformation. General principles of sheet metal stamping theory. Equilibrium equations. Plasticity equations applied to sheet metal stamping operations. Methodology for analyzing sheet metal stamping operations. Materials for sheet metal stamping and evaluating their stampability. Construction of hardening curves and limit formability curves. Separation operations: cutting, punching, perforation, etc. Stress-strain state, energy-force parameters. Sheet material cutting.</w:t>
            </w:r>
          </w:p>
          <w:p w14:paraId="214C634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Forming operations. Bending. Deformation of sheet metal during bending. Springback during bending. Calculation of the shape and size of blanks for bending. Deep drawing of axisymmetric parts. Drawing coefficient. Deep drawing of box-shaped and complex parts. Calculation of the shape and size of blanks for drawing. Stress-strain state, energy-force parameters during drawing. Other forming operations: flanging, spreading, crimping, molding, etc. High-energy methods of sheet metal stamping. Stamping with an elastic medium and liquid. Intensification of sheet metal stamping processes. Fundamentals of developing technological processes for sheet metal stamping.</w:t>
            </w:r>
          </w:p>
        </w:tc>
      </w:tr>
      <w:tr w14:paraId="2F78B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E2B41D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r>
              <w:rPr>
                <w:rFonts w:ascii="Times New Roman" w:hAnsi="Times New Roman" w:eastAsia="SimSun" w:cs="Times New Roman"/>
                <w:sz w:val="24"/>
                <w:szCs w:val="24"/>
                <w:lang w:val="en-US" w:eastAsia="ru-RU"/>
              </w:rPr>
              <w:t xml:space="preserve"> </w:t>
            </w:r>
          </w:p>
        </w:tc>
        <w:tc>
          <w:tcPr>
            <w:tcW w:w="7087" w:type="dxa"/>
            <w:shd w:val="clear" w:color="auto" w:fill="FFFFFF" w:themeFill="background1" w:themeFillTint="33"/>
          </w:tcPr>
          <w:p w14:paraId="3C8AAF6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bidi="ar"/>
              </w:rPr>
            </w:pPr>
            <w:r>
              <w:rPr>
                <w:rFonts w:ascii="Times New Roman" w:hAnsi="Times New Roman" w:eastAsia="SimSun" w:cs="Times New Roman"/>
                <w:sz w:val="24"/>
                <w:szCs w:val="24"/>
                <w:lang w:val="en-US" w:eastAsia="zh-CN" w:bidi="ar"/>
              </w:rPr>
              <w:t xml:space="preserve">Midterm exam-1, Final written exam. </w:t>
            </w:r>
            <w:r>
              <w:rPr>
                <w:rFonts w:ascii="Times New Roman" w:hAnsi="Times New Roman" w:eastAsia="SimSun" w:cs="Times New Roman"/>
                <w:sz w:val="24"/>
                <w:szCs w:val="24"/>
                <w:lang w:val="en-US" w:eastAsia="ru-RU" w:bidi="ar"/>
              </w:rPr>
              <w:t>C</w:t>
            </w:r>
            <w:r>
              <w:rPr>
                <w:rFonts w:ascii="Times New Roman" w:hAnsi="Times New Roman" w:eastAsia="SimSun" w:cs="Times New Roman"/>
                <w:sz w:val="24"/>
                <w:szCs w:val="24"/>
                <w:lang w:val="en-US" w:eastAsia="ru-RU"/>
              </w:rPr>
              <w:t>ourse project</w:t>
            </w:r>
          </w:p>
        </w:tc>
      </w:tr>
      <w:tr w14:paraId="75619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427729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087" w:type="dxa"/>
            <w:shd w:val="clear" w:color="auto" w:fill="FFFFFF" w:themeFill="background1" w:themeFillTint="33"/>
          </w:tcPr>
          <w:p w14:paraId="38651C66">
            <w:pPr>
              <w:shd w:val="clear" w:color="auto" w:fill="FFFFFF" w:themeFill="background1"/>
              <w:spacing w:after="0" w:line="240" w:lineRule="auto"/>
              <w:jc w:val="both"/>
              <w:rPr>
                <w:rFonts w:ascii="Times New Roman" w:hAnsi="Times New Roman" w:eastAsia="SimSun" w:cs="Times New Roman"/>
                <w:sz w:val="24"/>
                <w:szCs w:val="24"/>
                <w:lang w:val="en-US" w:eastAsia="zh-CN" w:bidi="ar"/>
              </w:rPr>
            </w:pPr>
            <w:r>
              <w:rPr>
                <w:rFonts w:ascii="Times New Roman" w:hAnsi="Times New Roman" w:eastAsia="SimSun" w:cs="Times New Roman"/>
                <w:sz w:val="24"/>
                <w:szCs w:val="24"/>
                <w:lang w:val="en-US" w:eastAsia="zh-CN" w:bidi="ar"/>
              </w:rPr>
              <w:t>I) Midterm exam-1 (50 points).</w:t>
            </w:r>
          </w:p>
          <w:p w14:paraId="19FF3858">
            <w:pPr>
              <w:shd w:val="clear" w:color="auto" w:fill="FFFFFF" w:themeFill="background1"/>
              <w:spacing w:after="0" w:line="240" w:lineRule="auto"/>
              <w:jc w:val="both"/>
              <w:rPr>
                <w:rFonts w:ascii="Times New Roman" w:hAnsi="Times New Roman" w:eastAsia="SimSun" w:cs="Times New Roman"/>
                <w:sz w:val="24"/>
                <w:szCs w:val="24"/>
                <w:lang w:val="en-US" w:eastAsia="zh-CN" w:bidi="ar"/>
              </w:rPr>
            </w:pPr>
            <w:r>
              <w:rPr>
                <w:rFonts w:ascii="Times New Roman" w:hAnsi="Times New Roman" w:eastAsia="SimSun" w:cs="Times New Roman"/>
                <w:sz w:val="24"/>
                <w:szCs w:val="24"/>
                <w:lang w:val="en-US" w:eastAsia="zh-CN" w:bidi="ar"/>
              </w:rPr>
              <w:t>II) Final exam (50 points).</w:t>
            </w:r>
          </w:p>
          <w:p w14:paraId="6F213FC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zh-CN" w:bidi="ar"/>
              </w:rPr>
            </w:pPr>
            <w:r>
              <w:rPr>
                <w:rFonts w:ascii="Times New Roman" w:hAnsi="Times New Roman" w:eastAsia="SimSun" w:cs="Times New Roman"/>
                <w:sz w:val="24"/>
                <w:szCs w:val="24"/>
                <w:lang w:val="en-US" w:eastAsia="zh-CN" w:bidi="ar"/>
              </w:rPr>
              <w:t>Total 100 points: 50+50=100.</w:t>
            </w:r>
          </w:p>
          <w:p w14:paraId="69990E9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zh-CN" w:bidi="ar"/>
              </w:rPr>
            </w:pPr>
            <w:r>
              <w:rPr>
                <w:rFonts w:ascii="Times New Roman" w:hAnsi="Times New Roman" w:eastAsia="SimSun" w:cs="Times New Roman"/>
                <w:sz w:val="24"/>
                <w:szCs w:val="24"/>
                <w:lang w:val="en-US" w:eastAsia="zh-CN" w:bidi="ar"/>
              </w:rPr>
              <w:t>III)</w:t>
            </w:r>
            <w:r>
              <w:rPr>
                <w:rFonts w:ascii="Times New Roman" w:hAnsi="Times New Roman" w:eastAsia="SimSun" w:cs="Times New Roman"/>
                <w:sz w:val="24"/>
                <w:szCs w:val="24"/>
                <w:lang w:val="en-US" w:eastAsia="ru-RU"/>
              </w:rPr>
              <w:t xml:space="preserve"> </w:t>
            </w:r>
            <w:r>
              <w:rPr>
                <w:rFonts w:ascii="Times New Roman" w:hAnsi="Times New Roman" w:eastAsia="SimSun" w:cs="Times New Roman"/>
                <w:sz w:val="24"/>
                <w:szCs w:val="24"/>
                <w:lang w:val="en-US" w:eastAsia="zh-CN" w:bidi="ar"/>
              </w:rPr>
              <w:t>course project (100 points).</w:t>
            </w:r>
          </w:p>
          <w:p w14:paraId="2FD1610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zh-CN" w:bidi="ar"/>
              </w:rPr>
            </w:pPr>
            <w:r>
              <w:rPr>
                <w:rFonts w:ascii="Times New Roman" w:hAnsi="Times New Roman" w:eastAsia="SimSun" w:cs="Times New Roman"/>
                <w:sz w:val="24"/>
                <w:szCs w:val="24"/>
                <w:lang w:val="en-US" w:eastAsia="zh-CN" w:bidi="ar"/>
              </w:rPr>
              <w:t>Students who score more than 60% (30 points) on the midterm exam are allowed to take the final exam.</w:t>
            </w:r>
          </w:p>
          <w:p w14:paraId="0E84A09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zh-CN" w:bidi="ar"/>
              </w:rPr>
            </w:pPr>
            <w:r>
              <w:rPr>
                <w:rFonts w:ascii="Times New Roman" w:hAnsi="Times New Roman" w:eastAsia="SimSun" w:cs="Times New Roman"/>
                <w:sz w:val="24"/>
                <w:szCs w:val="24"/>
                <w:lang w:val="en-US" w:eastAsia="zh-CN" w:bidi="ar"/>
              </w:rPr>
              <w:t>I) Midterm exam-1 (50 points)</w:t>
            </w:r>
          </w:p>
          <w:p w14:paraId="1111802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zh-CN" w:bidi="ar"/>
              </w:rPr>
            </w:pPr>
            <w:r>
              <w:rPr>
                <w:rFonts w:ascii="Times New Roman" w:hAnsi="Times New Roman" w:eastAsia="SimSun" w:cs="Times New Roman"/>
                <w:sz w:val="24"/>
                <w:szCs w:val="24"/>
                <w:lang w:val="en-US" w:eastAsia="zh-CN" w:bidi="ar"/>
              </w:rPr>
              <w:t>a</w:t>
            </w:r>
            <w:r>
              <w:rPr>
                <w:rFonts w:ascii="Times New Roman" w:hAnsi="Times New Roman" w:eastAsia="SimSun" w:cs="Times New Roman"/>
                <w:sz w:val="24"/>
                <w:szCs w:val="24"/>
                <w:lang w:val="uz-Cyrl-UZ" w:eastAsia="zh-CN" w:bidi="ar"/>
              </w:rPr>
              <w:t xml:space="preserve">) </w:t>
            </w:r>
            <w:r>
              <w:rPr>
                <w:rFonts w:ascii="Times New Roman" w:hAnsi="Times New Roman" w:eastAsia="SimSun" w:cs="Times New Roman"/>
                <w:sz w:val="24"/>
                <w:szCs w:val="24"/>
                <w:lang w:val="en-US" w:eastAsia="zh-CN" w:bidi="ar"/>
              </w:rPr>
              <w:t>Written exam  (80 minutes), (15 points) (during the 3rd week of studies):</w:t>
            </w:r>
          </w:p>
          <w:p w14:paraId="676EDE1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zh-CN" w:bidi="ar"/>
              </w:rPr>
            </w:pPr>
            <w:r>
              <w:rPr>
                <w:rFonts w:ascii="Times New Roman" w:hAnsi="Times New Roman" w:eastAsia="SimSun" w:cs="Times New Roman"/>
                <w:sz w:val="24"/>
                <w:szCs w:val="24"/>
                <w:lang w:val="en-US" w:eastAsia="zh-CN" w:bidi="ar"/>
              </w:rPr>
              <w:t xml:space="preserve">    1-question: theoretical question,</w:t>
            </w:r>
          </w:p>
          <w:p w14:paraId="234BFF5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zh-CN" w:bidi="ar"/>
              </w:rPr>
            </w:pPr>
            <w:r>
              <w:rPr>
                <w:rFonts w:ascii="Times New Roman" w:hAnsi="Times New Roman" w:eastAsia="SimSun" w:cs="Times New Roman"/>
                <w:sz w:val="24"/>
                <w:szCs w:val="24"/>
                <w:lang w:val="en-US" w:eastAsia="zh-CN" w:bidi="ar"/>
              </w:rPr>
              <w:t xml:space="preserve">    2-question: theoretical question,</w:t>
            </w:r>
          </w:p>
          <w:p w14:paraId="358F694C">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zh-CN" w:bidi="ar"/>
              </w:rPr>
            </w:pPr>
            <w:r>
              <w:rPr>
                <w:rFonts w:ascii="Times New Roman" w:hAnsi="Times New Roman" w:eastAsia="SimSun" w:cs="Times New Roman"/>
                <w:sz w:val="24"/>
                <w:szCs w:val="24"/>
                <w:lang w:val="en-US" w:eastAsia="zh-CN" w:bidi="ar"/>
              </w:rPr>
              <w:t>3-question: theoretical question</w:t>
            </w:r>
          </w:p>
          <w:p w14:paraId="59C76764">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zh-CN" w:bidi="ar"/>
              </w:rPr>
            </w:pPr>
            <w:r>
              <w:rPr>
                <w:rFonts w:ascii="Times New Roman" w:hAnsi="Times New Roman" w:eastAsia="SimSun" w:cs="Times New Roman"/>
                <w:sz w:val="24"/>
                <w:szCs w:val="24"/>
                <w:lang w:val="en-US" w:eastAsia="zh-CN" w:bidi="ar"/>
              </w:rPr>
              <w:t>b) Active participation during the classes -15 points (throughout the semester).</w:t>
            </w:r>
          </w:p>
          <w:p w14:paraId="51D65EEA">
            <w:pPr>
              <w:shd w:val="clear" w:color="auto" w:fill="FFFFFF" w:themeFill="background1"/>
              <w:spacing w:after="0" w:line="240" w:lineRule="auto"/>
              <w:jc w:val="both"/>
              <w:rPr>
                <w:rFonts w:ascii="Times New Roman" w:hAnsi="Times New Roman" w:eastAsia="SimSun" w:cs="Times New Roman"/>
                <w:sz w:val="24"/>
                <w:szCs w:val="24"/>
                <w:lang w:val="en-US" w:eastAsia="zh-CN" w:bidi="ar"/>
              </w:rPr>
            </w:pPr>
            <w:r>
              <w:rPr>
                <w:rFonts w:ascii="Times New Roman" w:hAnsi="Times New Roman" w:eastAsia="SimSun" w:cs="Times New Roman"/>
                <w:sz w:val="24"/>
                <w:szCs w:val="24"/>
                <w:lang w:val="en-US" w:eastAsia="zh-CN" w:bidi="ar"/>
              </w:rPr>
              <w:t>c) Independent work 20 points – write an essay on a given topic (1000-2000 words).</w:t>
            </w:r>
          </w:p>
          <w:p w14:paraId="28040CF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zh-CN" w:bidi="ar"/>
              </w:rPr>
            </w:pPr>
            <w:r>
              <w:rPr>
                <w:rFonts w:ascii="Times New Roman" w:hAnsi="Times New Roman" w:eastAsia="SimSun" w:cs="Times New Roman"/>
                <w:sz w:val="24"/>
                <w:szCs w:val="24"/>
                <w:lang w:val="en-US" w:eastAsia="zh-CN" w:bidi="ar"/>
              </w:rPr>
              <w:t>II) Final exam (50 points) – Written exam (80 minutes).</w:t>
            </w:r>
          </w:p>
          <w:p w14:paraId="3E71AD3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zh-CN" w:bidi="ar"/>
              </w:rPr>
            </w:pPr>
            <w:r>
              <w:rPr>
                <w:rFonts w:ascii="Times New Roman" w:hAnsi="Times New Roman" w:eastAsia="SimSun" w:cs="Times New Roman"/>
                <w:sz w:val="24"/>
                <w:szCs w:val="24"/>
                <w:lang w:val="en-US" w:eastAsia="zh-CN" w:bidi="ar"/>
              </w:rPr>
              <w:t>1-question: theoretical question,</w:t>
            </w:r>
          </w:p>
          <w:p w14:paraId="2A0F79F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zh-CN" w:bidi="ar"/>
              </w:rPr>
            </w:pPr>
            <w:r>
              <w:rPr>
                <w:rFonts w:ascii="Times New Roman" w:hAnsi="Times New Roman" w:eastAsia="SimSun" w:cs="Times New Roman"/>
                <w:sz w:val="24"/>
                <w:szCs w:val="24"/>
                <w:lang w:val="en-US" w:eastAsia="zh-CN" w:bidi="ar"/>
              </w:rPr>
              <w:t>2-question: practical task,</w:t>
            </w:r>
          </w:p>
          <w:p w14:paraId="2EC5CD4C">
            <w:pPr>
              <w:shd w:val="clear" w:color="auto" w:fill="FFFFFF" w:themeFill="background1"/>
              <w:spacing w:after="0" w:line="240" w:lineRule="auto"/>
              <w:rPr>
                <w:rFonts w:ascii="Times New Roman" w:hAnsi="Times New Roman" w:eastAsia="SimSun" w:cs="Times New Roman"/>
                <w:sz w:val="24"/>
                <w:szCs w:val="24"/>
                <w:lang w:val="en-US" w:eastAsia="zh-CN" w:bidi="ar"/>
              </w:rPr>
            </w:pPr>
            <w:r>
              <w:rPr>
                <w:rFonts w:ascii="Times New Roman" w:hAnsi="Times New Roman" w:eastAsia="SimSun" w:cs="Times New Roman"/>
                <w:sz w:val="24"/>
                <w:szCs w:val="24"/>
                <w:lang w:val="en-US" w:eastAsia="zh-CN" w:bidi="ar"/>
              </w:rPr>
              <w:t>3-question: 5 key concepts (provide definitions/descriptions of laws, theorems, and fundamental concepts of the subject).</w:t>
            </w:r>
          </w:p>
        </w:tc>
      </w:tr>
      <w:tr w14:paraId="001EE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D3752C4">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7087" w:type="dxa"/>
            <w:shd w:val="clear" w:color="auto" w:fill="FFFFFF" w:themeFill="background1" w:themeFillTint="33"/>
          </w:tcPr>
          <w:p w14:paraId="0E6EF58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 Shpunkin N.F., Tipalin S.A. Fundamentals of Calculation of Stamping Parameters of Sheet Parts and Assessment of Their Manufacturability. Tutorial. Moscow: University of Mechanical Engineering, 2019.</w:t>
            </w:r>
          </w:p>
          <w:p w14:paraId="51CF25F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 Shpunkin N.F., Krutina E.V., Sobolev Ya.A. Methodical instructions for the performance of laboratory work on the course "Technology of sheet stamping" for students of the direction 150700 - "Mechanical Engineering" and 261400 - "Technology of Artistic Processing of Materials" - Moscow: University of Mechanical Engineering, 2019.</w:t>
            </w:r>
          </w:p>
          <w:p w14:paraId="12EF9B3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 Kovalev V.G., Kovalev V.S. Sheet metal forging technology. Technological support for accuracy and resistance. Tutorial. Moscow, KNORUS Publ., 2018.</w:t>
            </w:r>
          </w:p>
          <w:p w14:paraId="0D217E5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4. Shpunkin N.F., Tipalin S.A. Manufacturability of stamped sheet parts. Tutorial. – Moscow: University of Mechanical Engineering, 2015.</w:t>
            </w:r>
          </w:p>
          <w:p w14:paraId="58F7C94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Internet resources include educational and methodological materials in electronic form, presented on the Mospolytechnic website in the section:</w:t>
            </w:r>
          </w:p>
          <w:p w14:paraId="34F0CF0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"Library. Electronic Resources"</w:t>
            </w:r>
          </w:p>
          <w:p w14:paraId="15432885">
            <w:pPr>
              <w:shd w:val="clear" w:color="auto" w:fill="FFFFFF" w:themeFill="background1"/>
              <w:spacing w:after="0" w:line="240" w:lineRule="auto"/>
              <w:jc w:val="both"/>
              <w:rPr>
                <w:rFonts w:ascii="Times New Roman" w:hAnsi="Times New Roman" w:eastAsia="SimSun" w:cs="Times New Roman"/>
                <w:sz w:val="24"/>
                <w:szCs w:val="24"/>
                <w:lang w:val="en-US" w:eastAsia="ru-RU"/>
              </w:rPr>
            </w:pPr>
            <w:r>
              <w:fldChar w:fldCharType="begin"/>
            </w:r>
            <w:r>
              <w:instrText xml:space="preserve"> HYPERLINK "http://lib.mospolytech.ru/lib/content/elektronnyy-katalog" </w:instrText>
            </w:r>
            <w:r>
              <w:fldChar w:fldCharType="separate"/>
            </w:r>
            <w:r>
              <w:rPr>
                <w:rStyle w:val="5"/>
                <w:rFonts w:ascii="Times New Roman" w:hAnsi="Times New Roman" w:eastAsia="SimSun" w:cs="Times New Roman"/>
                <w:sz w:val="24"/>
                <w:szCs w:val="24"/>
                <w:lang w:val="en-US" w:eastAsia="ru-RU"/>
              </w:rPr>
              <w:t>http://lib.mospolytech.ru/lib/content/elektronnyy-katalog</w:t>
            </w:r>
            <w:r>
              <w:rPr>
                <w:rStyle w:val="5"/>
                <w:rFonts w:ascii="Times New Roman" w:hAnsi="Times New Roman" w:eastAsia="SimSun" w:cs="Times New Roman"/>
                <w:sz w:val="24"/>
                <w:szCs w:val="24"/>
                <w:lang w:val="en-US" w:eastAsia="ru-RU"/>
              </w:rPr>
              <w:fldChar w:fldCharType="end"/>
            </w:r>
            <w:r>
              <w:rPr>
                <w:rFonts w:ascii="Times New Roman" w:hAnsi="Times New Roman" w:eastAsia="SimSun" w:cs="Times New Roman"/>
                <w:sz w:val="24"/>
                <w:szCs w:val="24"/>
                <w:lang w:val="en-US" w:eastAsia="ru-RU"/>
              </w:rPr>
              <w:t xml:space="preserve"> </w:t>
            </w:r>
          </w:p>
          <w:p w14:paraId="4C763C2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"Library. Electronic Library Systems"</w:t>
            </w:r>
          </w:p>
          <w:p w14:paraId="6EEE62BB">
            <w:pPr>
              <w:shd w:val="clear" w:color="auto" w:fill="FFFFFF" w:themeFill="background1"/>
              <w:spacing w:after="0" w:line="240" w:lineRule="auto"/>
              <w:jc w:val="both"/>
              <w:rPr>
                <w:rFonts w:ascii="Times New Roman" w:hAnsi="Times New Roman" w:eastAsia="SimSun" w:cs="Times New Roman"/>
                <w:sz w:val="24"/>
                <w:szCs w:val="24"/>
                <w:lang w:val="en-US" w:eastAsia="ru-RU"/>
              </w:rPr>
            </w:pPr>
            <w:r>
              <w:fldChar w:fldCharType="begin"/>
            </w:r>
            <w:r>
              <w:instrText xml:space="preserve"> HYPERLINK "http://lib.mospolytech.ru/lib/ebs" </w:instrText>
            </w:r>
            <w:r>
              <w:fldChar w:fldCharType="separate"/>
            </w:r>
            <w:r>
              <w:rPr>
                <w:rStyle w:val="5"/>
                <w:rFonts w:ascii="Times New Roman" w:hAnsi="Times New Roman" w:eastAsia="SimSun" w:cs="Times New Roman"/>
                <w:sz w:val="24"/>
                <w:szCs w:val="24"/>
                <w:lang w:val="en-US" w:eastAsia="ru-RU"/>
              </w:rPr>
              <w:t>http://lib.mospolytech.ru/lib/ebs</w:t>
            </w:r>
            <w:r>
              <w:rPr>
                <w:rStyle w:val="5"/>
                <w:rFonts w:ascii="Times New Roman" w:hAnsi="Times New Roman" w:eastAsia="SimSun" w:cs="Times New Roman"/>
                <w:sz w:val="24"/>
                <w:szCs w:val="24"/>
                <w:lang w:val="en-US" w:eastAsia="ru-RU"/>
              </w:rPr>
              <w:fldChar w:fldCharType="end"/>
            </w:r>
            <w:r>
              <w:rPr>
                <w:rFonts w:ascii="Times New Roman" w:hAnsi="Times New Roman" w:eastAsia="SimSun" w:cs="Times New Roman"/>
                <w:sz w:val="24"/>
                <w:szCs w:val="24"/>
                <w:lang w:val="en-US" w:eastAsia="ru-RU"/>
              </w:rPr>
              <w:t xml:space="preserve"> </w:t>
            </w:r>
          </w:p>
          <w:p w14:paraId="4A4E937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Electronic Library System "LAN". Collection "Engineering and Technical Sciences" (</w:t>
            </w:r>
            <w:r>
              <w:fldChar w:fldCharType="begin"/>
            </w:r>
            <w:r>
              <w:instrText xml:space="preserve"> HYPERLINK "http://e.lanbook.com" </w:instrText>
            </w:r>
            <w:r>
              <w:fldChar w:fldCharType="separate"/>
            </w:r>
            <w:r>
              <w:rPr>
                <w:rStyle w:val="5"/>
                <w:rFonts w:ascii="Times New Roman" w:hAnsi="Times New Roman" w:eastAsia="SimSun" w:cs="Times New Roman"/>
                <w:sz w:val="24"/>
                <w:szCs w:val="24"/>
                <w:lang w:val="en-US" w:eastAsia="ru-RU"/>
              </w:rPr>
              <w:t>http://e.lanbook.com</w:t>
            </w:r>
            <w:r>
              <w:rPr>
                <w:rStyle w:val="5"/>
                <w:rFonts w:ascii="Times New Roman" w:hAnsi="Times New Roman" w:eastAsia="SimSun" w:cs="Times New Roman"/>
                <w:sz w:val="24"/>
                <w:szCs w:val="24"/>
                <w:lang w:val="en-US" w:eastAsia="ru-RU"/>
              </w:rPr>
              <w:fldChar w:fldCharType="end"/>
            </w:r>
            <w:r>
              <w:rPr>
                <w:rFonts w:ascii="Times New Roman" w:hAnsi="Times New Roman" w:eastAsia="SimSun" w:cs="Times New Roman"/>
                <w:sz w:val="24"/>
                <w:szCs w:val="24"/>
                <w:lang w:val="en-US" w:eastAsia="ru-RU"/>
              </w:rPr>
              <w:t>);</w:t>
            </w:r>
          </w:p>
          <w:p w14:paraId="437C666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Database of full texts of national standards (GOST, SNiP, RD, RDS, etc.)</w:t>
            </w:r>
          </w:p>
          <w:p w14:paraId="1670F79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«Texexpert» (</w:t>
            </w:r>
            <w:r>
              <w:fldChar w:fldCharType="begin"/>
            </w:r>
            <w:r>
              <w:instrText xml:space="preserve"> HYPERLINK "http://www.kodeks.ru" </w:instrText>
            </w:r>
            <w:r>
              <w:fldChar w:fldCharType="separate"/>
            </w:r>
            <w:r>
              <w:rPr>
                <w:rStyle w:val="5"/>
                <w:rFonts w:ascii="Times New Roman" w:hAnsi="Times New Roman" w:eastAsia="SimSun" w:cs="Times New Roman"/>
                <w:sz w:val="24"/>
                <w:szCs w:val="24"/>
                <w:lang w:val="en-US" w:eastAsia="ru-RU"/>
              </w:rPr>
              <w:t>http://www.kodeks.ru</w:t>
            </w:r>
            <w:r>
              <w:rPr>
                <w:rStyle w:val="5"/>
                <w:rFonts w:ascii="Times New Roman" w:hAnsi="Times New Roman" w:eastAsia="SimSun" w:cs="Times New Roman"/>
                <w:sz w:val="24"/>
                <w:szCs w:val="24"/>
                <w:lang w:val="en-US" w:eastAsia="ru-RU"/>
              </w:rPr>
              <w:fldChar w:fldCharType="end"/>
            </w:r>
            <w:r>
              <w:rPr>
                <w:rFonts w:ascii="Times New Roman" w:hAnsi="Times New Roman" w:eastAsia="SimSun" w:cs="Times New Roman"/>
                <w:sz w:val="24"/>
                <w:szCs w:val="24"/>
                <w:lang w:val="en-US" w:eastAsia="ru-RU"/>
              </w:rPr>
              <w:t>);</w:t>
            </w:r>
          </w:p>
          <w:p w14:paraId="06D695CD">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scientific electronic library eLIBRARY.RU (</w:t>
            </w:r>
            <w:r>
              <w:fldChar w:fldCharType="begin"/>
            </w:r>
            <w:r>
              <w:instrText xml:space="preserve"> HYPERLINK "http://elibrary.ru" </w:instrText>
            </w:r>
            <w:r>
              <w:fldChar w:fldCharType="separate"/>
            </w:r>
            <w:r>
              <w:rPr>
                <w:rStyle w:val="5"/>
                <w:rFonts w:ascii="Times New Roman" w:hAnsi="Times New Roman" w:eastAsia="SimSun" w:cs="Times New Roman"/>
                <w:sz w:val="24"/>
                <w:szCs w:val="24"/>
                <w:lang w:val="en-US" w:eastAsia="ru-RU"/>
              </w:rPr>
              <w:t>http://elibrary.ru</w:t>
            </w:r>
            <w:r>
              <w:rPr>
                <w:rStyle w:val="5"/>
                <w:rFonts w:ascii="Times New Roman" w:hAnsi="Times New Roman" w:eastAsia="SimSun" w:cs="Times New Roman"/>
                <w:sz w:val="24"/>
                <w:szCs w:val="24"/>
                <w:lang w:val="en-US" w:eastAsia="ru-RU"/>
              </w:rPr>
              <w:fldChar w:fldCharType="end"/>
            </w:r>
            <w:r>
              <w:rPr>
                <w:rFonts w:ascii="Times New Roman" w:hAnsi="Times New Roman" w:eastAsia="SimSun" w:cs="Times New Roman"/>
                <w:sz w:val="24"/>
                <w:szCs w:val="24"/>
                <w:lang w:val="en-US" w:eastAsia="ru-RU"/>
              </w:rPr>
              <w:t>);</w:t>
            </w:r>
          </w:p>
          <w:p w14:paraId="713D935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Electronic library "University Library Online" (</w:t>
            </w:r>
            <w:r>
              <w:fldChar w:fldCharType="begin"/>
            </w:r>
            <w:r>
              <w:instrText xml:space="preserve"> HYPERLINK "http://www.biblioclub.ru" </w:instrText>
            </w:r>
            <w:r>
              <w:fldChar w:fldCharType="separate"/>
            </w:r>
            <w:r>
              <w:rPr>
                <w:rStyle w:val="5"/>
                <w:rFonts w:ascii="Times New Roman" w:hAnsi="Times New Roman" w:eastAsia="SimSun" w:cs="Times New Roman"/>
                <w:sz w:val="24"/>
                <w:szCs w:val="24"/>
                <w:lang w:val="en-US" w:eastAsia="ru-RU"/>
              </w:rPr>
              <w:t>www.biblioclub.ru</w:t>
            </w:r>
            <w:r>
              <w:rPr>
                <w:rStyle w:val="5"/>
                <w:rFonts w:ascii="Times New Roman" w:hAnsi="Times New Roman" w:eastAsia="SimSun" w:cs="Times New Roman"/>
                <w:sz w:val="24"/>
                <w:szCs w:val="24"/>
                <w:lang w:val="en-US" w:eastAsia="ru-RU"/>
              </w:rPr>
              <w:fldChar w:fldCharType="end"/>
            </w:r>
            <w:r>
              <w:rPr>
                <w:rFonts w:ascii="Times New Roman" w:hAnsi="Times New Roman" w:eastAsia="SimSun" w:cs="Times New Roman"/>
                <w:sz w:val="24"/>
                <w:szCs w:val="24"/>
                <w:lang w:val="en-US" w:eastAsia="ru-RU"/>
              </w:rPr>
              <w:t>);</w:t>
            </w:r>
          </w:p>
          <w:p w14:paraId="62496CF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w:t>
            </w:r>
            <w:r>
              <w:rPr>
                <w:rFonts w:ascii="Times New Roman" w:hAnsi="Times New Roman" w:eastAsia="SimSun" w:cs="Times New Roman"/>
                <w:sz w:val="24"/>
                <w:szCs w:val="24"/>
                <w:lang w:eastAsia="ru-RU"/>
              </w:rPr>
              <w:t>ЭБС</w:t>
            </w:r>
            <w:r>
              <w:rPr>
                <w:rFonts w:ascii="Times New Roman" w:hAnsi="Times New Roman" w:eastAsia="SimSun" w:cs="Times New Roman"/>
                <w:sz w:val="24"/>
                <w:szCs w:val="24"/>
                <w:lang w:val="en-US" w:eastAsia="ru-RU"/>
              </w:rPr>
              <w:t xml:space="preserve"> «ZNANIUM.COM» (</w:t>
            </w:r>
            <w:r>
              <w:fldChar w:fldCharType="begin"/>
            </w:r>
            <w:r>
              <w:instrText xml:space="preserve"> HYPERLINK "http://www.znanium.com" </w:instrText>
            </w:r>
            <w:r>
              <w:fldChar w:fldCharType="separate"/>
            </w:r>
            <w:r>
              <w:rPr>
                <w:rStyle w:val="5"/>
                <w:rFonts w:ascii="Times New Roman" w:hAnsi="Times New Roman" w:eastAsia="SimSun" w:cs="Times New Roman"/>
                <w:sz w:val="24"/>
                <w:szCs w:val="24"/>
                <w:lang w:val="en-US" w:eastAsia="ru-RU"/>
              </w:rPr>
              <w:t>www.znanium.com</w:t>
            </w:r>
            <w:r>
              <w:rPr>
                <w:rStyle w:val="5"/>
                <w:rFonts w:ascii="Times New Roman" w:hAnsi="Times New Roman" w:eastAsia="SimSun" w:cs="Times New Roman"/>
                <w:sz w:val="24"/>
                <w:szCs w:val="24"/>
                <w:lang w:val="en-US" w:eastAsia="ru-RU"/>
              </w:rPr>
              <w:fldChar w:fldCharType="end"/>
            </w:r>
            <w:r>
              <w:rPr>
                <w:rFonts w:ascii="Times New Roman" w:hAnsi="Times New Roman" w:eastAsia="SimSun" w:cs="Times New Roman"/>
                <w:sz w:val="24"/>
                <w:szCs w:val="24"/>
                <w:lang w:val="en-US" w:eastAsia="ru-RU"/>
              </w:rPr>
              <w:t>);</w:t>
            </w:r>
          </w:p>
          <w:p w14:paraId="35E5C773">
            <w:pPr>
              <w:shd w:val="clear" w:color="auto" w:fill="FFFFFF" w:themeFill="background1"/>
              <w:spacing w:after="0" w:line="240" w:lineRule="auto"/>
              <w:jc w:val="both"/>
              <w:rPr>
                <w:rFonts w:ascii="Times New Roman" w:hAnsi="Times New Roman" w:eastAsia="SimSun" w:cs="Times New Roman"/>
                <w:sz w:val="24"/>
                <w:szCs w:val="24"/>
                <w:lang w:eastAsia="ru-RU"/>
              </w:rPr>
            </w:pPr>
            <w:r>
              <w:rPr>
                <w:rFonts w:ascii="Times New Roman" w:hAnsi="Times New Roman" w:eastAsia="SimSun" w:cs="Times New Roman"/>
                <w:sz w:val="24"/>
                <w:szCs w:val="24"/>
                <w:lang w:eastAsia="ru-RU"/>
              </w:rPr>
              <w:t>- ЭБС «ЮРАЙТ» (</w:t>
            </w:r>
            <w:r>
              <w:fldChar w:fldCharType="begin"/>
            </w:r>
            <w:r>
              <w:instrText xml:space="preserve"> HYPERLINK "http://www.biblio-online.ru" </w:instrText>
            </w:r>
            <w:r>
              <w:fldChar w:fldCharType="separate"/>
            </w:r>
            <w:r>
              <w:rPr>
                <w:rStyle w:val="5"/>
                <w:rFonts w:ascii="Times New Roman" w:hAnsi="Times New Roman" w:eastAsia="SimSun" w:cs="Times New Roman"/>
                <w:sz w:val="24"/>
                <w:szCs w:val="24"/>
                <w:lang w:eastAsia="ru-RU"/>
              </w:rPr>
              <w:t>www.biblio-online.ru</w:t>
            </w:r>
            <w:r>
              <w:rPr>
                <w:rStyle w:val="5"/>
                <w:rFonts w:ascii="Times New Roman" w:hAnsi="Times New Roman" w:eastAsia="SimSun" w:cs="Times New Roman"/>
                <w:sz w:val="24"/>
                <w:szCs w:val="24"/>
                <w:lang w:eastAsia="ru-RU"/>
              </w:rPr>
              <w:fldChar w:fldCharType="end"/>
            </w:r>
            <w:r>
              <w:rPr>
                <w:rFonts w:ascii="Times New Roman" w:hAnsi="Times New Roman" w:eastAsia="SimSun" w:cs="Times New Roman"/>
                <w:sz w:val="24"/>
                <w:szCs w:val="24"/>
                <w:lang w:eastAsia="ru-RU"/>
              </w:rPr>
              <w:t>);</w:t>
            </w:r>
          </w:p>
          <w:p w14:paraId="4B21557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Abstract scientometric electronic database "Scopus"</w:t>
            </w:r>
          </w:p>
          <w:p w14:paraId="58D8125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t>
            </w:r>
            <w:r>
              <w:fldChar w:fldCharType="begin"/>
            </w:r>
            <w:r>
              <w:instrText xml:space="preserve"> HYPERLINK "http://www/scopus.com" </w:instrText>
            </w:r>
            <w:r>
              <w:fldChar w:fldCharType="separate"/>
            </w:r>
            <w:r>
              <w:rPr>
                <w:rStyle w:val="5"/>
                <w:rFonts w:ascii="Times New Roman" w:hAnsi="Times New Roman" w:eastAsia="SimSun" w:cs="Times New Roman"/>
                <w:sz w:val="24"/>
                <w:szCs w:val="24"/>
                <w:lang w:val="en-US" w:eastAsia="ru-RU"/>
              </w:rPr>
              <w:t>http://www/scopus.com</w:t>
            </w:r>
            <w:r>
              <w:rPr>
                <w:rStyle w:val="5"/>
                <w:rFonts w:ascii="Times New Roman" w:hAnsi="Times New Roman" w:eastAsia="SimSun" w:cs="Times New Roman"/>
                <w:sz w:val="24"/>
                <w:szCs w:val="24"/>
                <w:lang w:val="en-US" w:eastAsia="ru-RU"/>
              </w:rPr>
              <w:fldChar w:fldCharType="end"/>
            </w:r>
            <w:r>
              <w:rPr>
                <w:rFonts w:ascii="Times New Roman" w:hAnsi="Times New Roman" w:eastAsia="SimSun" w:cs="Times New Roman"/>
                <w:sz w:val="24"/>
                <w:szCs w:val="24"/>
                <w:lang w:val="en-US" w:eastAsia="ru-RU"/>
              </w:rPr>
              <w:t>);</w:t>
            </w:r>
          </w:p>
          <w:p w14:paraId="74446D3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The database «Knovel» (</w:t>
            </w:r>
            <w:r>
              <w:fldChar w:fldCharType="begin"/>
            </w:r>
            <w:r>
              <w:instrText xml:space="preserve"> HYPERLINK "http://www.knovel.com" </w:instrText>
            </w:r>
            <w:r>
              <w:fldChar w:fldCharType="separate"/>
            </w:r>
            <w:r>
              <w:rPr>
                <w:rStyle w:val="5"/>
                <w:rFonts w:ascii="Times New Roman" w:hAnsi="Times New Roman" w:eastAsia="SimSun" w:cs="Times New Roman"/>
                <w:sz w:val="24"/>
                <w:szCs w:val="24"/>
                <w:lang w:val="en-US" w:eastAsia="ru-RU"/>
              </w:rPr>
              <w:t>http://www.knovel.com</w:t>
            </w:r>
            <w:r>
              <w:rPr>
                <w:rStyle w:val="5"/>
                <w:rFonts w:ascii="Times New Roman" w:hAnsi="Times New Roman" w:eastAsia="SimSun" w:cs="Times New Roman"/>
                <w:sz w:val="24"/>
                <w:szCs w:val="24"/>
                <w:lang w:val="en-US" w:eastAsia="ru-RU"/>
              </w:rPr>
              <w:fldChar w:fldCharType="end"/>
            </w:r>
            <w:r>
              <w:rPr>
                <w:rFonts w:ascii="Times New Roman" w:hAnsi="Times New Roman" w:eastAsia="SimSun" w:cs="Times New Roman"/>
                <w:sz w:val="24"/>
                <w:szCs w:val="24"/>
                <w:lang w:val="en-US" w:eastAsia="ru-RU"/>
              </w:rPr>
              <w:t>).</w:t>
            </w:r>
          </w:p>
        </w:tc>
      </w:tr>
    </w:tbl>
    <w:p w14:paraId="3B9667C9">
      <w:pPr>
        <w:shd w:val="clear" w:color="auto" w:fill="FFFFFF" w:themeFill="background1"/>
        <w:spacing w:after="0" w:line="240" w:lineRule="auto"/>
        <w:rPr>
          <w:rFonts w:ascii="Times New Roman" w:hAnsi="Times New Roman" w:cs="Times New Roman"/>
          <w:sz w:val="24"/>
          <w:szCs w:val="24"/>
          <w:lang w:val="en-US"/>
        </w:rPr>
      </w:pP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689"/>
        <w:gridCol w:w="7087"/>
      </w:tblGrid>
      <w:tr w14:paraId="5CC6B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5DE78F1">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bookmarkStart w:id="10" w:name="_Hlk188445556"/>
            <w:r>
              <w:rPr>
                <w:rFonts w:ascii="Times New Roman" w:hAnsi="Times New Roman" w:eastAsia="SimSun" w:cs="Times New Roman"/>
                <w:sz w:val="24"/>
                <w:szCs w:val="24"/>
                <w:lang w:eastAsia="ru-RU"/>
              </w:rPr>
              <w:t>Module designation</w:t>
            </w:r>
          </w:p>
        </w:tc>
        <w:tc>
          <w:tcPr>
            <w:tcW w:w="7087" w:type="dxa"/>
            <w:shd w:val="clear" w:color="auto" w:fill="FFFFFF" w:themeFill="background1" w:themeFillTint="33"/>
          </w:tcPr>
          <w:p w14:paraId="1DDA5A4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YMK2707</w:t>
            </w:r>
            <w:r>
              <w:rPr>
                <w:rFonts w:ascii="Times New Roman" w:hAnsi="Times New Roman" w:eastAsia="SimSun" w:cs="Times New Roman"/>
                <w:sz w:val="24"/>
                <w:szCs w:val="24"/>
                <w:lang w:val="en-US" w:eastAsia="ru-RU"/>
              </w:rPr>
              <w:tab/>
            </w:r>
            <w:r>
              <w:rPr>
                <w:rFonts w:ascii="Times New Roman" w:hAnsi="Times New Roman" w:eastAsia="SimSun" w:cs="Times New Roman"/>
                <w:sz w:val="24"/>
                <w:szCs w:val="24"/>
                <w:lang w:eastAsia="ru-RU"/>
              </w:rPr>
              <w:t>New product design</w:t>
            </w:r>
          </w:p>
        </w:tc>
      </w:tr>
      <w:tr w14:paraId="6C9A5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EAD5EBA">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087" w:type="dxa"/>
            <w:shd w:val="clear" w:color="auto" w:fill="FFFFFF" w:themeFill="background1" w:themeFillTint="33"/>
          </w:tcPr>
          <w:p w14:paraId="6C17EAD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9</w:t>
            </w:r>
          </w:p>
        </w:tc>
      </w:tr>
      <w:tr w14:paraId="58BEF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78EFC4A9">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087" w:type="dxa"/>
            <w:shd w:val="clear" w:color="auto" w:fill="FFFFFF" w:themeFill="background1" w:themeFillTint="33"/>
          </w:tcPr>
          <w:p w14:paraId="21586F9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Yuldashev J</w:t>
            </w:r>
          </w:p>
        </w:tc>
      </w:tr>
      <w:tr w14:paraId="4A08A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30987BDD">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087" w:type="dxa"/>
            <w:shd w:val="clear" w:color="auto" w:fill="FFFFFF" w:themeFill="background1" w:themeFillTint="33"/>
          </w:tcPr>
          <w:p w14:paraId="64D4929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Uzbek </w:t>
            </w:r>
          </w:p>
        </w:tc>
      </w:tr>
      <w:tr w14:paraId="5D081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49B10EF5">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087" w:type="dxa"/>
            <w:shd w:val="clear" w:color="auto" w:fill="FFFFFF" w:themeFill="background1" w:themeFillTint="33"/>
          </w:tcPr>
          <w:p w14:paraId="2897A7AB">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Elective </w:t>
            </w:r>
          </w:p>
        </w:tc>
      </w:tr>
      <w:tr w14:paraId="182DA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1B429144">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087" w:type="dxa"/>
            <w:shd w:val="clear" w:color="auto" w:fill="FFFFFF" w:themeFill="background1" w:themeFillTint="33"/>
          </w:tcPr>
          <w:p w14:paraId="63CBB00C">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Lecture, practice </w:t>
            </w:r>
          </w:p>
        </w:tc>
      </w:tr>
      <w:tr w14:paraId="375C0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2B7CEAF2">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087" w:type="dxa"/>
            <w:shd w:val="clear" w:color="auto" w:fill="FFFFFF" w:themeFill="background1" w:themeFillTint="33"/>
          </w:tcPr>
          <w:p w14:paraId="724E1509">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Workload:210 hours</w:t>
            </w:r>
          </w:p>
          <w:p w14:paraId="3889F34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Contact Hours:</w:t>
            </w:r>
          </w:p>
          <w:p w14:paraId="1F46D21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6 sessions x 2 hours = 12 hours</w:t>
            </w:r>
          </w:p>
          <w:p w14:paraId="7AF7B53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6 sessions x 2 hours = 12 hours</w:t>
            </w:r>
          </w:p>
          <w:p w14:paraId="0BF0FE6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 with Instructor:-186 hours</w:t>
            </w:r>
          </w:p>
        </w:tc>
      </w:tr>
      <w:tr w14:paraId="078D4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6092533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087" w:type="dxa"/>
            <w:shd w:val="clear" w:color="auto" w:fill="FFFFFF" w:themeFill="background1" w:themeFillTint="33"/>
          </w:tcPr>
          <w:p w14:paraId="68906C0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 ECTS</w:t>
            </w:r>
          </w:p>
        </w:tc>
      </w:tr>
      <w:tr w14:paraId="28830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5212BA3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087" w:type="dxa"/>
            <w:shd w:val="clear" w:color="auto" w:fill="FFFFFF" w:themeFill="background1" w:themeFillTint="33"/>
          </w:tcPr>
          <w:p w14:paraId="337EF4D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Engineering and Computer Graphics</w:t>
            </w:r>
          </w:p>
        </w:tc>
      </w:tr>
      <w:tr w14:paraId="43482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6A9F94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087" w:type="dxa"/>
            <w:shd w:val="clear" w:color="auto" w:fill="FFFFFF" w:themeFill="background1" w:themeFillTint="33"/>
          </w:tcPr>
          <w:p w14:paraId="01CE37A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goal of the course is:</w:t>
            </w:r>
          </w:p>
          <w:p w14:paraId="5F3A9182">
            <w:pPr>
              <w:shd w:val="clear" w:color="auto" w:fill="FFFFFF" w:themeFill="background1"/>
              <w:spacing w:after="0" w:line="240" w:lineRule="auto"/>
              <w:outlineLvl w:val="2"/>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 provide students with theoretical and practical knowledge on the principles of designing, constructing, and implementing new products in production.</w:t>
            </w:r>
          </w:p>
          <w:p w14:paraId="64ED01C4">
            <w:pPr>
              <w:shd w:val="clear" w:color="auto" w:fill="FFFFFF" w:themeFill="background1"/>
              <w:spacing w:after="0" w:line="240" w:lineRule="auto"/>
              <w:ind w:left="32"/>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tasks of the course:</w:t>
            </w:r>
          </w:p>
          <w:p w14:paraId="7369AF5D">
            <w:pPr>
              <w:numPr>
                <w:ilvl w:val="0"/>
                <w:numId w:val="13"/>
              </w:numPr>
              <w:shd w:val="clear" w:color="auto" w:fill="FFFFFF" w:themeFill="background1"/>
              <w:tabs>
                <w:tab w:val="clear" w:pos="720"/>
              </w:tabs>
              <w:spacing w:after="0" w:line="240" w:lineRule="auto"/>
              <w:ind w:left="174" w:hanging="142"/>
              <w:rPr>
                <w:rFonts w:ascii="Times New Roman" w:hAnsi="Times New Roman" w:eastAsia="Times New Roman" w:cs="Times New Roman"/>
                <w:sz w:val="24"/>
                <w:szCs w:val="24"/>
                <w:lang w:val="en-US" w:eastAsia="ru-RU"/>
              </w:rPr>
            </w:pPr>
            <w:r>
              <w:rPr>
                <w:rFonts w:ascii="Times New Roman" w:hAnsi="Times New Roman" w:eastAsia="SimSun" w:cs="Times New Roman"/>
                <w:sz w:val="24"/>
                <w:szCs w:val="24"/>
                <w:lang w:val="en-US" w:eastAsia="ru-RU"/>
              </w:rPr>
              <w:t>Teaching the stages of the new product development process</w:t>
            </w:r>
          </w:p>
          <w:p w14:paraId="387989F5">
            <w:pPr>
              <w:numPr>
                <w:ilvl w:val="0"/>
                <w:numId w:val="13"/>
              </w:numPr>
              <w:shd w:val="clear" w:color="auto" w:fill="FFFFFF" w:themeFill="background1"/>
              <w:tabs>
                <w:tab w:val="clear" w:pos="720"/>
              </w:tabs>
              <w:spacing w:after="0" w:line="240" w:lineRule="auto"/>
              <w:ind w:left="174" w:hanging="142"/>
              <w:rPr>
                <w:rFonts w:ascii="Times New Roman" w:hAnsi="Times New Roman" w:eastAsia="Times New Roman" w:cs="Times New Roman"/>
                <w:sz w:val="24"/>
                <w:szCs w:val="24"/>
                <w:lang w:val="en-US" w:eastAsia="ru-RU"/>
              </w:rPr>
            </w:pPr>
            <w:r>
              <w:rPr>
                <w:rFonts w:ascii="Times New Roman" w:hAnsi="Times New Roman" w:eastAsia="SimSun" w:cs="Times New Roman"/>
                <w:sz w:val="24"/>
                <w:szCs w:val="24"/>
                <w:lang w:val="en-US" w:eastAsia="ru-RU"/>
              </w:rPr>
              <w:t>Explaining the principles of design and construction</w:t>
            </w:r>
          </w:p>
          <w:p w14:paraId="29AE498E">
            <w:pPr>
              <w:numPr>
                <w:ilvl w:val="0"/>
                <w:numId w:val="13"/>
              </w:numPr>
              <w:shd w:val="clear" w:color="auto" w:fill="FFFFFF" w:themeFill="background1"/>
              <w:tabs>
                <w:tab w:val="clear" w:pos="720"/>
              </w:tabs>
              <w:spacing w:after="0" w:line="240" w:lineRule="auto"/>
              <w:ind w:left="174" w:hanging="142"/>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Developing skills for designing produxcts based on innovative technologies</w:t>
            </w:r>
          </w:p>
          <w:p w14:paraId="1E48A65A">
            <w:pPr>
              <w:numPr>
                <w:ilvl w:val="0"/>
                <w:numId w:val="13"/>
              </w:numPr>
              <w:shd w:val="clear" w:color="auto" w:fill="FFFFFF" w:themeFill="background1"/>
              <w:tabs>
                <w:tab w:val="clear" w:pos="720"/>
              </w:tabs>
              <w:spacing w:after="0" w:line="240" w:lineRule="auto"/>
              <w:ind w:left="174" w:hanging="142"/>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Teaching methods for evaluating and optimizing product quality</w:t>
            </w:r>
          </w:p>
          <w:p w14:paraId="6422956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Learning outcomes:</w:t>
            </w:r>
          </w:p>
          <w:p w14:paraId="1DCA479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val="en-US" w:eastAsia="ru-RU"/>
              </w:rPr>
              <w:t xml:space="preserve">  </w:t>
            </w:r>
            <w:r>
              <w:rPr>
                <w:rFonts w:ascii="Times New Roman" w:hAnsi="Times New Roman" w:eastAsia="SimSun" w:cs="Times New Roman"/>
                <w:sz w:val="24"/>
                <w:szCs w:val="24"/>
                <w:lang w:val="en-US" w:eastAsia="ru-RU"/>
              </w:rPr>
              <w:t>Knowledge of basic concepts in design and product design</w:t>
            </w:r>
          </w:p>
          <w:p w14:paraId="74285386">
            <w:pPr>
              <w:shd w:val="clear" w:color="auto" w:fill="FFFFFF" w:themeFill="background1"/>
              <w:spacing w:after="0" w:line="240" w:lineRule="auto"/>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 xml:space="preserve">  </w:t>
            </w:r>
            <w:r>
              <w:rPr>
                <w:rFonts w:ascii="Times New Roman" w:hAnsi="Times New Roman" w:eastAsia="SimSun" w:cs="Times New Roman"/>
                <w:sz w:val="24"/>
                <w:szCs w:val="24"/>
                <w:lang w:val="en-US" w:eastAsia="ru-RU"/>
              </w:rPr>
              <w:t>Understanding the technological foundations of the product creation process</w:t>
            </w:r>
          </w:p>
          <w:p w14:paraId="4A19315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val="en-US" w:eastAsia="ru-RU"/>
              </w:rPr>
              <w:t xml:space="preserve">  </w:t>
            </w:r>
            <w:r>
              <w:rPr>
                <w:rFonts w:ascii="Times New Roman" w:hAnsi="Times New Roman" w:eastAsia="SimSun" w:cs="Times New Roman"/>
                <w:sz w:val="24"/>
                <w:szCs w:val="24"/>
                <w:lang w:val="en-US" w:eastAsia="ru-RU"/>
              </w:rPr>
              <w:t>Knowledge of product quality evaluation and certification principles</w:t>
            </w:r>
          </w:p>
          <w:p w14:paraId="4385D129">
            <w:pPr>
              <w:shd w:val="clear" w:color="auto" w:fill="FFFFFF" w:themeFill="background1"/>
              <w:spacing w:after="0" w:line="240" w:lineRule="auto"/>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 xml:space="preserve">  </w:t>
            </w:r>
            <w:r>
              <w:rPr>
                <w:rFonts w:ascii="Times New Roman" w:hAnsi="Times New Roman" w:eastAsia="SimSun" w:cs="Times New Roman"/>
                <w:sz w:val="24"/>
                <w:szCs w:val="24"/>
                <w:lang w:val="en-US" w:eastAsia="ru-RU"/>
              </w:rPr>
              <w:t>Ability to create 3D modeling and design structures</w:t>
            </w:r>
          </w:p>
          <w:p w14:paraId="7FB5D879">
            <w:pPr>
              <w:shd w:val="clear" w:color="auto" w:fill="FFFFFF" w:themeFill="background1"/>
              <w:spacing w:after="0" w:line="240" w:lineRule="auto"/>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 xml:space="preserve">  </w:t>
            </w:r>
            <w:r>
              <w:rPr>
                <w:rFonts w:ascii="Times New Roman" w:hAnsi="Times New Roman" w:eastAsia="SimSun" w:cs="Times New Roman"/>
                <w:sz w:val="24"/>
                <w:szCs w:val="24"/>
                <w:lang w:val="en-US" w:eastAsia="ru-RU"/>
              </w:rPr>
              <w:t>Ability to analyze and optimize product quality</w:t>
            </w:r>
          </w:p>
          <w:p w14:paraId="7E3E9E3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val="en-US" w:eastAsia="ru-RU"/>
              </w:rPr>
              <w:t xml:space="preserve">  </w:t>
            </w:r>
            <w:r>
              <w:rPr>
                <w:rFonts w:ascii="Times New Roman" w:hAnsi="Times New Roman" w:eastAsia="SimSun" w:cs="Times New Roman"/>
                <w:sz w:val="24"/>
                <w:szCs w:val="24"/>
                <w:lang w:val="en-US" w:eastAsia="ru-RU"/>
              </w:rPr>
              <w:t>Practical knowledge of applying manufacturing technologies</w:t>
            </w:r>
          </w:p>
        </w:tc>
      </w:tr>
      <w:tr w14:paraId="6A96D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140121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087" w:type="dxa"/>
            <w:shd w:val="clear" w:color="auto" w:fill="FFFFFF" w:themeFill="background1" w:themeFillTint="33"/>
          </w:tcPr>
          <w:p w14:paraId="52037B1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concept of new product creation and its significance. The design process and engineering approaches. Key principles of innovative product design. Stages of product design and technical specifications</w:t>
            </w:r>
            <w:r>
              <w:rPr>
                <w:rFonts w:ascii="Times New Roman" w:hAnsi="Times New Roman" w:eastAsia="SimSun" w:cs="Times New Roman"/>
                <w:sz w:val="24"/>
                <w:szCs w:val="24"/>
                <w:lang w:val="en-US" w:eastAsia="ru-RU"/>
              </w:rPr>
              <w:br w:type="textWrapping"/>
            </w:r>
            <w:r>
              <w:rPr>
                <w:rFonts w:ascii="Times New Roman" w:hAnsi="Times New Roman" w:eastAsia="SimSun" w:cs="Times New Roman"/>
                <w:sz w:val="24"/>
                <w:szCs w:val="24"/>
                <w:lang w:val="en-US" w:eastAsia="ru-RU"/>
              </w:rPr>
              <w:t>3D modeling and drawing preparation (CAD software). Material selection in the design process. Reinforcing and lightening the product structure.Ergonomics and design principles. Methods for improving product reliability. Prototyping and testing technologies. Mass production and its characteristics. Stages of introducing new products to industry. Product quality evaluation and ISO standards</w:t>
            </w:r>
            <w:r>
              <w:rPr>
                <w:rFonts w:ascii="Times New Roman" w:hAnsi="Times New Roman" w:eastAsia="SimSun" w:cs="Times New Roman"/>
                <w:sz w:val="24"/>
                <w:szCs w:val="24"/>
                <w:lang w:val="en-US" w:eastAsia="ru-RU"/>
              </w:rPr>
              <w:br w:type="textWrapping"/>
            </w:r>
            <w:r>
              <w:rPr>
                <w:rFonts w:ascii="Times New Roman" w:hAnsi="Times New Roman" w:eastAsia="SimSun" w:cs="Times New Roman"/>
                <w:sz w:val="24"/>
                <w:szCs w:val="24"/>
                <w:lang w:val="en-US" w:eastAsia="ru-RU"/>
              </w:rPr>
              <w:t>Principles of creating environmentally friendly products</w:t>
            </w:r>
            <w:r>
              <w:rPr>
                <w:rFonts w:ascii="Times New Roman" w:hAnsi="Times New Roman" w:eastAsia="SimSun" w:cs="Times New Roman"/>
                <w:sz w:val="24"/>
                <w:szCs w:val="24"/>
                <w:lang w:val="en-US" w:eastAsia="ru-RU"/>
              </w:rPr>
              <w:br w:type="textWrapping"/>
            </w:r>
            <w:r>
              <w:rPr>
                <w:rFonts w:ascii="Times New Roman" w:hAnsi="Times New Roman" w:eastAsia="SimSun" w:cs="Times New Roman"/>
                <w:sz w:val="24"/>
                <w:szCs w:val="24"/>
                <w:lang w:val="en-US" w:eastAsia="ru-RU"/>
              </w:rPr>
              <w:t>Sustainable design and recycling strategies for new products</w:t>
            </w:r>
          </w:p>
        </w:tc>
      </w:tr>
      <w:tr w14:paraId="44EEF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36E40D7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7087" w:type="dxa"/>
            <w:shd w:val="clear" w:color="auto" w:fill="FFFFFF" w:themeFill="background1" w:themeFillTint="33"/>
          </w:tcPr>
          <w:p w14:paraId="65E608D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421CE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E7A365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087" w:type="dxa"/>
            <w:shd w:val="clear" w:color="auto" w:fill="FFFFFF" w:themeFill="background1" w:themeFillTint="33"/>
          </w:tcPr>
          <w:p w14:paraId="5184A716">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690AE94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62A362E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31159D78">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2546D9D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2A20C1E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45BAE9B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2EA42F6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6BBB3ECF">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0965747A">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143227B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632B5912">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1104F87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06BC701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0624855D">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29C3D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hemeFillTint="33"/>
          </w:tcPr>
          <w:p w14:paraId="6A21738A">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7087" w:type="dxa"/>
            <w:shd w:val="clear" w:color="auto" w:fill="FFFFFF" w:themeFill="background1" w:themeFillTint="33"/>
          </w:tcPr>
          <w:p w14:paraId="205A56FE">
            <w:pPr>
              <w:pStyle w:val="12"/>
              <w:numPr>
                <w:ilvl w:val="0"/>
                <w:numId w:val="14"/>
              </w:numPr>
              <w:shd w:val="clear" w:color="auto" w:fill="FFFFFF" w:themeFill="background1"/>
              <w:spacing w:after="0" w:line="240" w:lineRule="auto"/>
              <w:ind w:left="315"/>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 xml:space="preserve">Ulrich, K. T., Eppinger, S. D. (2020). </w:t>
            </w:r>
            <w:r>
              <w:rPr>
                <w:rFonts w:ascii="Times New Roman" w:hAnsi="Times New Roman" w:eastAsia="Times New Roman" w:cs="Times New Roman"/>
                <w:i/>
                <w:iCs/>
                <w:sz w:val="24"/>
                <w:szCs w:val="24"/>
                <w:lang w:val="en-US" w:eastAsia="ru-RU"/>
              </w:rPr>
              <w:t>Product Design and Development</w:t>
            </w:r>
            <w:r>
              <w:rPr>
                <w:rFonts w:ascii="Times New Roman" w:hAnsi="Times New Roman" w:eastAsia="Times New Roman" w:cs="Times New Roman"/>
                <w:sz w:val="24"/>
                <w:szCs w:val="24"/>
                <w:lang w:val="en-US" w:eastAsia="ru-RU"/>
              </w:rPr>
              <w:t>. McGraw-Hill.</w:t>
            </w:r>
          </w:p>
          <w:p w14:paraId="44C80A4B">
            <w:pPr>
              <w:pStyle w:val="12"/>
              <w:numPr>
                <w:ilvl w:val="0"/>
                <w:numId w:val="14"/>
              </w:numPr>
              <w:shd w:val="clear" w:color="auto" w:fill="FFFFFF" w:themeFill="background1"/>
              <w:spacing w:after="0" w:line="240" w:lineRule="auto"/>
              <w:ind w:left="315"/>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lang w:val="en-US" w:eastAsia="ru-RU"/>
              </w:rPr>
              <w:t xml:space="preserve">Norman, D. A. (2013). </w:t>
            </w:r>
            <w:r>
              <w:rPr>
                <w:rFonts w:ascii="Times New Roman" w:hAnsi="Times New Roman" w:eastAsia="Times New Roman" w:cs="Times New Roman"/>
                <w:i/>
                <w:iCs/>
                <w:sz w:val="24"/>
                <w:szCs w:val="24"/>
                <w:lang w:val="en-US" w:eastAsia="ru-RU"/>
              </w:rPr>
              <w:t>The Design of Everyday Things</w:t>
            </w:r>
            <w:r>
              <w:rPr>
                <w:rFonts w:ascii="Times New Roman" w:hAnsi="Times New Roman" w:eastAsia="Times New Roman" w:cs="Times New Roman"/>
                <w:sz w:val="24"/>
                <w:szCs w:val="24"/>
                <w:lang w:val="en-US" w:eastAsia="ru-RU"/>
              </w:rPr>
              <w:t>. Basic Books.</w:t>
            </w:r>
          </w:p>
          <w:p w14:paraId="493FA5AE">
            <w:pPr>
              <w:pStyle w:val="12"/>
              <w:numPr>
                <w:ilvl w:val="0"/>
                <w:numId w:val="14"/>
              </w:numPr>
              <w:shd w:val="clear" w:color="auto" w:fill="FFFFFF" w:themeFill="background1"/>
              <w:spacing w:after="0" w:line="240" w:lineRule="auto"/>
              <w:ind w:left="315"/>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val="en-US" w:eastAsia="ru-RU"/>
              </w:rPr>
              <w:t xml:space="preserve">Pahl, G., Beitz, W. (2007). </w:t>
            </w:r>
            <w:r>
              <w:rPr>
                <w:rFonts w:ascii="Times New Roman" w:hAnsi="Times New Roman" w:eastAsia="Times New Roman" w:cs="Times New Roman"/>
                <w:i/>
                <w:iCs/>
                <w:sz w:val="24"/>
                <w:szCs w:val="24"/>
                <w:lang w:val="en-US" w:eastAsia="ru-RU"/>
              </w:rPr>
              <w:t>Engineering Design: A Systematic Approach</w:t>
            </w:r>
            <w:r>
              <w:rPr>
                <w:rFonts w:ascii="Times New Roman" w:hAnsi="Times New Roman" w:eastAsia="Times New Roman" w:cs="Times New Roman"/>
                <w:sz w:val="24"/>
                <w:szCs w:val="24"/>
                <w:lang w:val="en-US" w:eastAsia="ru-RU"/>
              </w:rPr>
              <w:t xml:space="preserve">. </w:t>
            </w:r>
            <w:r>
              <w:rPr>
                <w:rFonts w:ascii="Times New Roman" w:hAnsi="Times New Roman" w:eastAsia="Times New Roman" w:cs="Times New Roman"/>
                <w:sz w:val="24"/>
                <w:szCs w:val="24"/>
                <w:lang w:eastAsia="ru-RU"/>
              </w:rPr>
              <w:t>Springer.</w:t>
            </w:r>
          </w:p>
        </w:tc>
      </w:tr>
      <w:bookmarkEnd w:id="10"/>
    </w:tbl>
    <w:p w14:paraId="58AEFB77">
      <w:pPr>
        <w:shd w:val="clear" w:color="auto" w:fill="FFFFFF" w:themeFill="background1"/>
        <w:spacing w:after="0" w:line="240" w:lineRule="auto"/>
        <w:rPr>
          <w:rFonts w:ascii="Times New Roman" w:hAnsi="Times New Roman" w:cs="Times New Roman"/>
          <w:sz w:val="24"/>
          <w:szCs w:val="24"/>
          <w:lang w:val="en-US"/>
        </w:rPr>
      </w:pPr>
    </w:p>
    <w:tbl>
      <w:tblPr>
        <w:tblStyle w:val="10"/>
        <w:tblW w:w="97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Layout w:type="autofit"/>
        <w:tblCellMar>
          <w:top w:w="0" w:type="dxa"/>
          <w:left w:w="108" w:type="dxa"/>
          <w:bottom w:w="0" w:type="dxa"/>
          <w:right w:w="108" w:type="dxa"/>
        </w:tblCellMar>
      </w:tblPr>
      <w:tblGrid>
        <w:gridCol w:w="2689"/>
        <w:gridCol w:w="7087"/>
      </w:tblGrid>
      <w:tr w14:paraId="1CC4C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BF1E48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Module designation</w:t>
            </w:r>
          </w:p>
        </w:tc>
        <w:tc>
          <w:tcPr>
            <w:tcW w:w="7087" w:type="dxa"/>
            <w:shd w:val="clear" w:color="auto" w:fill="FFFFFF" w:themeFill="background1" w:themeFillTint="33"/>
          </w:tcPr>
          <w:p w14:paraId="19D85F1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PN2707</w:t>
            </w:r>
            <w:r>
              <w:rPr>
                <w:rFonts w:ascii="Times New Roman" w:hAnsi="Times New Roman" w:eastAsia="SimSun" w:cs="Times New Roman"/>
                <w:sz w:val="24"/>
                <w:szCs w:val="24"/>
                <w:lang w:val="en-US" w:eastAsia="ru-RU"/>
              </w:rPr>
              <w:tab/>
            </w:r>
            <w:r>
              <w:rPr>
                <w:rFonts w:ascii="Times New Roman" w:hAnsi="Times New Roman" w:eastAsia="SimSun" w:cs="Times New Roman"/>
                <w:sz w:val="24"/>
                <w:szCs w:val="24"/>
                <w:lang w:val="en-US" w:eastAsia="ru-RU"/>
              </w:rPr>
              <w:t>Rolling Theory</w:t>
            </w:r>
          </w:p>
        </w:tc>
      </w:tr>
      <w:tr w14:paraId="1FF23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3DD936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087" w:type="dxa"/>
            <w:shd w:val="clear" w:color="auto" w:fill="FFFFFF" w:themeFill="background1" w:themeFillTint="33"/>
          </w:tcPr>
          <w:p w14:paraId="266C332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9</w:t>
            </w:r>
          </w:p>
        </w:tc>
      </w:tr>
      <w:tr w14:paraId="55FDD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B32E54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7087" w:type="dxa"/>
            <w:shd w:val="clear" w:color="auto" w:fill="FFFFFF" w:themeFill="background1" w:themeFillTint="33"/>
          </w:tcPr>
          <w:p w14:paraId="5A930A4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Rajabov Ibrat Yakhshimuradovich</w:t>
            </w:r>
          </w:p>
        </w:tc>
      </w:tr>
      <w:tr w14:paraId="15FCF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52F245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7087" w:type="dxa"/>
            <w:shd w:val="clear" w:color="auto" w:fill="FFFFFF" w:themeFill="background1" w:themeFillTint="33"/>
          </w:tcPr>
          <w:p w14:paraId="7C925CB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434C6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240C3BB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7087" w:type="dxa"/>
            <w:shd w:val="clear" w:color="auto" w:fill="FFFFFF" w:themeFill="background1" w:themeFillTint="33"/>
          </w:tcPr>
          <w:p w14:paraId="045B72B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Elective</w:t>
            </w:r>
          </w:p>
        </w:tc>
      </w:tr>
      <w:tr w14:paraId="13DB6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65BBB75">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7087" w:type="dxa"/>
            <w:shd w:val="clear" w:color="auto" w:fill="FFFFFF" w:themeFill="background1" w:themeFillTint="33"/>
          </w:tcPr>
          <w:p w14:paraId="683351F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practice</w:t>
            </w:r>
          </w:p>
        </w:tc>
      </w:tr>
      <w:tr w14:paraId="75725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408B21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087" w:type="dxa"/>
            <w:shd w:val="clear" w:color="auto" w:fill="FFFFFF" w:themeFill="background1" w:themeFillTint="33"/>
          </w:tcPr>
          <w:p w14:paraId="3CA513F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Workload:210 hours</w:t>
            </w:r>
          </w:p>
          <w:p w14:paraId="23FADA7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Contact Hours: 24</w:t>
            </w:r>
          </w:p>
          <w:p w14:paraId="699CFAB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Lecture: 6 sessions x 2 hours = 12 hours</w:t>
            </w:r>
          </w:p>
          <w:p w14:paraId="464B7B1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Practice: 6 sessions x 2 hours = 12 hours</w:t>
            </w:r>
          </w:p>
          <w:p w14:paraId="58BD690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Independent Study with Instructor:-186 hours</w:t>
            </w:r>
          </w:p>
        </w:tc>
      </w:tr>
      <w:tr w14:paraId="2EFBE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3F1FB07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7087" w:type="dxa"/>
            <w:shd w:val="clear" w:color="auto" w:fill="FFFFFF" w:themeFill="background1" w:themeFillTint="33"/>
          </w:tcPr>
          <w:p w14:paraId="3DC0F82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7 ECTS</w:t>
            </w:r>
          </w:p>
        </w:tc>
      </w:tr>
      <w:tr w14:paraId="5DD50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10E7279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087" w:type="dxa"/>
            <w:shd w:val="clear" w:color="auto" w:fill="FFFFFF" w:themeFill="background1" w:themeFillTint="33"/>
          </w:tcPr>
          <w:p w14:paraId="0EE7633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Fundamentals of Mathematical Modeling of Technological Processes</w:t>
            </w:r>
          </w:p>
        </w:tc>
      </w:tr>
      <w:tr w14:paraId="72E66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50AB251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087" w:type="dxa"/>
            <w:shd w:val="clear" w:color="auto" w:fill="FFFFFF" w:themeFill="background1" w:themeFillTint="33"/>
          </w:tcPr>
          <w:p w14:paraId="50BBD8DF">
            <w:pPr>
              <w:shd w:val="clear" w:color="auto" w:fill="FFFFFF" w:themeFill="background1"/>
              <w:spacing w:after="0" w:line="240" w:lineRule="auto"/>
              <w:jc w:val="both"/>
              <w:rPr>
                <w:rFonts w:ascii="Times New Roman" w:hAnsi="Times New Roman" w:eastAsia="SimSun" w:cs="Times New Roman"/>
                <w:sz w:val="24"/>
                <w:szCs w:val="24"/>
                <w:lang w:val="en-US" w:eastAsia="zh-CN" w:bidi="ar"/>
              </w:rPr>
            </w:pPr>
            <w:r>
              <w:rPr>
                <w:rFonts w:ascii="Times New Roman" w:hAnsi="Times New Roman" w:eastAsia="SimSun" w:cs="Times New Roman"/>
                <w:sz w:val="24"/>
                <w:szCs w:val="24"/>
                <w:lang w:val="en-US" w:eastAsia="zh-CN" w:bidi="ar"/>
              </w:rPr>
              <w:t>The goals of mastering the discipline “Rolling Theory” are:</w:t>
            </w:r>
          </w:p>
          <w:p w14:paraId="517BCF35">
            <w:pPr>
              <w:shd w:val="clear" w:color="auto" w:fill="FFFFFF" w:themeFill="background1"/>
              <w:spacing w:after="0" w:line="240" w:lineRule="auto"/>
              <w:jc w:val="both"/>
              <w:rPr>
                <w:rFonts w:ascii="Times New Roman" w:hAnsi="Times New Roman" w:eastAsia="SimSun" w:cs="Times New Roman"/>
                <w:sz w:val="24"/>
                <w:szCs w:val="24"/>
                <w:lang w:val="en-US" w:eastAsia="zh-CN" w:bidi="ar"/>
              </w:rPr>
            </w:pPr>
            <w:r>
              <w:rPr>
                <w:rFonts w:ascii="Times New Roman" w:hAnsi="Times New Roman" w:eastAsia="SimSun" w:cs="Times New Roman"/>
                <w:sz w:val="24"/>
                <w:szCs w:val="24"/>
                <w:lang w:val="en-US" w:eastAsia="zh-CN" w:bidi="ar"/>
              </w:rPr>
              <w:t>– Preparing students for professional activities in accordance with the qualification characteristics of a bachelor's degree in the field, and forming general engineering knowledge and skills;</w:t>
            </w:r>
          </w:p>
          <w:p w14:paraId="15C9092F">
            <w:pPr>
              <w:shd w:val="clear" w:color="auto" w:fill="FFFFFF" w:themeFill="background1"/>
              <w:spacing w:after="0" w:line="240" w:lineRule="auto"/>
              <w:jc w:val="both"/>
              <w:rPr>
                <w:rFonts w:ascii="Times New Roman" w:hAnsi="Times New Roman" w:eastAsia="SimSun" w:cs="Times New Roman"/>
                <w:sz w:val="24"/>
                <w:szCs w:val="24"/>
                <w:lang w:val="en-US" w:eastAsia="zh-CN" w:bidi="ar"/>
              </w:rPr>
            </w:pPr>
            <w:r>
              <w:rPr>
                <w:rFonts w:ascii="Times New Roman" w:hAnsi="Times New Roman" w:eastAsia="SimSun" w:cs="Times New Roman"/>
                <w:sz w:val="24"/>
                <w:szCs w:val="24"/>
                <w:lang w:val="en-US" w:eastAsia="zh-CN" w:bidi="ar"/>
              </w:rPr>
              <w:t>– Studying the fundamentals of designing technological processes for deformation tools, as well as the equipment used to implement these processes;</w:t>
            </w:r>
          </w:p>
          <w:p w14:paraId="5C721D40">
            <w:pPr>
              <w:shd w:val="clear" w:color="auto" w:fill="FFFFFF" w:themeFill="background1"/>
              <w:spacing w:after="0" w:line="240" w:lineRule="auto"/>
              <w:jc w:val="both"/>
              <w:rPr>
                <w:rFonts w:ascii="Times New Roman" w:hAnsi="Times New Roman" w:eastAsia="SimSun" w:cs="Times New Roman"/>
                <w:sz w:val="24"/>
                <w:szCs w:val="24"/>
                <w:lang w:val="en-US" w:eastAsia="zh-CN" w:bidi="ar"/>
              </w:rPr>
            </w:pPr>
            <w:r>
              <w:rPr>
                <w:rFonts w:ascii="Times New Roman" w:hAnsi="Times New Roman" w:eastAsia="SimSun" w:cs="Times New Roman"/>
                <w:sz w:val="24"/>
                <w:szCs w:val="24"/>
                <w:lang w:val="en-US" w:eastAsia="zh-CN" w:bidi="ar"/>
              </w:rPr>
              <w:t>– Mastering the basic methods for calculating deformation and energy-force characteristics of processes such as forging, stamping, rolling, drawing, and pressing, using modern software modeling tools.</w:t>
            </w:r>
          </w:p>
          <w:p w14:paraId="20D8FD8A">
            <w:pPr>
              <w:shd w:val="clear" w:color="auto" w:fill="FFFFFF" w:themeFill="background1"/>
              <w:spacing w:after="0" w:line="240" w:lineRule="auto"/>
              <w:jc w:val="both"/>
              <w:rPr>
                <w:rFonts w:ascii="Times New Roman" w:hAnsi="Times New Roman" w:eastAsia="SimSun" w:cs="Times New Roman"/>
                <w:sz w:val="24"/>
                <w:szCs w:val="24"/>
                <w:lang w:val="en-US" w:eastAsia="zh-CN" w:bidi="ar"/>
              </w:rPr>
            </w:pPr>
            <w:r>
              <w:rPr>
                <w:rFonts w:ascii="Times New Roman" w:hAnsi="Times New Roman" w:eastAsia="SimSun" w:cs="Times New Roman"/>
                <w:sz w:val="24"/>
                <w:szCs w:val="24"/>
                <w:lang w:val="en-US" w:eastAsia="zh-CN" w:bidi="ar"/>
              </w:rPr>
              <w:t>The study of the course "Theory of Rolling" contributes to the broadening of scientific knowledge and addresses the task of acquiring the minimum fundamental knowledge, upon which the future specialist will be able to independently master everything new that they will encounter in their professional activities.</w:t>
            </w:r>
          </w:p>
          <w:p w14:paraId="3F835014">
            <w:pPr>
              <w:shd w:val="clear" w:color="auto" w:fill="FFFFFF" w:themeFill="background1"/>
              <w:spacing w:after="0" w:line="240" w:lineRule="auto"/>
              <w:jc w:val="both"/>
              <w:rPr>
                <w:rFonts w:ascii="Times New Roman" w:hAnsi="Times New Roman" w:eastAsia="SimSun" w:cs="Times New Roman"/>
                <w:sz w:val="24"/>
                <w:szCs w:val="24"/>
                <w:lang w:val="en-US" w:eastAsia="zh-CN" w:bidi="ar"/>
              </w:rPr>
            </w:pPr>
            <w:r>
              <w:rPr>
                <w:rFonts w:ascii="Times New Roman" w:hAnsi="Times New Roman" w:eastAsia="SimSun" w:cs="Times New Roman"/>
                <w:sz w:val="24"/>
                <w:szCs w:val="24"/>
                <w:lang w:val="en-US" w:eastAsia="zh-CN" w:bidi="ar"/>
              </w:rPr>
              <w:t>As a result of mastering the course "Theory of Rolling," the student should:</w:t>
            </w:r>
          </w:p>
          <w:p w14:paraId="2BA3EAE8">
            <w:pPr>
              <w:shd w:val="clear" w:color="auto" w:fill="FFFFFF" w:themeFill="background1"/>
              <w:spacing w:after="0" w:line="240" w:lineRule="auto"/>
              <w:jc w:val="both"/>
              <w:rPr>
                <w:rFonts w:ascii="Times New Roman" w:hAnsi="Times New Roman" w:eastAsia="SimSun" w:cs="Times New Roman"/>
                <w:sz w:val="24"/>
                <w:szCs w:val="24"/>
                <w:lang w:val="en-US" w:eastAsia="zh-CN" w:bidi="ar"/>
              </w:rPr>
            </w:pPr>
            <w:r>
              <w:rPr>
                <w:rFonts w:ascii="Times New Roman" w:hAnsi="Times New Roman" w:eastAsia="SimSun" w:cs="Times New Roman"/>
                <w:sz w:val="24"/>
                <w:szCs w:val="24"/>
                <w:lang w:val="en-US" w:eastAsia="zh-CN" w:bidi="ar"/>
              </w:rPr>
              <w:t xml:space="preserve">Know the main and auxiliary materials, methods of implementing the basic theory and technology of rolling, methods for ensuring the manufacturability of products and manufacturing processes using rolling methods, methods for modeling technical objects and technological processes of rolling using standard software packages. </w:t>
            </w:r>
          </w:p>
          <w:p w14:paraId="4A777F60">
            <w:pPr>
              <w:shd w:val="clear" w:color="auto" w:fill="FFFFFF" w:themeFill="background1"/>
              <w:spacing w:after="0" w:line="240" w:lineRule="auto"/>
              <w:jc w:val="both"/>
              <w:rPr>
                <w:rFonts w:ascii="Times New Roman" w:hAnsi="Times New Roman" w:eastAsia="SimSun" w:cs="Times New Roman"/>
                <w:sz w:val="24"/>
                <w:szCs w:val="24"/>
                <w:lang w:val="en-US" w:eastAsia="zh-CN" w:bidi="ar"/>
              </w:rPr>
            </w:pPr>
            <w:r>
              <w:rPr>
                <w:rFonts w:ascii="Times New Roman" w:hAnsi="Times New Roman" w:eastAsia="SimSun" w:cs="Times New Roman"/>
                <w:sz w:val="24"/>
                <w:szCs w:val="24"/>
                <w:lang w:val="en-US" w:eastAsia="zh-CN" w:bidi="ar"/>
              </w:rPr>
              <w:t>Know how to  apply the acquired knowledge in professional activities to solve specific tasks.</w:t>
            </w:r>
          </w:p>
          <w:p w14:paraId="655E6F7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zh-CN" w:bidi="ar"/>
              </w:rPr>
              <w:t xml:space="preserve"> Possess skills in calculations to solve specific tasks related to rolling processes, associated with production and technological activities, methods of ensuring the manufacturability of products and semifinished products, and methods of modeling OMD processes.</w:t>
            </w:r>
          </w:p>
        </w:tc>
      </w:tr>
      <w:tr w14:paraId="45369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0BE3AB9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7087" w:type="dxa"/>
            <w:shd w:val="clear" w:color="auto" w:fill="FFFFFF" w:themeFill="background1" w:themeFillTint="33"/>
          </w:tcPr>
          <w:p w14:paraId="383ADCD5">
            <w:pPr>
              <w:pStyle w:val="8"/>
              <w:shd w:val="clear" w:color="auto" w:fill="FFFFFF" w:themeFill="background1"/>
              <w:jc w:val="both"/>
            </w:pPr>
            <w:r>
              <w:t>Methods of producing blooms and billets. Assortment of blooms. Types of blooming mills and their characteristics. Technological process: billet seating and heating, rolling process, fire cleaning of blooms in flow, cutting, and cooling of metal. Calibration of blooming mill rolls. Purpose and types of billet mills. Billet assortment. Product requirements. Technological process and its features on continuous billet mills (CBM) with group and individual drives. Calibration of billet mill rolls.</w:t>
            </w:r>
          </w:p>
        </w:tc>
      </w:tr>
      <w:tr w14:paraId="03612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83401C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7087" w:type="dxa"/>
            <w:shd w:val="clear" w:color="auto" w:fill="FFFFFF" w:themeFill="background1" w:themeFillTint="33"/>
          </w:tcPr>
          <w:p w14:paraId="0E3431A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Midterm exam-1, Final written exam.</w:t>
            </w:r>
          </w:p>
        </w:tc>
      </w:tr>
      <w:tr w14:paraId="08A97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40873506">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087" w:type="dxa"/>
            <w:shd w:val="clear" w:color="auto" w:fill="FFFFFF" w:themeFill="background1" w:themeFillTint="33"/>
          </w:tcPr>
          <w:p w14:paraId="1E09F21C">
            <w:pPr>
              <w:shd w:val="clear" w:color="auto" w:fill="FFFFFF" w:themeFill="background1"/>
              <w:spacing w:after="0" w:line="240" w:lineRule="auto"/>
              <w:jc w:val="both"/>
              <w:rPr>
                <w:rFonts w:ascii="Times New Roman" w:hAnsi="Times New Roman" w:eastAsia="SimSun" w:cs="Times New Roman"/>
                <w:bCs/>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r>
              <w:rPr>
                <w:rFonts w:ascii="Times New Roman" w:hAnsi="Times New Roman" w:eastAsia="SimSun" w:cs="Times New Roman"/>
                <w:bCs/>
                <w:sz w:val="24"/>
                <w:szCs w:val="24"/>
                <w:lang w:val="en-US" w:eastAsia="ru-RU"/>
              </w:rPr>
              <w:t>.</w:t>
            </w:r>
          </w:p>
          <w:p w14:paraId="7E99E83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II) Final exam (50 points).</w:t>
            </w:r>
          </w:p>
          <w:p w14:paraId="716EBA8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Total 100 points: 50+50=100</w:t>
            </w:r>
          </w:p>
          <w:p w14:paraId="3FF7D07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Students who score more than 60% (30 points) on the midterm exam are allowed to take the final exam.</w:t>
            </w:r>
          </w:p>
          <w:p w14:paraId="21067C2B">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 xml:space="preserve">I) </w:t>
            </w:r>
            <w:r>
              <w:rPr>
                <w:rFonts w:ascii="Times New Roman" w:hAnsi="Times New Roman" w:eastAsia="SimSun" w:cs="Times New Roman"/>
                <w:sz w:val="24"/>
                <w:szCs w:val="24"/>
                <w:lang w:val="en-US" w:eastAsia="ru-RU"/>
              </w:rPr>
              <w:t>Midterm exam-1 (50 points)</w:t>
            </w:r>
          </w:p>
          <w:p w14:paraId="10D643E8">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bCs/>
                <w:sz w:val="24"/>
                <w:szCs w:val="24"/>
                <w:lang w:val="en-US" w:eastAsia="ru-RU"/>
              </w:rPr>
              <w:t>a</w:t>
            </w:r>
            <w:r>
              <w:rPr>
                <w:rFonts w:ascii="Times New Roman" w:hAnsi="Times New Roman" w:eastAsia="SimSun" w:cs="Times New Roman"/>
                <w:bCs/>
                <w:sz w:val="24"/>
                <w:szCs w:val="24"/>
                <w:lang w:val="uz-Cyrl-UZ" w:eastAsia="ru-RU"/>
              </w:rPr>
              <w:t xml:space="preserve">) </w:t>
            </w:r>
            <w:r>
              <w:rPr>
                <w:rFonts w:ascii="Times New Roman" w:hAnsi="Times New Roman" w:eastAsia="SimSun" w:cs="Times New Roman"/>
                <w:sz w:val="24"/>
                <w:szCs w:val="24"/>
                <w:lang w:val="en-US" w:eastAsia="ru-RU"/>
              </w:rPr>
              <w:t>Written exam (80 minutes), (15 points) (during the 3</w:t>
            </w:r>
            <w:r>
              <w:rPr>
                <w:rFonts w:ascii="Times New Roman" w:hAnsi="Times New Roman" w:eastAsia="SimSun" w:cs="Times New Roman"/>
                <w:sz w:val="24"/>
                <w:szCs w:val="24"/>
                <w:vertAlign w:val="superscript"/>
                <w:lang w:val="en-US" w:eastAsia="ru-RU"/>
              </w:rPr>
              <w:t>rd</w:t>
            </w:r>
            <w:r>
              <w:rPr>
                <w:rFonts w:ascii="Times New Roman" w:hAnsi="Times New Roman" w:eastAsia="SimSun" w:cs="Times New Roman"/>
                <w:sz w:val="24"/>
                <w:szCs w:val="24"/>
                <w:lang w:val="en-US" w:eastAsia="ru-RU"/>
              </w:rPr>
              <w:t xml:space="preserve"> week of studies):</w:t>
            </w:r>
          </w:p>
          <w:p w14:paraId="06F7DD4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1-question: theoretical question,</w:t>
            </w:r>
          </w:p>
          <w:p w14:paraId="6DF1610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2-question: theoretical question,</w:t>
            </w:r>
          </w:p>
          <w:p w14:paraId="60255BFB">
            <w:pPr>
              <w:shd w:val="clear" w:color="auto" w:fill="FFFFFF" w:themeFill="background1"/>
              <w:tabs>
                <w:tab w:val="left" w:pos="8931"/>
                <w:tab w:val="left" w:pos="9072"/>
              </w:tabs>
              <w:spacing w:after="0" w:line="240" w:lineRule="auto"/>
              <w:ind w:firstLine="240"/>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theoretical question.</w:t>
            </w:r>
          </w:p>
          <w:p w14:paraId="14469CC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b) Active participation during the classes -15 points (throughout the semester).</w:t>
            </w:r>
          </w:p>
          <w:p w14:paraId="73FA3E89">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c) Independent work 20 points – write an essay on a given topic (1000-2000 words).</w:t>
            </w:r>
          </w:p>
          <w:p w14:paraId="623DF458">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uz-Cyrl-UZ" w:eastAsia="ru-RU"/>
              </w:rPr>
            </w:pPr>
            <w:r>
              <w:rPr>
                <w:rFonts w:ascii="Times New Roman" w:hAnsi="Times New Roman" w:eastAsia="SimSun" w:cs="Times New Roman"/>
                <w:sz w:val="24"/>
                <w:szCs w:val="24"/>
                <w:lang w:val="en-US" w:eastAsia="ru-RU"/>
              </w:rPr>
              <w:t>II) Final exam (50 points) – Written exam (80 minutes).</w:t>
            </w:r>
          </w:p>
          <w:p w14:paraId="7DD3C76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1-question: theoretical question,</w:t>
            </w:r>
          </w:p>
          <w:p w14:paraId="4096C3A4">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2-question: practical task,</w:t>
            </w:r>
          </w:p>
          <w:p w14:paraId="72DC4E0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3-question: 5 key concepts (provide definitions/descriptions of laws, theorems, and fundamental concepts of the subject).</w:t>
            </w:r>
          </w:p>
        </w:tc>
      </w:tr>
      <w:tr w14:paraId="4D747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2EFD9" w:themeFill="accent6" w:themeFillTint="33"/>
          <w:tblCellMar>
            <w:top w:w="0" w:type="dxa"/>
            <w:left w:w="108" w:type="dxa"/>
            <w:bottom w:w="0" w:type="dxa"/>
            <w:right w:w="108" w:type="dxa"/>
          </w:tblCellMar>
        </w:tblPrEx>
        <w:tc>
          <w:tcPr>
            <w:tcW w:w="2689" w:type="dxa"/>
            <w:shd w:val="clear" w:color="auto" w:fill="FFFFFF" w:themeFill="background1" w:themeFillTint="33"/>
          </w:tcPr>
          <w:p w14:paraId="6953360A">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Times New Roman" w:cs="Times New Roman"/>
                <w:sz w:val="24"/>
                <w:szCs w:val="24"/>
                <w:lang w:eastAsia="ru-RU"/>
              </w:rPr>
              <w:t>Reading list</w:t>
            </w:r>
          </w:p>
        </w:tc>
        <w:tc>
          <w:tcPr>
            <w:tcW w:w="7087" w:type="dxa"/>
            <w:shd w:val="clear" w:color="auto" w:fill="FFFFFF" w:themeFill="background1" w:themeFillTint="33"/>
          </w:tcPr>
          <w:p w14:paraId="384D0363">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Design of Sheet Rolling Process Parameters: Educational posobiye / R.L. Shatalov. Moscow, Mospolitekh Publ., 2018.</w:t>
            </w:r>
          </w:p>
          <w:p w14:paraId="7D87BA10">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Operating System, Windows 7 (or lower) - Microsoft Open License.</w:t>
            </w:r>
          </w:p>
          <w:p w14:paraId="5AF9F47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Office Applications, Microsoft Office 2013 (or lower) - Microsoft Open</w:t>
            </w:r>
          </w:p>
          <w:p w14:paraId="4225693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License No 61984042 Anti-Virus Software, Kaspersky Endpoint Security for business - Standard Licenses No 1752161117060156960164.</w:t>
            </w:r>
          </w:p>
          <w:p w14:paraId="3041CB2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Specialized programs: T-Flex, Inventor, Q-Form, Abaqus, Ansys.</w:t>
            </w:r>
          </w:p>
          <w:p w14:paraId="671B7A25">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Internet resources include educational and methodological materials in the.</w:t>
            </w:r>
          </w:p>
          <w:p w14:paraId="2429DB9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presented on the Mospolytechnic website in the section:</w:t>
            </w:r>
          </w:p>
          <w:p w14:paraId="74DB381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"Library. Electronic Resources" </w:t>
            </w:r>
          </w:p>
          <w:p w14:paraId="19043961">
            <w:pPr>
              <w:shd w:val="clear" w:color="auto" w:fill="FFFFFF" w:themeFill="background1"/>
              <w:spacing w:after="0" w:line="240" w:lineRule="auto"/>
              <w:jc w:val="both"/>
              <w:rPr>
                <w:rFonts w:ascii="Times New Roman" w:hAnsi="Times New Roman" w:eastAsia="SimSun" w:cs="Times New Roman"/>
                <w:sz w:val="24"/>
                <w:szCs w:val="24"/>
                <w:lang w:val="en-US" w:eastAsia="ru-RU"/>
              </w:rPr>
            </w:pPr>
            <w:r>
              <w:fldChar w:fldCharType="begin"/>
            </w:r>
            <w:r>
              <w:instrText xml:space="preserve"> HYPERLINK "http://lib.mospolytech.ru/lib/content/elektronnyy-katalog" </w:instrText>
            </w:r>
            <w:r>
              <w:fldChar w:fldCharType="separate"/>
            </w:r>
            <w:r>
              <w:rPr>
                <w:rStyle w:val="5"/>
                <w:rFonts w:ascii="Times New Roman" w:hAnsi="Times New Roman" w:eastAsia="SimSun" w:cs="Times New Roman"/>
                <w:sz w:val="24"/>
                <w:szCs w:val="24"/>
                <w:lang w:val="en-US" w:eastAsia="ru-RU"/>
              </w:rPr>
              <w:t>http://lib.mospolytech.ru/lib/content/elektronnyy-katalog</w:t>
            </w:r>
            <w:r>
              <w:rPr>
                <w:rStyle w:val="5"/>
                <w:rFonts w:ascii="Times New Roman" w:hAnsi="Times New Roman" w:eastAsia="SimSun" w:cs="Times New Roman"/>
                <w:sz w:val="24"/>
                <w:szCs w:val="24"/>
                <w:lang w:val="en-US" w:eastAsia="ru-RU"/>
              </w:rPr>
              <w:fldChar w:fldCharType="end"/>
            </w:r>
            <w:r>
              <w:rPr>
                <w:rFonts w:ascii="Times New Roman" w:hAnsi="Times New Roman" w:eastAsia="SimSun" w:cs="Times New Roman"/>
                <w:sz w:val="24"/>
                <w:szCs w:val="24"/>
                <w:lang w:val="en-US" w:eastAsia="ru-RU"/>
              </w:rPr>
              <w:t xml:space="preserve"> </w:t>
            </w:r>
          </w:p>
          <w:p w14:paraId="521A027F">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"Library. Electronic Library Systems"</w:t>
            </w:r>
          </w:p>
          <w:p w14:paraId="4ADEAE2F">
            <w:pPr>
              <w:shd w:val="clear" w:color="auto" w:fill="FFFFFF" w:themeFill="background1"/>
              <w:spacing w:after="0" w:line="240" w:lineRule="auto"/>
              <w:jc w:val="both"/>
              <w:rPr>
                <w:rFonts w:ascii="Times New Roman" w:hAnsi="Times New Roman" w:eastAsia="SimSun" w:cs="Times New Roman"/>
                <w:sz w:val="24"/>
                <w:szCs w:val="24"/>
                <w:lang w:val="en-US" w:eastAsia="ru-RU"/>
              </w:rPr>
            </w:pPr>
            <w:r>
              <w:fldChar w:fldCharType="begin"/>
            </w:r>
            <w:r>
              <w:instrText xml:space="preserve"> HYPERLINK "http://lib.mospolytech.ru/lib/ebs" </w:instrText>
            </w:r>
            <w:r>
              <w:fldChar w:fldCharType="separate"/>
            </w:r>
            <w:r>
              <w:rPr>
                <w:rStyle w:val="5"/>
                <w:rFonts w:ascii="Times New Roman" w:hAnsi="Times New Roman" w:eastAsia="SimSun" w:cs="Times New Roman"/>
                <w:sz w:val="24"/>
                <w:szCs w:val="24"/>
                <w:lang w:val="en-US" w:eastAsia="ru-RU"/>
              </w:rPr>
              <w:t>http://lib.mospolytech.ru/lib/ebs</w:t>
            </w:r>
            <w:r>
              <w:rPr>
                <w:rStyle w:val="5"/>
                <w:rFonts w:ascii="Times New Roman" w:hAnsi="Times New Roman" w:eastAsia="SimSun" w:cs="Times New Roman"/>
                <w:sz w:val="24"/>
                <w:szCs w:val="24"/>
                <w:lang w:val="en-US" w:eastAsia="ru-RU"/>
              </w:rPr>
              <w:fldChar w:fldCharType="end"/>
            </w:r>
          </w:p>
          <w:p w14:paraId="5BCD181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EBS "LAN". Collection "Engineering and Technical Sciences"</w:t>
            </w:r>
          </w:p>
          <w:p w14:paraId="6621199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t>
            </w:r>
            <w:r>
              <w:fldChar w:fldCharType="begin"/>
            </w:r>
            <w:r>
              <w:instrText xml:space="preserve"> HYPERLINK "http://e.lanbook.com" </w:instrText>
            </w:r>
            <w:r>
              <w:fldChar w:fldCharType="separate"/>
            </w:r>
            <w:r>
              <w:rPr>
                <w:rStyle w:val="5"/>
                <w:rFonts w:ascii="Times New Roman" w:hAnsi="Times New Roman" w:eastAsia="SimSun" w:cs="Times New Roman"/>
                <w:sz w:val="24"/>
                <w:szCs w:val="24"/>
                <w:lang w:val="en-US" w:eastAsia="ru-RU"/>
              </w:rPr>
              <w:t>http://e.lanbook.com</w:t>
            </w:r>
            <w:r>
              <w:rPr>
                <w:rStyle w:val="5"/>
                <w:rFonts w:ascii="Times New Roman" w:hAnsi="Times New Roman" w:eastAsia="SimSun" w:cs="Times New Roman"/>
                <w:sz w:val="24"/>
                <w:szCs w:val="24"/>
                <w:lang w:val="en-US" w:eastAsia="ru-RU"/>
              </w:rPr>
              <w:fldChar w:fldCharType="end"/>
            </w:r>
            <w:r>
              <w:rPr>
                <w:rFonts w:ascii="Times New Roman" w:hAnsi="Times New Roman" w:eastAsia="SimSun" w:cs="Times New Roman"/>
                <w:sz w:val="24"/>
                <w:szCs w:val="24"/>
                <w:lang w:val="en-US" w:eastAsia="ru-RU"/>
              </w:rPr>
              <w:t xml:space="preserve"> );</w:t>
            </w:r>
          </w:p>
          <w:p w14:paraId="1EDFB8C2">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Database of full texts of national standards (GOST, SNiP, RD, RDS)</w:t>
            </w:r>
          </w:p>
          <w:p w14:paraId="07BFAA7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etc.) Techexpert (</w:t>
            </w:r>
            <w:r>
              <w:fldChar w:fldCharType="begin"/>
            </w:r>
            <w:r>
              <w:instrText xml:space="preserve"> HYPERLINK "http://www.kodeks.ru" </w:instrText>
            </w:r>
            <w:r>
              <w:fldChar w:fldCharType="separate"/>
            </w:r>
            <w:r>
              <w:rPr>
                <w:rStyle w:val="5"/>
                <w:rFonts w:ascii="Times New Roman" w:hAnsi="Times New Roman" w:eastAsia="SimSun" w:cs="Times New Roman"/>
                <w:sz w:val="24"/>
                <w:szCs w:val="24"/>
                <w:lang w:val="en-US" w:eastAsia="ru-RU"/>
              </w:rPr>
              <w:t>http://www.kodeks.ru</w:t>
            </w:r>
            <w:r>
              <w:rPr>
                <w:rStyle w:val="5"/>
                <w:rFonts w:ascii="Times New Roman" w:hAnsi="Times New Roman" w:eastAsia="SimSun" w:cs="Times New Roman"/>
                <w:sz w:val="24"/>
                <w:szCs w:val="24"/>
                <w:lang w:val="en-US" w:eastAsia="ru-RU"/>
              </w:rPr>
              <w:fldChar w:fldCharType="end"/>
            </w:r>
            <w:r>
              <w:rPr>
                <w:rFonts w:ascii="Times New Roman" w:hAnsi="Times New Roman" w:eastAsia="SimSun" w:cs="Times New Roman"/>
                <w:sz w:val="24"/>
                <w:szCs w:val="24"/>
                <w:lang w:val="en-US" w:eastAsia="ru-RU"/>
              </w:rPr>
              <w:t xml:space="preserve"> );</w:t>
            </w:r>
          </w:p>
          <w:p w14:paraId="5EFB75B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Scientific Electronic Library eLIBRARY.RU (</w:t>
            </w:r>
            <w:r>
              <w:fldChar w:fldCharType="begin"/>
            </w:r>
            <w:r>
              <w:instrText xml:space="preserve"> HYPERLINK "http://elibrary.ru" </w:instrText>
            </w:r>
            <w:r>
              <w:fldChar w:fldCharType="separate"/>
            </w:r>
            <w:r>
              <w:rPr>
                <w:rStyle w:val="5"/>
                <w:rFonts w:ascii="Times New Roman" w:hAnsi="Times New Roman" w:eastAsia="SimSun" w:cs="Times New Roman"/>
                <w:sz w:val="24"/>
                <w:szCs w:val="24"/>
                <w:lang w:val="en-US" w:eastAsia="ru-RU"/>
              </w:rPr>
              <w:t>http://elibrary.ru</w:t>
            </w:r>
            <w:r>
              <w:rPr>
                <w:rStyle w:val="5"/>
                <w:rFonts w:ascii="Times New Roman" w:hAnsi="Times New Roman" w:eastAsia="SimSun" w:cs="Times New Roman"/>
                <w:sz w:val="24"/>
                <w:szCs w:val="24"/>
                <w:lang w:val="en-US" w:eastAsia="ru-RU"/>
              </w:rPr>
              <w:fldChar w:fldCharType="end"/>
            </w:r>
            <w:r>
              <w:rPr>
                <w:rFonts w:ascii="Times New Roman" w:hAnsi="Times New Roman" w:eastAsia="SimSun" w:cs="Times New Roman"/>
                <w:sz w:val="24"/>
                <w:szCs w:val="24"/>
                <w:lang w:val="en-US" w:eastAsia="ru-RU"/>
              </w:rPr>
              <w:t xml:space="preserve"> );</w:t>
            </w:r>
          </w:p>
          <w:p w14:paraId="6FDFC931">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University Library Online (</w:t>
            </w:r>
            <w:r>
              <w:fldChar w:fldCharType="begin"/>
            </w:r>
            <w:r>
              <w:instrText xml:space="preserve"> HYPERLINK "http://www.biblioclub.ru" </w:instrText>
            </w:r>
            <w:r>
              <w:fldChar w:fldCharType="separate"/>
            </w:r>
            <w:r>
              <w:rPr>
                <w:rStyle w:val="5"/>
                <w:rFonts w:ascii="Times New Roman" w:hAnsi="Times New Roman" w:eastAsia="SimSun" w:cs="Times New Roman"/>
                <w:sz w:val="24"/>
                <w:szCs w:val="24"/>
                <w:lang w:val="en-US" w:eastAsia="ru-RU"/>
              </w:rPr>
              <w:t>www.biblioclub.ru</w:t>
            </w:r>
            <w:r>
              <w:rPr>
                <w:rStyle w:val="5"/>
                <w:rFonts w:ascii="Times New Roman" w:hAnsi="Times New Roman" w:eastAsia="SimSun" w:cs="Times New Roman"/>
                <w:sz w:val="24"/>
                <w:szCs w:val="24"/>
                <w:lang w:val="en-US" w:eastAsia="ru-RU"/>
              </w:rPr>
              <w:fldChar w:fldCharType="end"/>
            </w:r>
            <w:r>
              <w:rPr>
                <w:rFonts w:ascii="Times New Roman" w:hAnsi="Times New Roman" w:eastAsia="SimSun" w:cs="Times New Roman"/>
                <w:sz w:val="24"/>
                <w:szCs w:val="24"/>
                <w:lang w:val="en-US" w:eastAsia="ru-RU"/>
              </w:rPr>
              <w:t xml:space="preserve"> );</w:t>
            </w:r>
          </w:p>
          <w:p w14:paraId="7736433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w:t>
            </w:r>
            <w:r>
              <w:rPr>
                <w:rFonts w:ascii="Times New Roman" w:hAnsi="Times New Roman" w:eastAsia="SimSun" w:cs="Times New Roman"/>
                <w:sz w:val="24"/>
                <w:szCs w:val="24"/>
                <w:lang w:eastAsia="ru-RU"/>
              </w:rPr>
              <w:t>ЭБС</w:t>
            </w:r>
            <w:r>
              <w:rPr>
                <w:rFonts w:ascii="Times New Roman" w:hAnsi="Times New Roman" w:eastAsia="SimSun" w:cs="Times New Roman"/>
                <w:sz w:val="24"/>
                <w:szCs w:val="24"/>
                <w:lang w:val="en-US" w:eastAsia="ru-RU"/>
              </w:rPr>
              <w:t xml:space="preserve"> «ZNANIUM.COM» (</w:t>
            </w:r>
            <w:r>
              <w:fldChar w:fldCharType="begin"/>
            </w:r>
            <w:r>
              <w:instrText xml:space="preserve"> HYPERLINK "http://www.znanium.com" </w:instrText>
            </w:r>
            <w:r>
              <w:fldChar w:fldCharType="separate"/>
            </w:r>
            <w:r>
              <w:rPr>
                <w:rStyle w:val="5"/>
                <w:rFonts w:ascii="Times New Roman" w:hAnsi="Times New Roman" w:eastAsia="SimSun" w:cs="Times New Roman"/>
                <w:sz w:val="24"/>
                <w:szCs w:val="24"/>
                <w:lang w:val="en-US" w:eastAsia="ru-RU"/>
              </w:rPr>
              <w:t>www.znanium.com</w:t>
            </w:r>
            <w:r>
              <w:rPr>
                <w:rStyle w:val="5"/>
                <w:rFonts w:ascii="Times New Roman" w:hAnsi="Times New Roman" w:eastAsia="SimSun" w:cs="Times New Roman"/>
                <w:sz w:val="24"/>
                <w:szCs w:val="24"/>
                <w:lang w:val="en-US" w:eastAsia="ru-RU"/>
              </w:rPr>
              <w:fldChar w:fldCharType="end"/>
            </w:r>
            <w:r>
              <w:rPr>
                <w:rFonts w:ascii="Times New Roman" w:hAnsi="Times New Roman" w:eastAsia="SimSun" w:cs="Times New Roman"/>
                <w:sz w:val="24"/>
                <w:szCs w:val="24"/>
                <w:lang w:val="en-US" w:eastAsia="ru-RU"/>
              </w:rPr>
              <w:t xml:space="preserve"> );</w:t>
            </w:r>
          </w:p>
          <w:p w14:paraId="77BDED98">
            <w:pPr>
              <w:shd w:val="clear" w:color="auto" w:fill="FFFFFF" w:themeFill="background1"/>
              <w:spacing w:after="0" w:line="240" w:lineRule="auto"/>
              <w:jc w:val="both"/>
              <w:rPr>
                <w:rFonts w:ascii="Times New Roman" w:hAnsi="Times New Roman" w:eastAsia="SimSun" w:cs="Times New Roman"/>
                <w:sz w:val="24"/>
                <w:szCs w:val="24"/>
                <w:lang w:eastAsia="ru-RU"/>
              </w:rPr>
            </w:pPr>
            <w:r>
              <w:rPr>
                <w:rFonts w:ascii="Times New Roman" w:hAnsi="Times New Roman" w:eastAsia="SimSun" w:cs="Times New Roman"/>
                <w:sz w:val="24"/>
                <w:szCs w:val="24"/>
                <w:lang w:eastAsia="ru-RU"/>
              </w:rPr>
              <w:t>- ЭБС «ЮРАЙТ» (</w:t>
            </w:r>
            <w:r>
              <w:fldChar w:fldCharType="begin"/>
            </w:r>
            <w:r>
              <w:instrText xml:space="preserve"> HYPERLINK "http://www.biblio-online.ru" </w:instrText>
            </w:r>
            <w:r>
              <w:fldChar w:fldCharType="separate"/>
            </w:r>
            <w:r>
              <w:rPr>
                <w:rStyle w:val="5"/>
                <w:rFonts w:ascii="Times New Roman" w:hAnsi="Times New Roman" w:eastAsia="SimSun" w:cs="Times New Roman"/>
                <w:sz w:val="24"/>
                <w:szCs w:val="24"/>
                <w:lang w:eastAsia="ru-RU"/>
              </w:rPr>
              <w:t>www.biblio-online.ru</w:t>
            </w:r>
            <w:r>
              <w:rPr>
                <w:rStyle w:val="5"/>
                <w:rFonts w:ascii="Times New Roman" w:hAnsi="Times New Roman" w:eastAsia="SimSun" w:cs="Times New Roman"/>
                <w:sz w:val="24"/>
                <w:szCs w:val="24"/>
                <w:lang w:eastAsia="ru-RU"/>
              </w:rPr>
              <w:fldChar w:fldCharType="end"/>
            </w:r>
            <w:r>
              <w:rPr>
                <w:rFonts w:ascii="Times New Roman" w:hAnsi="Times New Roman" w:eastAsia="SimSun" w:cs="Times New Roman"/>
                <w:sz w:val="24"/>
                <w:szCs w:val="24"/>
                <w:lang w:eastAsia="ru-RU"/>
              </w:rPr>
              <w:t xml:space="preserve"> );</w:t>
            </w:r>
          </w:p>
          <w:p w14:paraId="4C50E537">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Abstract scientometric electronic database "Scopus"</w:t>
            </w:r>
          </w:p>
          <w:p w14:paraId="567658B4">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(http://www/scopus.com);</w:t>
            </w:r>
          </w:p>
          <w:p w14:paraId="1535D68C">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w:t>
            </w:r>
            <w:r>
              <w:fldChar w:fldCharType="begin"/>
            </w:r>
            <w:r>
              <w:instrText xml:space="preserve"> HYPERLINK "https://online.mospolytech.ru/enrol/index.php?id=10489" </w:instrText>
            </w:r>
            <w:r>
              <w:fldChar w:fldCharType="separate"/>
            </w:r>
            <w:r>
              <w:rPr>
                <w:rStyle w:val="5"/>
                <w:rFonts w:ascii="Times New Roman" w:hAnsi="Times New Roman" w:eastAsia="SimSun" w:cs="Times New Roman"/>
                <w:sz w:val="24"/>
                <w:szCs w:val="24"/>
                <w:lang w:val="en-US" w:eastAsia="ru-RU"/>
              </w:rPr>
              <w:t>https://online.mospolytech.ru/enrol/index.php?id=10489</w:t>
            </w:r>
            <w:r>
              <w:rPr>
                <w:rStyle w:val="5"/>
                <w:rFonts w:ascii="Times New Roman" w:hAnsi="Times New Roman" w:eastAsia="SimSun" w:cs="Times New Roman"/>
                <w:sz w:val="24"/>
                <w:szCs w:val="24"/>
                <w:lang w:val="en-US" w:eastAsia="ru-RU"/>
              </w:rPr>
              <w:fldChar w:fldCharType="end"/>
            </w:r>
            <w:r>
              <w:rPr>
                <w:rFonts w:ascii="Times New Roman" w:hAnsi="Times New Roman" w:eastAsia="SimSun" w:cs="Times New Roman"/>
                <w:sz w:val="24"/>
                <w:szCs w:val="24"/>
                <w:lang w:val="en-US" w:eastAsia="ru-RU"/>
              </w:rPr>
              <w:t xml:space="preserve"> .</w:t>
            </w:r>
          </w:p>
        </w:tc>
      </w:tr>
    </w:tbl>
    <w:p w14:paraId="07A922B1">
      <w:pPr>
        <w:shd w:val="clear" w:color="auto" w:fill="FFFFFF" w:themeFill="background1"/>
        <w:spacing w:after="0" w:line="240" w:lineRule="auto"/>
        <w:rPr>
          <w:rFonts w:ascii="Times New Roman" w:hAnsi="Times New Roman" w:cs="Times New Roman"/>
          <w:sz w:val="24"/>
          <w:szCs w:val="24"/>
          <w:lang w:val="en-US"/>
        </w:rPr>
      </w:pPr>
    </w:p>
    <w:tbl>
      <w:tblPr>
        <w:tblStyle w:val="10"/>
        <w:tblW w:w="9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108" w:type="dxa"/>
          <w:bottom w:w="0" w:type="dxa"/>
          <w:right w:w="108" w:type="dxa"/>
        </w:tblCellMar>
      </w:tblPr>
      <w:tblGrid>
        <w:gridCol w:w="2689"/>
        <w:gridCol w:w="6520"/>
      </w:tblGrid>
      <w:tr w14:paraId="261DE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689" w:type="dxa"/>
            <w:shd w:val="clear" w:color="auto" w:fill="FFFFFF" w:themeFill="background1"/>
          </w:tcPr>
          <w:p w14:paraId="0BC2FF96">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Module designation</w:t>
            </w:r>
          </w:p>
        </w:tc>
        <w:tc>
          <w:tcPr>
            <w:tcW w:w="6520" w:type="dxa"/>
            <w:shd w:val="clear" w:color="auto" w:fill="FFFFFF" w:themeFill="background1"/>
          </w:tcPr>
          <w:p w14:paraId="52D3E5A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MA136820 Professional Internships</w:t>
            </w:r>
          </w:p>
        </w:tc>
      </w:tr>
      <w:tr w14:paraId="78BDE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689" w:type="dxa"/>
            <w:shd w:val="clear" w:color="auto" w:fill="FFFFFF" w:themeFill="background1"/>
          </w:tcPr>
          <w:p w14:paraId="645CE16A">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6520" w:type="dxa"/>
            <w:shd w:val="clear" w:color="auto" w:fill="FFFFFF" w:themeFill="background1"/>
          </w:tcPr>
          <w:p w14:paraId="5A40886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8,10</w:t>
            </w:r>
          </w:p>
        </w:tc>
      </w:tr>
      <w:tr w14:paraId="23B90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689" w:type="dxa"/>
            <w:shd w:val="clear" w:color="auto" w:fill="FFFFFF" w:themeFill="background1"/>
          </w:tcPr>
          <w:p w14:paraId="27BAACC7">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6520" w:type="dxa"/>
            <w:shd w:val="clear" w:color="auto" w:fill="FFFFFF" w:themeFill="background1"/>
          </w:tcPr>
          <w:p w14:paraId="3F831B3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Rajabov I, PhD  Yuldashev J</w:t>
            </w:r>
          </w:p>
        </w:tc>
      </w:tr>
      <w:tr w14:paraId="10BD0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cPr>
          <w:p w14:paraId="0C7F0461">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6520" w:type="dxa"/>
            <w:shd w:val="clear" w:color="auto" w:fill="FFFFFF" w:themeFill="background1"/>
          </w:tcPr>
          <w:p w14:paraId="7FD7B163">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0BD33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689" w:type="dxa"/>
            <w:shd w:val="clear" w:color="auto" w:fill="FFFFFF" w:themeFill="background1"/>
          </w:tcPr>
          <w:p w14:paraId="3FA820A6">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6520" w:type="dxa"/>
            <w:shd w:val="clear" w:color="auto" w:fill="FFFFFF" w:themeFill="background1"/>
          </w:tcPr>
          <w:p w14:paraId="2FF958D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Professional Internship</w:t>
            </w:r>
          </w:p>
        </w:tc>
      </w:tr>
      <w:tr w14:paraId="7C9D7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689" w:type="dxa"/>
            <w:shd w:val="clear" w:color="auto" w:fill="FFFFFF" w:themeFill="background1"/>
          </w:tcPr>
          <w:p w14:paraId="40179CC9">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6520" w:type="dxa"/>
            <w:shd w:val="clear" w:color="auto" w:fill="FFFFFF" w:themeFill="background1"/>
          </w:tcPr>
          <w:p w14:paraId="64E692E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Professional Internship</w:t>
            </w:r>
          </w:p>
        </w:tc>
      </w:tr>
      <w:tr w14:paraId="63FCE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689" w:type="dxa"/>
            <w:shd w:val="clear" w:color="auto" w:fill="FFFFFF" w:themeFill="background1"/>
          </w:tcPr>
          <w:p w14:paraId="40C323D9">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6520" w:type="dxa"/>
            <w:shd w:val="clear" w:color="auto" w:fill="FFFFFF" w:themeFill="background1"/>
          </w:tcPr>
          <w:p w14:paraId="1943235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Total Workload:</w:t>
            </w:r>
            <w:r>
              <w:rPr>
                <w:rFonts w:ascii="Times New Roman" w:hAnsi="Times New Roman" w:eastAsia="SimSun" w:cs="Times New Roman"/>
                <w:sz w:val="24"/>
                <w:szCs w:val="24"/>
                <w:lang w:val="en-US" w:eastAsia="ru-RU"/>
              </w:rPr>
              <w:t>1020 hours</w:t>
            </w:r>
          </w:p>
          <w:p w14:paraId="3FAE619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8-semester</w:t>
            </w:r>
          </w:p>
          <w:p w14:paraId="1FE3D50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Practis: 300 hours</w:t>
            </w:r>
          </w:p>
          <w:p w14:paraId="02700CD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10-semester</w:t>
            </w:r>
          </w:p>
          <w:p w14:paraId="1FAA514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Practis: 720 hours</w:t>
            </w:r>
          </w:p>
        </w:tc>
      </w:tr>
      <w:tr w14:paraId="46EC7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531" w:hRule="atLeast"/>
        </w:trPr>
        <w:tc>
          <w:tcPr>
            <w:tcW w:w="2689" w:type="dxa"/>
            <w:shd w:val="clear" w:color="auto" w:fill="FFFFFF" w:themeFill="background1"/>
          </w:tcPr>
          <w:p w14:paraId="7818992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6520" w:type="dxa"/>
            <w:shd w:val="clear" w:color="auto" w:fill="FFFFFF" w:themeFill="background1"/>
          </w:tcPr>
          <w:p w14:paraId="62B870D1">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8-semester- 10 ECTS</w:t>
            </w:r>
          </w:p>
          <w:p w14:paraId="58CCE14F">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10-semester- 24 ECTS</w:t>
            </w:r>
          </w:p>
        </w:tc>
      </w:tr>
      <w:tr w14:paraId="30FDD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689" w:type="dxa"/>
            <w:shd w:val="clear" w:color="auto" w:fill="FFFFFF" w:themeFill="background1"/>
          </w:tcPr>
          <w:p w14:paraId="788369AC">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6520" w:type="dxa"/>
            <w:shd w:val="clear" w:color="auto" w:fill="FFFFFF" w:themeFill="background1"/>
          </w:tcPr>
          <w:p w14:paraId="6479D56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Specialized subjects</w:t>
            </w:r>
          </w:p>
        </w:tc>
      </w:tr>
      <w:tr w14:paraId="59B04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shd w:val="clear" w:color="auto" w:fill="FFFFFF" w:themeFill="background1"/>
          </w:tcPr>
          <w:p w14:paraId="1534704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6520" w:type="dxa"/>
            <w:shd w:val="clear" w:color="auto" w:fill="FFFFFF" w:themeFill="background1"/>
          </w:tcPr>
          <w:p w14:paraId="17C41D9A">
            <w:pPr>
              <w:pStyle w:val="8"/>
              <w:jc w:val="both"/>
              <w:rPr>
                <w:lang w:eastAsia="ru-RU"/>
              </w:rPr>
            </w:pPr>
            <w:r>
              <w:t>Professional internship is a part of the educational process conducted to reinforce theoretical knowledge, develop practical skills, and collect materials on a specific topic from a certain (final) section of curricula and syllabi. Internships are a mandatory component of the undergraduate education process, aimed at developing students’ professional training, practical skills, and competencies.</w:t>
            </w:r>
          </w:p>
        </w:tc>
      </w:tr>
      <w:tr w14:paraId="0BB9D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689" w:type="dxa"/>
            <w:shd w:val="clear" w:color="auto" w:fill="FFFFFF" w:themeFill="background1"/>
          </w:tcPr>
          <w:p w14:paraId="5B8E767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6520" w:type="dxa"/>
            <w:shd w:val="clear" w:color="auto" w:fill="FFFFFF" w:themeFill="background1"/>
          </w:tcPr>
          <w:p w14:paraId="0363A460">
            <w:pPr>
              <w:spacing w:after="0" w:line="240" w:lineRule="auto"/>
              <w:ind w:firstLine="851"/>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The following professional internships are conducted in the training of bachelor’s degree students:</w:t>
            </w:r>
          </w:p>
          <w:p w14:paraId="20A5B4FE">
            <w:pPr>
              <w:spacing w:after="0" w:line="240" w:lineRule="auto"/>
              <w:ind w:firstLine="851"/>
              <w:jc w:val="both"/>
              <w:rPr>
                <w:rFonts w:ascii="Times New Roman" w:hAnsi="Times New Roman" w:eastAsia="SimSun" w:cs="Times New Roman"/>
                <w:sz w:val="24"/>
                <w:szCs w:val="24"/>
                <w:lang w:val="en-US" w:eastAsia="ru-RU"/>
              </w:rPr>
            </w:pPr>
            <w:r>
              <w:rPr>
                <w:rStyle w:val="6"/>
                <w:rFonts w:eastAsia="SimSun"/>
                <w:sz w:val="24"/>
                <w:szCs w:val="24"/>
                <w:lang w:val="en-US" w:eastAsia="ru-RU"/>
              </w:rPr>
              <w:t>Educational (introductory) internship</w:t>
            </w:r>
            <w:r>
              <w:rPr>
                <w:rFonts w:ascii="Times New Roman" w:hAnsi="Times New Roman" w:eastAsia="SimSun" w:cs="Times New Roman"/>
                <w:sz w:val="24"/>
                <w:szCs w:val="24"/>
                <w:lang w:val="en-US" w:eastAsia="ru-RU"/>
              </w:rPr>
              <w:t xml:space="preserve"> – aimed at familiarizing students with economic sectors, relevant organizations, institutions, and enterprises, as well as reinforcing theoretical knowledge in natural sciences and general professional subjects;</w:t>
            </w:r>
          </w:p>
          <w:p w14:paraId="101D3E02">
            <w:pPr>
              <w:spacing w:after="0" w:line="240" w:lineRule="auto"/>
              <w:ind w:firstLine="851"/>
              <w:jc w:val="both"/>
              <w:rPr>
                <w:rFonts w:ascii="Times New Roman" w:hAnsi="Times New Roman" w:eastAsia="Times New Roman" w:cs="Times New Roman"/>
                <w:color w:val="000000"/>
                <w:sz w:val="24"/>
                <w:szCs w:val="24"/>
                <w:lang w:val="en-US" w:eastAsia="ru-RU"/>
              </w:rPr>
            </w:pPr>
            <w:r>
              <w:rPr>
                <w:rStyle w:val="6"/>
                <w:rFonts w:eastAsia="SimSun"/>
                <w:sz w:val="24"/>
                <w:szCs w:val="24"/>
                <w:lang w:val="en-US" w:eastAsia="ru-RU"/>
              </w:rPr>
              <w:t>Industrial internship</w:t>
            </w:r>
            <w:r>
              <w:rPr>
                <w:rFonts w:ascii="Times New Roman" w:hAnsi="Times New Roman" w:eastAsia="SimSun" w:cs="Times New Roman"/>
                <w:sz w:val="24"/>
                <w:szCs w:val="24"/>
                <w:lang w:val="en-US" w:eastAsia="ru-RU"/>
              </w:rPr>
              <w:t xml:space="preserve"> – focused on consolidating theoretical knowledge in general professional and specialized subjects and integrating it with practical (industrial) processes, as well as developing relevant practical skills, competencies, and qualifications;</w:t>
            </w:r>
          </w:p>
          <w:p w14:paraId="4CE07C03">
            <w:pPr>
              <w:spacing w:after="0" w:line="240" w:lineRule="auto"/>
              <w:ind w:firstLine="851"/>
              <w:jc w:val="both"/>
              <w:rPr>
                <w:rFonts w:ascii="Times New Roman" w:hAnsi="Times New Roman" w:eastAsia="SimSun" w:cs="Times New Roman"/>
                <w:sz w:val="24"/>
                <w:szCs w:val="24"/>
                <w:lang w:val="en-US" w:eastAsia="ru-RU"/>
              </w:rPr>
            </w:pPr>
            <w:r>
              <w:rPr>
                <w:rStyle w:val="6"/>
                <w:rFonts w:eastAsia="SimSun"/>
                <w:sz w:val="24"/>
                <w:szCs w:val="24"/>
                <w:lang w:val="en-US" w:eastAsia="ru-RU"/>
              </w:rPr>
              <w:t>Pre-graduation internship</w:t>
            </w:r>
            <w:r>
              <w:rPr>
                <w:rFonts w:ascii="Times New Roman" w:hAnsi="Times New Roman" w:eastAsia="SimSun" w:cs="Times New Roman"/>
                <w:sz w:val="24"/>
                <w:szCs w:val="24"/>
                <w:lang w:val="en-US" w:eastAsia="ru-RU"/>
              </w:rPr>
              <w:t xml:space="preserve"> – conducted in production settings (at relevant industry enterprises, organizations, and institutions) to further strengthen professional skills, adapt to professional activities, and collect and systematize data for the preparation of the final qualification paper;</w:t>
            </w:r>
          </w:p>
          <w:p w14:paraId="5B025C26">
            <w:pPr>
              <w:spacing w:after="0" w:line="240" w:lineRule="auto"/>
              <w:ind w:firstLine="851"/>
              <w:jc w:val="both"/>
              <w:rPr>
                <w:rFonts w:ascii="Times New Roman" w:hAnsi="Times New Roman" w:eastAsia="SimSun" w:cs="Times New Roman"/>
                <w:sz w:val="24"/>
                <w:szCs w:val="24"/>
                <w:lang w:val="en-US" w:eastAsia="ru-RU"/>
              </w:rPr>
            </w:pPr>
            <w:r>
              <w:rPr>
                <w:rStyle w:val="6"/>
                <w:rFonts w:eastAsia="SimSun"/>
                <w:sz w:val="24"/>
                <w:szCs w:val="24"/>
                <w:lang w:val="en-US" w:eastAsia="ru-RU"/>
              </w:rPr>
              <w:t>Pedagogical internship</w:t>
            </w:r>
            <w:r>
              <w:rPr>
                <w:rFonts w:ascii="Times New Roman" w:hAnsi="Times New Roman" w:eastAsia="SimSun" w:cs="Times New Roman"/>
                <w:sz w:val="24"/>
                <w:szCs w:val="24"/>
                <w:lang w:val="en-US" w:eastAsia="ru-RU"/>
              </w:rPr>
              <w:t xml:space="preserve"> – applied in vocational education fields and aimed at enhancing pedagogical skills.</w:t>
            </w:r>
          </w:p>
          <w:p w14:paraId="04960E93">
            <w:pPr>
              <w:spacing w:after="0" w:line="240" w:lineRule="auto"/>
              <w:ind w:firstLine="851"/>
              <w:jc w:val="both"/>
              <w:rPr>
                <w:rFonts w:ascii="Times New Roman" w:hAnsi="Times New Roman" w:eastAsia="Times New Roman" w:cs="Times New Roman"/>
                <w:color w:val="000000"/>
                <w:sz w:val="24"/>
                <w:szCs w:val="24"/>
                <w:lang w:val="en-US" w:eastAsia="ru-RU"/>
              </w:rPr>
            </w:pPr>
            <w:r>
              <w:rPr>
                <w:rFonts w:ascii="Times New Roman" w:hAnsi="Times New Roman" w:eastAsia="SimSun" w:cs="Times New Roman"/>
                <w:sz w:val="24"/>
                <w:szCs w:val="24"/>
                <w:lang w:val="en-US" w:eastAsia="ru-RU"/>
              </w:rPr>
              <w:t>Other types of qualification internships may also be implemented in accordance with the specific characteristics of educational programs.</w:t>
            </w:r>
          </w:p>
        </w:tc>
      </w:tr>
      <w:tr w14:paraId="60C84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689" w:type="dxa"/>
            <w:shd w:val="clear" w:color="auto" w:fill="FFFFFF" w:themeFill="background1"/>
          </w:tcPr>
          <w:p w14:paraId="74AE60F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6520" w:type="dxa"/>
            <w:shd w:val="clear" w:color="auto" w:fill="FFFFFF" w:themeFill="background1"/>
          </w:tcPr>
          <w:p w14:paraId="60CAD7DE">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Report</w:t>
            </w:r>
          </w:p>
        </w:tc>
      </w:tr>
      <w:tr w14:paraId="007EB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689" w:type="dxa"/>
            <w:shd w:val="clear" w:color="auto" w:fill="FFFFFF" w:themeFill="background1"/>
          </w:tcPr>
          <w:p w14:paraId="7F771DDE">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6520" w:type="dxa"/>
            <w:shd w:val="clear" w:color="auto" w:fill="FFFFFF" w:themeFill="background1"/>
          </w:tcPr>
          <w:p w14:paraId="17C1CA68">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A student submits a written report on the pedagogical internship. Report: 100 points</w:t>
            </w:r>
          </w:p>
        </w:tc>
      </w:tr>
      <w:tr w14:paraId="7919A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689" w:type="dxa"/>
            <w:shd w:val="clear" w:color="auto" w:fill="FFFFFF" w:themeFill="background1"/>
          </w:tcPr>
          <w:p w14:paraId="18FAF7F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Reading list</w:t>
            </w:r>
          </w:p>
        </w:tc>
        <w:tc>
          <w:tcPr>
            <w:tcW w:w="6520" w:type="dxa"/>
            <w:shd w:val="clear" w:color="auto" w:fill="FFFFFF" w:themeFill="background1"/>
          </w:tcPr>
          <w:p w14:paraId="6F06916C">
            <w:pPr>
              <w:pStyle w:val="8"/>
              <w:spacing w:beforeAutospacing="0" w:afterAutospacing="0"/>
              <w:jc w:val="both"/>
            </w:pPr>
            <w:r>
              <w:t>“State Educational Standard of Higher Education. Basic Regulations” – Order of the Minister of Higher and Secondary Specialized Education of the Republic of Uzbekistan on the Approval of the State Standard of the Republic of Uzbekistan, No. 35-2021, dated October 19, 2021.</w:t>
            </w:r>
          </w:p>
          <w:p w14:paraId="6A05BC67">
            <w:pPr>
              <w:pStyle w:val="8"/>
              <w:spacing w:beforeAutospacing="0" w:afterAutospacing="0"/>
              <w:jc w:val="both"/>
              <w:rPr>
                <w:lang w:eastAsia="ru-RU"/>
              </w:rPr>
            </w:pPr>
            <w:r>
              <w:t>The regulation “</w:t>
            </w:r>
            <w:r>
              <w:rPr>
                <w:rStyle w:val="6"/>
              </w:rPr>
              <w:t>On Improving the Procedure for Students’ Qualification Internships in Higher Educational Institutions”</w:t>
            </w:r>
            <w:r>
              <w:t>, approved by Presidential Decrees of the Republic of Uzbekistan No. PQ-3151 dated July 27, 2017, and No. PQ-3775 dated June 5, 2018, as well as the Order of the Ministry of Higher and Secondary Specialized Education No. 202 dated June 13, 2022.</w:t>
            </w:r>
          </w:p>
        </w:tc>
      </w:tr>
    </w:tbl>
    <w:p w14:paraId="6928EC7C">
      <w:pPr>
        <w:shd w:val="clear" w:color="auto" w:fill="FFFFFF" w:themeFill="background1"/>
        <w:rPr>
          <w:rFonts w:ascii="Times New Roman" w:hAnsi="Times New Roman" w:cs="Times New Roman"/>
          <w:sz w:val="24"/>
          <w:szCs w:val="24"/>
          <w:lang w:val="en-US"/>
        </w:rPr>
      </w:pP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16"/>
        <w:gridCol w:w="7138"/>
      </w:tblGrid>
      <w:tr w14:paraId="3C06C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vAlign w:val="top"/>
          </w:tcPr>
          <w:p w14:paraId="4C4CF353">
            <w:pPr>
              <w:shd w:val="clear" w:color="auto" w:fill="FFFFFF" w:themeFill="background1"/>
              <w:tabs>
                <w:tab w:val="left" w:pos="8931"/>
                <w:tab w:val="left" w:pos="9072"/>
              </w:tabs>
              <w:spacing w:after="0" w:line="240" w:lineRule="auto"/>
              <w:rPr>
                <w:rFonts w:ascii="Times New Roman" w:hAnsi="Times New Roman" w:eastAsia="Times New Roman" w:cs="Times New Roman"/>
                <w:sz w:val="24"/>
                <w:szCs w:val="24"/>
                <w:lang w:eastAsia="ru-RU"/>
              </w:rPr>
            </w:pPr>
            <w:r>
              <w:rPr>
                <w:rFonts w:ascii="Times New Roman" w:hAnsi="Times New Roman" w:eastAsia="SimSun" w:cs="Times New Roman"/>
                <w:sz w:val="24"/>
                <w:szCs w:val="24"/>
                <w:lang w:eastAsia="ru-RU"/>
              </w:rPr>
              <w:t>Module designation</w:t>
            </w:r>
          </w:p>
        </w:tc>
        <w:tc>
          <w:tcPr>
            <w:tcW w:w="7138" w:type="dxa"/>
            <w:vAlign w:val="top"/>
          </w:tcPr>
          <w:p w14:paraId="3F1FA4EC">
            <w:pPr>
              <w:shd w:val="clear" w:color="auto" w:fill="FFFFFF" w:themeFill="background1"/>
              <w:spacing w:after="0" w:line="240" w:lineRule="auto"/>
              <w:rPr>
                <w:rFonts w:ascii="Times New Roman" w:hAnsi="Times New Roman" w:eastAsia="Times New Roman" w:cs="Times New Roman"/>
                <w:sz w:val="24"/>
                <w:szCs w:val="24"/>
                <w:lang w:val="en-US" w:eastAsia="ru-RU"/>
              </w:rPr>
            </w:pPr>
            <w:r>
              <w:rPr>
                <w:rFonts w:ascii="Times New Roman" w:hAnsi="Times New Roman" w:eastAsia="SimSun" w:cs="Times New Roman"/>
                <w:sz w:val="24"/>
                <w:szCs w:val="24"/>
                <w:lang w:val="en-US" w:eastAsia="ru-RU"/>
              </w:rPr>
              <w:t>Defense of the graduation thesis or state certification in specialized subjects.</w:t>
            </w:r>
          </w:p>
        </w:tc>
      </w:tr>
      <w:tr w14:paraId="2E4FA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tcPr>
          <w:p w14:paraId="6C54F138">
            <w:pPr>
              <w:spacing w:after="0" w:line="240" w:lineRule="auto"/>
              <w:rPr>
                <w:rFonts w:ascii="Times New Roman" w:hAnsi="Times New Roman" w:eastAsia="Times New Roma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138" w:type="dxa"/>
          </w:tcPr>
          <w:p w14:paraId="11B6D680">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b w:val="0"/>
                <w:bCs w:val="0"/>
                <w:sz w:val="24"/>
                <w:szCs w:val="24"/>
                <w:lang w:eastAsia="ru-RU"/>
              </w:rPr>
              <w:t>8</w:t>
            </w:r>
            <w:r>
              <w:rPr>
                <w:rFonts w:hint="default" w:ascii="Times New Roman" w:hAnsi="Times New Roman" w:eastAsia="Times New Roman" w:cs="Times New Roman"/>
                <w:b w:val="0"/>
                <w:bCs w:val="0"/>
                <w:sz w:val="24"/>
                <w:szCs w:val="24"/>
                <w:vertAlign w:val="superscript"/>
                <w:lang w:val="uz-Latn-UZ" w:eastAsia="ru-RU"/>
              </w:rPr>
              <w:t>th</w:t>
            </w:r>
            <w:r>
              <w:rPr>
                <w:rFonts w:hint="default" w:ascii="Times New Roman" w:hAnsi="Times New Roman" w:eastAsia="Times New Roman" w:cs="Times New Roman"/>
                <w:b w:val="0"/>
                <w:bCs w:val="0"/>
                <w:sz w:val="24"/>
                <w:szCs w:val="24"/>
                <w:lang w:val="uz-Latn-UZ" w:eastAsia="ru-RU"/>
              </w:rPr>
              <w:t xml:space="preserve"> </w:t>
            </w:r>
            <w:r>
              <w:rPr>
                <w:rFonts w:ascii="Times New Roman" w:hAnsi="Times New Roman" w:eastAsia="Times New Roman" w:cs="Times New Roman"/>
                <w:b w:val="0"/>
                <w:bCs w:val="0"/>
                <w:sz w:val="24"/>
                <w:szCs w:val="24"/>
                <w:lang w:eastAsia="ru-RU"/>
              </w:rPr>
              <w:t>semest</w:t>
            </w:r>
            <w:r>
              <w:rPr>
                <w:rFonts w:hint="default" w:ascii="Times New Roman" w:hAnsi="Times New Roman" w:eastAsia="Times New Roman" w:cs="Times New Roman"/>
                <w:b w:val="0"/>
                <w:bCs w:val="0"/>
                <w:sz w:val="24"/>
                <w:szCs w:val="24"/>
                <w:lang w:val="uz-Latn-UZ" w:eastAsia="ru-RU"/>
              </w:rPr>
              <w:t>e</w:t>
            </w:r>
            <w:r>
              <w:rPr>
                <w:rFonts w:ascii="Times New Roman" w:hAnsi="Times New Roman" w:eastAsia="Times New Roman" w:cs="Times New Roman"/>
                <w:b w:val="0"/>
                <w:bCs w:val="0"/>
                <w:sz w:val="24"/>
                <w:szCs w:val="24"/>
                <w:lang w:eastAsia="ru-RU"/>
              </w:rPr>
              <w:t>r</w:t>
            </w:r>
          </w:p>
        </w:tc>
      </w:tr>
      <w:tr w14:paraId="7727C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tcPr>
          <w:p w14:paraId="40FAFD02">
            <w:pPr>
              <w:spacing w:after="0" w:line="240" w:lineRule="auto"/>
              <w:rPr>
                <w:rFonts w:ascii="Times New Roman" w:hAnsi="Times New Roman" w:eastAsia="Times New Roman" w:cs="Times New Roman"/>
                <w:sz w:val="24"/>
                <w:szCs w:val="24"/>
                <w:lang w:eastAsia="ru-RU"/>
              </w:rPr>
            </w:pPr>
            <w:r>
              <w:rPr>
                <w:rFonts w:ascii="Times New Roman" w:hAnsi="Times New Roman" w:eastAsia="SimSun" w:cs="Times New Roman"/>
                <w:sz w:val="24"/>
                <w:szCs w:val="24"/>
                <w:lang w:val="en-US" w:eastAsia="ru-RU"/>
              </w:rPr>
              <w:t>Person responsible for the module</w:t>
            </w:r>
          </w:p>
        </w:tc>
        <w:tc>
          <w:tcPr>
            <w:tcW w:w="7138" w:type="dxa"/>
          </w:tcPr>
          <w:p w14:paraId="77C90DEA">
            <w:pPr>
              <w:spacing w:after="0" w:line="240" w:lineRule="auto"/>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rPr>
              <w:t>PhD.Sobirov Bozorboy, PhD. Rajabov Ibrat, PhD. Yuldashev Jaloladdin</w:t>
            </w:r>
            <w:bookmarkStart w:id="11" w:name="_GoBack"/>
            <w:bookmarkEnd w:id="11"/>
          </w:p>
        </w:tc>
      </w:tr>
      <w:tr w14:paraId="118DB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vAlign w:val="top"/>
          </w:tcPr>
          <w:p w14:paraId="4B51B920">
            <w:pPr>
              <w:shd w:val="clear" w:color="auto" w:fill="FFFFFF" w:themeFill="background1"/>
              <w:tabs>
                <w:tab w:val="left" w:pos="8931"/>
                <w:tab w:val="left" w:pos="9072"/>
              </w:tabs>
              <w:spacing w:after="0" w:line="240" w:lineRule="auto"/>
              <w:rPr>
                <w:rFonts w:ascii="Times New Roman" w:hAnsi="Times New Roman" w:eastAsia="Times New Roman" w:cs="Times New Roman"/>
                <w:sz w:val="24"/>
                <w:szCs w:val="24"/>
                <w:lang w:eastAsia="ru-RU"/>
              </w:rPr>
            </w:pPr>
            <w:r>
              <w:rPr>
                <w:rFonts w:ascii="Times New Roman" w:hAnsi="Times New Roman" w:eastAsia="SimSun" w:cs="Times New Roman"/>
                <w:sz w:val="24"/>
                <w:szCs w:val="24"/>
                <w:lang w:eastAsia="ru-RU"/>
              </w:rPr>
              <w:t>Language</w:t>
            </w:r>
          </w:p>
        </w:tc>
        <w:tc>
          <w:tcPr>
            <w:tcW w:w="7138" w:type="dxa"/>
            <w:vAlign w:val="top"/>
          </w:tcPr>
          <w:p w14:paraId="1937ED0D">
            <w:pPr>
              <w:shd w:val="clear" w:color="auto" w:fill="FFFFFF" w:themeFill="background1"/>
              <w:spacing w:after="0" w:line="240" w:lineRule="auto"/>
              <w:rPr>
                <w:rFonts w:ascii="Times New Roman" w:hAnsi="Times New Roman" w:eastAsia="Times New Roman" w:cs="Times New Roman"/>
                <w:sz w:val="24"/>
                <w:szCs w:val="24"/>
                <w:lang w:eastAsia="ru-RU"/>
              </w:rPr>
            </w:pPr>
            <w:r>
              <w:rPr>
                <w:rFonts w:ascii="Times New Roman" w:hAnsi="Times New Roman" w:eastAsia="SimSun" w:cs="Times New Roman"/>
                <w:sz w:val="24"/>
                <w:szCs w:val="24"/>
                <w:lang w:val="en-US" w:eastAsia="ru-RU"/>
              </w:rPr>
              <w:t>Uzbek</w:t>
            </w:r>
          </w:p>
        </w:tc>
      </w:tr>
      <w:tr w14:paraId="4E042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vAlign w:val="top"/>
          </w:tcPr>
          <w:p w14:paraId="04F88432">
            <w:pPr>
              <w:shd w:val="clear" w:color="auto" w:fill="FFFFFF" w:themeFill="background1"/>
              <w:tabs>
                <w:tab w:val="left" w:pos="8931"/>
                <w:tab w:val="left" w:pos="9072"/>
              </w:tabs>
              <w:spacing w:after="0" w:line="240" w:lineRule="auto"/>
              <w:rPr>
                <w:rFonts w:ascii="Times New Roman" w:hAnsi="Times New Roman" w:eastAsia="Times New Roman" w:cs="Times New Roman"/>
                <w:sz w:val="24"/>
                <w:szCs w:val="24"/>
                <w:lang w:eastAsia="ru-RU"/>
              </w:rPr>
            </w:pPr>
            <w:r>
              <w:rPr>
                <w:rFonts w:ascii="Times New Roman" w:hAnsi="Times New Roman" w:eastAsia="SimSun" w:cs="Times New Roman"/>
                <w:sz w:val="24"/>
                <w:szCs w:val="24"/>
                <w:lang w:eastAsia="ru-RU"/>
              </w:rPr>
              <w:t>Relation to curriculum</w:t>
            </w:r>
          </w:p>
        </w:tc>
        <w:tc>
          <w:tcPr>
            <w:tcW w:w="7138" w:type="dxa"/>
            <w:vAlign w:val="top"/>
          </w:tcPr>
          <w:p w14:paraId="4CF42A36">
            <w:pPr>
              <w:shd w:val="clear" w:color="auto" w:fill="FFFFFF" w:themeFill="background1"/>
              <w:spacing w:after="0" w:line="240" w:lineRule="auto"/>
              <w:rPr>
                <w:rFonts w:ascii="Times New Roman" w:hAnsi="Times New Roman" w:eastAsia="Times New Roman" w:cs="Times New Roman"/>
                <w:sz w:val="24"/>
                <w:szCs w:val="24"/>
                <w:lang w:eastAsia="ru-RU"/>
              </w:rPr>
            </w:pPr>
            <w:r>
              <w:rPr>
                <w:rFonts w:ascii="Times New Roman" w:hAnsi="Times New Roman" w:eastAsia="SimSun" w:cs="Times New Roman"/>
                <w:sz w:val="24"/>
                <w:szCs w:val="24"/>
                <w:lang w:val="en-US" w:eastAsia="ru-RU"/>
              </w:rPr>
              <w:t>Compulsory</w:t>
            </w:r>
          </w:p>
        </w:tc>
      </w:tr>
      <w:tr w14:paraId="299F5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tcPr>
          <w:p w14:paraId="117369F9">
            <w:pPr>
              <w:spacing w:after="0" w:line="240" w:lineRule="auto"/>
              <w:rPr>
                <w:rFonts w:ascii="Times New Roman" w:hAnsi="Times New Roman" w:eastAsia="Times New Roman" w:cs="Times New Roman"/>
                <w:sz w:val="24"/>
                <w:szCs w:val="24"/>
                <w:lang w:eastAsia="ru-RU"/>
              </w:rPr>
            </w:pPr>
            <w:r>
              <w:rPr>
                <w:rFonts w:ascii="Times New Roman" w:hAnsi="Times New Roman" w:eastAsia="SimSun" w:cs="Times New Roman"/>
                <w:sz w:val="24"/>
                <w:szCs w:val="24"/>
                <w:lang w:eastAsia="ru-RU"/>
              </w:rPr>
              <w:t>Teaching methods</w:t>
            </w:r>
          </w:p>
        </w:tc>
        <w:tc>
          <w:tcPr>
            <w:tcW w:w="7138" w:type="dxa"/>
          </w:tcPr>
          <w:p w14:paraId="13B5342D">
            <w:pPr>
              <w:spacing w:after="0" w:line="240" w:lineRule="auto"/>
              <w:jc w:val="both"/>
              <w:rPr>
                <w:rFonts w:ascii="Times New Roman" w:hAnsi="Times New Roman" w:eastAsia="Times New Roman" w:cs="Times New Roman"/>
                <w:sz w:val="24"/>
                <w:szCs w:val="24"/>
                <w:lang w:eastAsia="ru-RU"/>
              </w:rPr>
            </w:pPr>
            <w:r>
              <w:rPr>
                <w:rFonts w:hint="default" w:ascii="Times New Roman" w:hAnsi="Times New Roman" w:eastAsia="Times New Roman" w:cs="Times New Roman"/>
                <w:sz w:val="24"/>
                <w:szCs w:val="24"/>
                <w:lang w:eastAsia="ru-RU"/>
              </w:rPr>
              <w:t>Carrying out independent design and research work under scientific guidance; individual consultations; analysis of scientific and technical literature, patents, standards and production data; engineering calculations; computational and design and technological design; modeling using CAD/CAE/CAM tools; experimentation and simulation; preparation of graphic design materials; standard control; preliminary defense and open defense before the Final Attestation Commission.</w:t>
            </w:r>
          </w:p>
        </w:tc>
      </w:tr>
      <w:tr w14:paraId="7A511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tcPr>
          <w:p w14:paraId="60DD2F20">
            <w:pPr>
              <w:spacing w:after="0" w:line="240" w:lineRule="auto"/>
              <w:rPr>
                <w:rFonts w:ascii="Times New Roman" w:hAnsi="Times New Roman" w:eastAsia="Times New Roma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7138" w:type="dxa"/>
          </w:tcPr>
          <w:p w14:paraId="2065BEAF">
            <w:pPr>
              <w:spacing w:after="0" w:line="240" w:lineRule="auto"/>
              <w:jc w:val="both"/>
              <w:rPr>
                <w:rFonts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en-US" w:eastAsia="ru-RU"/>
              </w:rPr>
              <w:t>Determined in accordance with the approved curriculum. Graduation thesis is carried out on a 20-week calendar plan. The workload includes the formulation of the topic and technical task, analysis of sources, engineering calculations, CAD/CAE modeling, development of design and technological documentation, standard control, preparation for the initial and final defense.</w:t>
            </w:r>
          </w:p>
        </w:tc>
      </w:tr>
      <w:tr w14:paraId="191D9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vAlign w:val="top"/>
          </w:tcPr>
          <w:p w14:paraId="137F923C">
            <w:pPr>
              <w:shd w:val="clear" w:color="auto" w:fill="FFFFFF" w:themeFill="background1"/>
              <w:tabs>
                <w:tab w:val="left" w:pos="8931"/>
                <w:tab w:val="left" w:pos="9072"/>
              </w:tabs>
              <w:spacing w:after="0" w:line="240" w:lineRule="auto"/>
              <w:jc w:val="both"/>
              <w:rPr>
                <w:rFonts w:ascii="Times New Roman" w:hAnsi="Times New Roman" w:eastAsia="Times New Roman" w:cs="Times New Roman"/>
                <w:sz w:val="24"/>
                <w:szCs w:val="24"/>
                <w:lang w:eastAsia="ru-RU"/>
              </w:rPr>
            </w:pPr>
            <w:r>
              <w:rPr>
                <w:rFonts w:ascii="Times New Roman" w:hAnsi="Times New Roman" w:eastAsia="SimSun" w:cs="Times New Roman"/>
                <w:sz w:val="24"/>
                <w:szCs w:val="24"/>
                <w:lang w:eastAsia="ru-RU"/>
              </w:rPr>
              <w:t>Credit points</w:t>
            </w:r>
          </w:p>
        </w:tc>
        <w:tc>
          <w:tcPr>
            <w:tcW w:w="7138" w:type="dxa"/>
            <w:vAlign w:val="top"/>
          </w:tcPr>
          <w:p w14:paraId="2019CEC2">
            <w:pPr>
              <w:shd w:val="clear" w:color="auto" w:fill="FFFFFF" w:themeFill="background1"/>
              <w:spacing w:after="0" w:line="240" w:lineRule="auto"/>
              <w:rPr>
                <w:rFonts w:ascii="Times New Roman" w:hAnsi="Times New Roman" w:eastAsia="Times New Roman" w:cs="Times New Roman"/>
                <w:sz w:val="24"/>
                <w:szCs w:val="24"/>
                <w:lang w:eastAsia="ru-RU"/>
              </w:rPr>
            </w:pPr>
            <w:r>
              <w:rPr>
                <w:rFonts w:hint="default" w:ascii="Times New Roman" w:hAnsi="Times New Roman" w:eastAsia="SimSun" w:cs="Times New Roman"/>
                <w:sz w:val="24"/>
                <w:szCs w:val="24"/>
                <w:lang w:val="uz-Latn-UZ" w:eastAsia="ru-RU"/>
              </w:rPr>
              <w:t>4</w:t>
            </w:r>
          </w:p>
        </w:tc>
      </w:tr>
      <w:tr w14:paraId="06CA1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tcPr>
          <w:p w14:paraId="2008D069">
            <w:pPr>
              <w:spacing w:after="0" w:line="240" w:lineRule="auto"/>
              <w:rPr>
                <w:rFonts w:ascii="Times New Roman" w:hAnsi="Times New Roman" w:eastAsia="Times New Roma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7138" w:type="dxa"/>
          </w:tcPr>
          <w:p w14:paraId="0D3008B1">
            <w:pPr>
              <w:spacing w:after="0" w:line="240" w:lineRule="auto"/>
              <w:jc w:val="both"/>
              <w:rPr>
                <w:rFonts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en-US" w:eastAsia="ru-RU"/>
              </w:rPr>
              <w:t>Successfully mastered the fundamental, general professional and specialized subjects of the curriculum of the 60720400 — Technological Machines and Equipment educational program; completed production and pre-graduation internships; acquired the necessary knowledge and skills in technological machines and equipment, machine parts, material strength, mechanical engineering technology, metrology and standardization, hydraulics, electrical engineering, automation, CAD/CAE/CAM, technical diagnostics, labor protection and economics.</w:t>
            </w:r>
          </w:p>
        </w:tc>
      </w:tr>
      <w:tr w14:paraId="01C2C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tcPr>
          <w:p w14:paraId="1225B07D">
            <w:pPr>
              <w:spacing w:after="0" w:line="240" w:lineRule="auto"/>
              <w:rPr>
                <w:rFonts w:ascii="Times New Roman" w:hAnsi="Times New Roman" w:eastAsia="Times New Roma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7138" w:type="dxa"/>
          </w:tcPr>
          <w:p w14:paraId="4AF05A3D">
            <w:pPr>
              <w:spacing w:after="0" w:line="240" w:lineRule="auto"/>
              <w:jc w:val="both"/>
              <w:rPr>
                <w:rFonts w:hint="default"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en-US" w:eastAsia="ru-RU"/>
              </w:rPr>
              <w:t>The purpose of the module is to determine the graduate's ability to systematically analyze a specific engineering problem in the field of technological machines and equipment, formulate a technical task, select an optimal constructive and technological solution, perform the necessary calculations, substantiate the results of numerical modeling, assess safety and technical and economic efficiency, and defend the final project at a professional level. At the end of the module, the student must develop a comprehensive engineering solution for the calculation, design, modernization, numerical modeling, operation, and diagnostics of technological machines and equipment.</w:t>
            </w:r>
          </w:p>
          <w:p w14:paraId="3F60015F">
            <w:pPr>
              <w:spacing w:after="0" w:line="240" w:lineRule="auto"/>
              <w:jc w:val="both"/>
              <w:rPr>
                <w:rFonts w:hint="default"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en-US" w:eastAsia="ru-RU"/>
              </w:rPr>
              <w:t>A student who successfully completes the module will be able to:</w:t>
            </w:r>
          </w:p>
          <w:p w14:paraId="23EE3A0A">
            <w:pPr>
              <w:spacing w:after="0" w:line="240" w:lineRule="auto"/>
              <w:jc w:val="both"/>
              <w:rPr>
                <w:rFonts w:hint="default"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uz-Cyrl-UZ" w:eastAsia="ru-RU"/>
              </w:rPr>
              <w:t xml:space="preserve">- </w:t>
            </w:r>
            <w:r>
              <w:rPr>
                <w:rFonts w:hint="default" w:ascii="Times New Roman" w:hAnsi="Times New Roman" w:eastAsia="Times New Roman" w:cs="Times New Roman"/>
                <w:sz w:val="24"/>
                <w:szCs w:val="24"/>
                <w:lang w:val="en-US" w:eastAsia="ru-RU"/>
              </w:rPr>
              <w:t>analyze the structure, operating principle, kinematic and functional schemes of technological machines and equipment;</w:t>
            </w:r>
          </w:p>
          <w:p w14:paraId="1756A21B">
            <w:pPr>
              <w:spacing w:after="0" w:line="240" w:lineRule="auto"/>
              <w:jc w:val="both"/>
              <w:rPr>
                <w:rFonts w:hint="default"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uz-Cyrl-UZ" w:eastAsia="ru-RU"/>
              </w:rPr>
              <w:t xml:space="preserve">- </w:t>
            </w:r>
            <w:r>
              <w:rPr>
                <w:rFonts w:hint="default" w:ascii="Times New Roman" w:hAnsi="Times New Roman" w:eastAsia="Times New Roman" w:cs="Times New Roman"/>
                <w:sz w:val="24"/>
                <w:szCs w:val="24"/>
                <w:lang w:val="en-US" w:eastAsia="ru-RU"/>
              </w:rPr>
              <w:t>formulate technical specifications, constraints and evaluation criteria for an engineering problem;</w:t>
            </w:r>
          </w:p>
          <w:p w14:paraId="7764527C">
            <w:pPr>
              <w:spacing w:after="0" w:line="240" w:lineRule="auto"/>
              <w:jc w:val="both"/>
              <w:rPr>
                <w:rFonts w:hint="default"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uz-Cyrl-UZ" w:eastAsia="ru-RU"/>
              </w:rPr>
              <w:t xml:space="preserve">- </w:t>
            </w:r>
            <w:r>
              <w:rPr>
                <w:rFonts w:hint="default" w:ascii="Times New Roman" w:hAnsi="Times New Roman" w:eastAsia="Times New Roman" w:cs="Times New Roman"/>
                <w:sz w:val="24"/>
                <w:szCs w:val="24"/>
                <w:lang w:val="en-US" w:eastAsia="ru-RU"/>
              </w:rPr>
              <w:t>perform kinematic, force, power, torque, efficiency, strength and resource calculations;</w:t>
            </w:r>
          </w:p>
          <w:p w14:paraId="2CC6BF13">
            <w:pPr>
              <w:spacing w:after="0" w:line="240" w:lineRule="auto"/>
              <w:jc w:val="both"/>
              <w:rPr>
                <w:rFonts w:hint="default"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uz-Cyrl-UZ" w:eastAsia="ru-RU"/>
              </w:rPr>
              <w:t xml:space="preserve">- </w:t>
            </w:r>
            <w:r>
              <w:rPr>
                <w:rFonts w:hint="default" w:ascii="Times New Roman" w:hAnsi="Times New Roman" w:eastAsia="Times New Roman" w:cs="Times New Roman"/>
                <w:sz w:val="24"/>
                <w:szCs w:val="24"/>
                <w:lang w:val="en-US" w:eastAsia="ru-RU"/>
              </w:rPr>
              <w:t>select drive, transmission, shaft, bearing, coupling, hydraulic and pneumatic elements based on calculations;</w:t>
            </w:r>
          </w:p>
          <w:p w14:paraId="3FCC9FA6">
            <w:pPr>
              <w:spacing w:after="0" w:line="240" w:lineRule="auto"/>
              <w:jc w:val="both"/>
              <w:rPr>
                <w:rFonts w:hint="default"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uz-Cyrl-UZ" w:eastAsia="ru-RU"/>
              </w:rPr>
              <w:t xml:space="preserve">- </w:t>
            </w:r>
            <w:r>
              <w:rPr>
                <w:rFonts w:hint="default" w:ascii="Times New Roman" w:hAnsi="Times New Roman" w:eastAsia="Times New Roman" w:cs="Times New Roman"/>
                <w:sz w:val="24"/>
                <w:szCs w:val="24"/>
                <w:lang w:val="en-US" w:eastAsia="ru-RU"/>
              </w:rPr>
              <w:t>determine material, preparation and manufacturing technology based on functional and economic requirements;</w:t>
            </w:r>
          </w:p>
          <w:p w14:paraId="0CEF8286">
            <w:pPr>
              <w:spacing w:after="0" w:line="240" w:lineRule="auto"/>
              <w:jc w:val="both"/>
              <w:rPr>
                <w:rFonts w:hint="default"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uz-Cyrl-UZ" w:eastAsia="ru-RU"/>
              </w:rPr>
              <w:t xml:space="preserve">- </w:t>
            </w:r>
            <w:r>
              <w:rPr>
                <w:rFonts w:hint="default" w:ascii="Times New Roman" w:hAnsi="Times New Roman" w:eastAsia="Times New Roman" w:cs="Times New Roman"/>
                <w:sz w:val="24"/>
                <w:szCs w:val="24"/>
                <w:lang w:val="en-US" w:eastAsia="ru-RU"/>
              </w:rPr>
              <w:t>justify the requirements for fit and finish, surface quality and geometric accuracy;</w:t>
            </w:r>
          </w:p>
          <w:p w14:paraId="6187B5CB">
            <w:pPr>
              <w:spacing w:after="0" w:line="240" w:lineRule="auto"/>
              <w:jc w:val="both"/>
              <w:rPr>
                <w:rFonts w:hint="default"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uz-Cyrl-UZ" w:eastAsia="ru-RU"/>
              </w:rPr>
              <w:t xml:space="preserve">- </w:t>
            </w:r>
            <w:r>
              <w:rPr>
                <w:rFonts w:hint="default" w:ascii="Times New Roman" w:hAnsi="Times New Roman" w:eastAsia="Times New Roman" w:cs="Times New Roman"/>
                <w:sz w:val="24"/>
                <w:szCs w:val="24"/>
                <w:lang w:val="en-US" w:eastAsia="ru-RU"/>
              </w:rPr>
              <w:t>select measuring and control instruments;</w:t>
            </w:r>
          </w:p>
          <w:p w14:paraId="5AEE02D0">
            <w:pPr>
              <w:spacing w:after="0" w:line="240" w:lineRule="auto"/>
              <w:jc w:val="both"/>
              <w:rPr>
                <w:rFonts w:hint="default"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uz-Cyrl-UZ" w:eastAsia="ru-RU"/>
              </w:rPr>
              <w:t xml:space="preserve">- </w:t>
            </w:r>
            <w:r>
              <w:rPr>
                <w:rFonts w:hint="default" w:ascii="Times New Roman" w:hAnsi="Times New Roman" w:eastAsia="Times New Roman" w:cs="Times New Roman"/>
                <w:sz w:val="24"/>
                <w:szCs w:val="24"/>
                <w:lang w:val="en-US" w:eastAsia="ru-RU"/>
              </w:rPr>
              <w:t>create 3D models, working and assembly drawings and engineering analyses in CAD/CAE/CAM systems;</w:t>
            </w:r>
          </w:p>
          <w:p w14:paraId="071DF6B7">
            <w:pPr>
              <w:spacing w:after="0" w:line="240" w:lineRule="auto"/>
              <w:jc w:val="both"/>
              <w:rPr>
                <w:rFonts w:hint="default"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uz-Cyrl-UZ" w:eastAsia="ru-RU"/>
              </w:rPr>
              <w:t xml:space="preserve">- </w:t>
            </w:r>
            <w:r>
              <w:rPr>
                <w:rFonts w:hint="default" w:ascii="Times New Roman" w:hAnsi="Times New Roman" w:eastAsia="Times New Roman" w:cs="Times New Roman"/>
                <w:sz w:val="24"/>
                <w:szCs w:val="24"/>
                <w:lang w:val="en-US" w:eastAsia="ru-RU"/>
              </w:rPr>
              <w:t>integrate automation, sensorics, PLC, CNC, SCADA and IIoT elements into the project;</w:t>
            </w:r>
          </w:p>
          <w:p w14:paraId="03AC4A54">
            <w:pPr>
              <w:spacing w:after="0" w:line="240" w:lineRule="auto"/>
              <w:jc w:val="both"/>
              <w:rPr>
                <w:rFonts w:hint="default"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uz-Cyrl-UZ" w:eastAsia="ru-RU"/>
              </w:rPr>
              <w:t xml:space="preserve">- </w:t>
            </w:r>
            <w:r>
              <w:rPr>
                <w:rFonts w:hint="default" w:ascii="Times New Roman" w:hAnsi="Times New Roman" w:eastAsia="Times New Roman" w:cs="Times New Roman"/>
                <w:sz w:val="24"/>
                <w:szCs w:val="24"/>
                <w:lang w:val="en-US" w:eastAsia="ru-RU"/>
              </w:rPr>
              <w:t>apply reliability, diagnostics, maintenance and predictive repair approaches;</w:t>
            </w:r>
          </w:p>
          <w:p w14:paraId="66F1C6CD">
            <w:pPr>
              <w:spacing w:after="0" w:line="240" w:lineRule="auto"/>
              <w:jc w:val="both"/>
              <w:rPr>
                <w:rFonts w:hint="default"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uz-Cyrl-UZ" w:eastAsia="ru-RU"/>
              </w:rPr>
              <w:t xml:space="preserve">- </w:t>
            </w:r>
            <w:r>
              <w:rPr>
                <w:rFonts w:hint="default" w:ascii="Times New Roman" w:hAnsi="Times New Roman" w:eastAsia="Times New Roman" w:cs="Times New Roman"/>
                <w:sz w:val="24"/>
                <w:szCs w:val="24"/>
                <w:lang w:val="en-US" w:eastAsia="ru-RU"/>
              </w:rPr>
              <w:t>takes into account safety, environmental and energy efficiency requirements in the project;</w:t>
            </w:r>
          </w:p>
          <w:p w14:paraId="7DFF88F0">
            <w:pPr>
              <w:spacing w:after="0" w:line="240" w:lineRule="auto"/>
              <w:jc w:val="both"/>
              <w:rPr>
                <w:rFonts w:hint="default"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uz-Cyrl-UZ" w:eastAsia="ru-RU"/>
              </w:rPr>
              <w:t xml:space="preserve">- </w:t>
            </w:r>
            <w:r>
              <w:rPr>
                <w:rFonts w:hint="default" w:ascii="Times New Roman" w:hAnsi="Times New Roman" w:eastAsia="Times New Roman" w:cs="Times New Roman"/>
                <w:sz w:val="24"/>
                <w:szCs w:val="24"/>
                <w:lang w:val="en-US" w:eastAsia="ru-RU"/>
              </w:rPr>
              <w:t>evaluates technical and economic efficiency and compares alternative options;</w:t>
            </w:r>
          </w:p>
          <w:p w14:paraId="2F223E70">
            <w:pPr>
              <w:spacing w:after="0" w:line="240" w:lineRule="auto"/>
              <w:jc w:val="both"/>
              <w:rPr>
                <w:rFonts w:hint="default"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uz-Cyrl-UZ" w:eastAsia="ru-RU"/>
              </w:rPr>
              <w:t xml:space="preserve">- </w:t>
            </w:r>
            <w:r>
              <w:rPr>
                <w:rFonts w:hint="default" w:ascii="Times New Roman" w:hAnsi="Times New Roman" w:eastAsia="Times New Roman" w:cs="Times New Roman"/>
                <w:sz w:val="24"/>
                <w:szCs w:val="24"/>
                <w:lang w:val="en-US" w:eastAsia="ru-RU"/>
              </w:rPr>
              <w:t>presents and defends the project results in a scientific, logical and graphical form.</w:t>
            </w:r>
          </w:p>
        </w:tc>
      </w:tr>
      <w:tr w14:paraId="7FAB0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tcPr>
          <w:p w14:paraId="27EBFEE3">
            <w:pPr>
              <w:spacing w:after="0" w:line="240" w:lineRule="auto"/>
              <w:rPr>
                <w:rFonts w:ascii="Times New Roman" w:hAnsi="Times New Roman" w:eastAsia="Times New Roman" w:cs="Times New Roman"/>
                <w:sz w:val="24"/>
                <w:szCs w:val="24"/>
                <w:lang w:eastAsia="ru-RU"/>
              </w:rPr>
            </w:pPr>
            <w:r>
              <w:rPr>
                <w:rFonts w:ascii="Times New Roman" w:hAnsi="Times New Roman" w:eastAsia="SimSun" w:cs="Times New Roman"/>
                <w:sz w:val="24"/>
                <w:szCs w:val="24"/>
                <w:lang w:eastAsia="ru-RU"/>
              </w:rPr>
              <w:t>Content</w:t>
            </w:r>
          </w:p>
        </w:tc>
        <w:tc>
          <w:tcPr>
            <w:tcW w:w="7138" w:type="dxa"/>
          </w:tcPr>
          <w:p w14:paraId="239E0177">
            <w:pPr>
              <w:spacing w:after="0" w:line="240" w:lineRule="auto"/>
              <w:jc w:val="both"/>
              <w:rPr>
                <w:rFonts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eastAsia="ru-RU"/>
              </w:rPr>
              <w:t xml:space="preserve">The graduation qualification work demonstrates the theoretical knowledge, practical skills, engineering thinking and independent decision-making ability acquired during the bachelor's degree in a final integrated form. The </w:t>
            </w:r>
            <w:r>
              <w:rPr>
                <w:rFonts w:hint="default" w:ascii="Times New Roman" w:hAnsi="Times New Roman" w:eastAsia="Times New Roman" w:cs="Times New Roman"/>
                <w:sz w:val="24"/>
                <w:szCs w:val="24"/>
                <w:lang w:val="en-US" w:eastAsia="ru-RU"/>
              </w:rPr>
              <w:t>graduation thesis</w:t>
            </w:r>
            <w:r>
              <w:rPr>
                <w:rFonts w:hint="default" w:ascii="Times New Roman" w:hAnsi="Times New Roman" w:eastAsia="Times New Roman" w:cs="Times New Roman"/>
                <w:sz w:val="24"/>
                <w:szCs w:val="24"/>
                <w:lang w:eastAsia="ru-RU"/>
              </w:rPr>
              <w:t xml:space="preserve"> includes the functional purpose and principle of operation of a machine or equipment; analysis of analogues, patents and scientific and technical sources; technical assignment; kinematic, energy, strength, thermal, hydraulic or pneumatic calculations; constructive solution; manufacturing technology of the main part or unit; metrological support; CAD/CAE/CAM model; automation and digitization; reliability and technical diagnostics; labor protection, ecology, energy efficiency and technical and economic calculations. The </w:t>
            </w:r>
            <w:r>
              <w:rPr>
                <w:rFonts w:hint="default" w:ascii="Times New Roman" w:hAnsi="Times New Roman" w:eastAsia="Times New Roman" w:cs="Times New Roman"/>
                <w:sz w:val="24"/>
                <w:szCs w:val="24"/>
                <w:lang w:val="en-US" w:eastAsia="ru-RU"/>
              </w:rPr>
              <w:t>graduation thesis</w:t>
            </w:r>
            <w:r>
              <w:rPr>
                <w:rFonts w:hint="default" w:ascii="Times New Roman" w:hAnsi="Times New Roman" w:eastAsia="Times New Roman" w:cs="Times New Roman"/>
                <w:sz w:val="24"/>
                <w:szCs w:val="24"/>
                <w:lang w:eastAsia="ru-RU"/>
              </w:rPr>
              <w:t xml:space="preserve"> consists of a 60–80-page explanatory note and usually 6–8 graphic design materials in A1 format.</w:t>
            </w:r>
          </w:p>
        </w:tc>
      </w:tr>
      <w:tr w14:paraId="402B2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3" w:hRule="atLeast"/>
        </w:trPr>
        <w:tc>
          <w:tcPr>
            <w:tcW w:w="2716" w:type="dxa"/>
          </w:tcPr>
          <w:p w14:paraId="5F8AC541">
            <w:pPr>
              <w:spacing w:after="0" w:line="240" w:lineRule="auto"/>
              <w:rPr>
                <w:rFonts w:ascii="Times New Roman" w:hAnsi="Times New Roman" w:eastAsia="Times New Roman" w:cs="Times New Roman"/>
                <w:sz w:val="24"/>
                <w:szCs w:val="24"/>
                <w:lang w:eastAsia="ru-RU"/>
              </w:rPr>
            </w:pPr>
            <w:r>
              <w:rPr>
                <w:rFonts w:ascii="Times New Roman" w:hAnsi="Times New Roman" w:eastAsia="SimSun" w:cs="Times New Roman"/>
                <w:sz w:val="24"/>
                <w:szCs w:val="24"/>
                <w:lang w:eastAsia="ru-RU"/>
              </w:rPr>
              <w:t>Examination forms</w:t>
            </w:r>
          </w:p>
        </w:tc>
        <w:tc>
          <w:tcPr>
            <w:tcW w:w="7138" w:type="dxa"/>
          </w:tcPr>
          <w:p w14:paraId="69BE2F58">
            <w:pPr>
              <w:spacing w:after="0" w:line="240" w:lineRule="auto"/>
              <w:jc w:val="both"/>
              <w:rPr>
                <w:rFonts w:ascii="Times New Roman" w:hAnsi="Times New Roman" w:eastAsia="Times New Roman" w:cs="Times New Roman"/>
                <w:b w:val="0"/>
                <w:bCs w:val="0"/>
                <w:sz w:val="24"/>
                <w:szCs w:val="24"/>
                <w:highlight w:val="none"/>
                <w:lang w:val="en-US" w:eastAsia="ru-RU"/>
              </w:rPr>
            </w:pPr>
            <w:r>
              <w:rPr>
                <w:rFonts w:hint="default" w:ascii="Times New Roman" w:hAnsi="Times New Roman" w:eastAsia="Times New Roman" w:cs="Times New Roman"/>
                <w:b w:val="0"/>
                <w:bCs w:val="0"/>
                <w:sz w:val="24"/>
                <w:szCs w:val="24"/>
                <w:highlight w:val="none"/>
                <w:lang w:val="en-US" w:eastAsia="ru-RU"/>
              </w:rPr>
              <w:t>Defense of the graduation thesis before the Final Attestation Commission. The student is usually given 8–10 minutes to present the thesis results. The student presents the main engineering solution, calculations, design development, 3D and CAE results, digital component, economic efficiency, and conclusions, and independently answers the questions of the commission.</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5240"/>
              <w:gridCol w:w="1216"/>
            </w:tblGrid>
            <w:tr w14:paraId="7F4F2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 w:type="pct"/>
                </w:tcPr>
                <w:p w14:paraId="3EAB4DDF">
                  <w:pPr>
                    <w:spacing w:after="0" w:line="240" w:lineRule="auto"/>
                    <w:jc w:val="both"/>
                    <w:rPr>
                      <w:rFonts w:ascii="Times New Roman" w:hAnsi="Times New Roman" w:eastAsia="Times New Roman" w:cs="Times New Roman"/>
                      <w:b w:val="0"/>
                      <w:bCs w:val="0"/>
                      <w:sz w:val="24"/>
                      <w:szCs w:val="24"/>
                      <w:highlight w:val="none"/>
                      <w:lang w:eastAsia="ru-RU"/>
                    </w:rPr>
                  </w:pPr>
                  <w:r>
                    <w:rPr>
                      <w:rFonts w:ascii="Times New Roman" w:hAnsi="Times New Roman" w:eastAsia="Times New Roman" w:cs="Times New Roman"/>
                      <w:b w:val="0"/>
                      <w:bCs w:val="0"/>
                      <w:sz w:val="24"/>
                      <w:szCs w:val="24"/>
                      <w:highlight w:val="none"/>
                      <w:lang w:eastAsia="ru-RU"/>
                    </w:rPr>
                    <w:t>№</w:t>
                  </w:r>
                </w:p>
              </w:tc>
              <w:tc>
                <w:tcPr>
                  <w:tcW w:w="3898" w:type="pct"/>
                </w:tcPr>
                <w:p w14:paraId="4CD734A2">
                  <w:pPr>
                    <w:spacing w:after="0" w:line="240" w:lineRule="auto"/>
                    <w:jc w:val="both"/>
                    <w:rPr>
                      <w:rFonts w:hint="default" w:ascii="Times New Roman" w:hAnsi="Times New Roman" w:eastAsia="Times New Roman" w:cs="Times New Roman"/>
                      <w:b w:val="0"/>
                      <w:bCs w:val="0"/>
                      <w:sz w:val="24"/>
                      <w:szCs w:val="24"/>
                      <w:highlight w:val="none"/>
                      <w:lang w:val="en-US" w:eastAsia="ru-RU"/>
                    </w:rPr>
                  </w:pPr>
                  <w:r>
                    <w:rPr>
                      <w:rFonts w:hint="default" w:ascii="Times New Roman" w:hAnsi="Times New Roman" w:eastAsia="Times New Roman" w:cs="Times New Roman"/>
                      <w:b w:val="0"/>
                      <w:bCs w:val="0"/>
                      <w:sz w:val="24"/>
                      <w:szCs w:val="24"/>
                      <w:highlight w:val="none"/>
                      <w:lang w:val="en-US" w:eastAsia="ru-RU"/>
                    </w:rPr>
                    <w:t>Evaluation criterion</w:t>
                  </w:r>
                </w:p>
              </w:tc>
              <w:tc>
                <w:tcPr>
                  <w:tcW w:w="864" w:type="pct"/>
                </w:tcPr>
                <w:p w14:paraId="770B15C5">
                  <w:pPr>
                    <w:spacing w:after="0" w:line="240" w:lineRule="auto"/>
                    <w:jc w:val="both"/>
                    <w:rPr>
                      <w:rFonts w:hint="default" w:ascii="Times New Roman" w:hAnsi="Times New Roman" w:eastAsia="Times New Roman" w:cs="Times New Roman"/>
                      <w:b w:val="0"/>
                      <w:bCs w:val="0"/>
                      <w:sz w:val="24"/>
                      <w:szCs w:val="24"/>
                      <w:highlight w:val="none"/>
                      <w:lang w:val="en-US" w:eastAsia="ru-RU"/>
                    </w:rPr>
                  </w:pPr>
                  <w:r>
                    <w:rPr>
                      <w:rFonts w:hint="default" w:ascii="Times New Roman" w:hAnsi="Times New Roman" w:eastAsia="Times New Roman" w:cs="Times New Roman"/>
                      <w:b w:val="0"/>
                      <w:bCs w:val="0"/>
                      <w:sz w:val="24"/>
                      <w:szCs w:val="24"/>
                      <w:highlight w:val="none"/>
                      <w:lang w:val="en-US" w:eastAsia="ru-RU"/>
                    </w:rPr>
                    <w:t>Maximum score</w:t>
                  </w:r>
                </w:p>
              </w:tc>
            </w:tr>
            <w:tr w14:paraId="3B41E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 w:type="pct"/>
                </w:tcPr>
                <w:p w14:paraId="1BB73812">
                  <w:pPr>
                    <w:spacing w:after="0" w:line="240" w:lineRule="auto"/>
                    <w:jc w:val="both"/>
                    <w:rPr>
                      <w:rFonts w:ascii="Times New Roman" w:hAnsi="Times New Roman" w:eastAsia="Times New Roman" w:cs="Times New Roman"/>
                      <w:b w:val="0"/>
                      <w:bCs w:val="0"/>
                      <w:sz w:val="24"/>
                      <w:szCs w:val="24"/>
                      <w:highlight w:val="none"/>
                      <w:lang w:eastAsia="ru-RU"/>
                    </w:rPr>
                  </w:pPr>
                  <w:r>
                    <w:rPr>
                      <w:rFonts w:ascii="Times New Roman" w:hAnsi="Times New Roman" w:eastAsia="Times New Roman" w:cs="Times New Roman"/>
                      <w:b w:val="0"/>
                      <w:bCs w:val="0"/>
                      <w:sz w:val="24"/>
                      <w:szCs w:val="24"/>
                      <w:highlight w:val="none"/>
                      <w:lang w:eastAsia="ru-RU"/>
                    </w:rPr>
                    <w:t>1</w:t>
                  </w:r>
                </w:p>
              </w:tc>
              <w:tc>
                <w:tcPr>
                  <w:tcW w:w="3898" w:type="pct"/>
                </w:tcPr>
                <w:p w14:paraId="5EEEC91A">
                  <w:pPr>
                    <w:spacing w:after="0" w:line="240" w:lineRule="auto"/>
                    <w:jc w:val="both"/>
                    <w:rPr>
                      <w:rFonts w:ascii="Times New Roman" w:hAnsi="Times New Roman" w:eastAsia="Times New Roman" w:cs="Times New Roman"/>
                      <w:b w:val="0"/>
                      <w:bCs w:val="0"/>
                      <w:sz w:val="24"/>
                      <w:szCs w:val="24"/>
                      <w:highlight w:val="none"/>
                      <w:lang w:val="en-US" w:eastAsia="ru-RU"/>
                    </w:rPr>
                  </w:pPr>
                  <w:r>
                    <w:rPr>
                      <w:rFonts w:hint="default" w:ascii="Times New Roman" w:hAnsi="Times New Roman" w:eastAsia="Times New Roman" w:cs="Times New Roman"/>
                      <w:b w:val="0"/>
                      <w:bCs w:val="0"/>
                      <w:sz w:val="24"/>
                      <w:szCs w:val="24"/>
                      <w:highlight w:val="none"/>
                      <w:lang w:val="en-US" w:eastAsia="ru-RU"/>
                    </w:rPr>
                    <w:t>Relevance of the topic, clear statement of the problem, goals and objectives</w:t>
                  </w:r>
                </w:p>
              </w:tc>
              <w:tc>
                <w:tcPr>
                  <w:tcW w:w="864" w:type="pct"/>
                </w:tcPr>
                <w:p w14:paraId="09A5DDFD">
                  <w:pPr>
                    <w:spacing w:after="0" w:line="240" w:lineRule="auto"/>
                    <w:jc w:val="both"/>
                    <w:rPr>
                      <w:rFonts w:ascii="Times New Roman" w:hAnsi="Times New Roman" w:eastAsia="Times New Roman" w:cs="Times New Roman"/>
                      <w:b w:val="0"/>
                      <w:bCs w:val="0"/>
                      <w:sz w:val="24"/>
                      <w:szCs w:val="24"/>
                      <w:highlight w:val="none"/>
                      <w:lang w:eastAsia="ru-RU"/>
                    </w:rPr>
                  </w:pPr>
                  <w:r>
                    <w:rPr>
                      <w:rFonts w:ascii="Times New Roman" w:hAnsi="Times New Roman" w:eastAsia="Times New Roman" w:cs="Times New Roman"/>
                      <w:b w:val="0"/>
                      <w:bCs w:val="0"/>
                      <w:sz w:val="24"/>
                      <w:szCs w:val="24"/>
                      <w:highlight w:val="none"/>
                      <w:lang w:eastAsia="ru-RU"/>
                    </w:rPr>
                    <w:t>8</w:t>
                  </w:r>
                </w:p>
              </w:tc>
            </w:tr>
            <w:tr w14:paraId="7B99E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 w:type="pct"/>
                </w:tcPr>
                <w:p w14:paraId="6AB46FAF">
                  <w:pPr>
                    <w:spacing w:after="0" w:line="240" w:lineRule="auto"/>
                    <w:jc w:val="both"/>
                    <w:rPr>
                      <w:rFonts w:ascii="Times New Roman" w:hAnsi="Times New Roman" w:eastAsia="Times New Roman" w:cs="Times New Roman"/>
                      <w:b w:val="0"/>
                      <w:bCs w:val="0"/>
                      <w:sz w:val="24"/>
                      <w:szCs w:val="24"/>
                      <w:highlight w:val="none"/>
                      <w:lang w:eastAsia="ru-RU"/>
                    </w:rPr>
                  </w:pPr>
                  <w:r>
                    <w:rPr>
                      <w:rFonts w:ascii="Times New Roman" w:hAnsi="Times New Roman" w:eastAsia="Times New Roman" w:cs="Times New Roman"/>
                      <w:b w:val="0"/>
                      <w:bCs w:val="0"/>
                      <w:sz w:val="24"/>
                      <w:szCs w:val="24"/>
                      <w:highlight w:val="none"/>
                      <w:lang w:eastAsia="ru-RU"/>
                    </w:rPr>
                    <w:t>2</w:t>
                  </w:r>
                </w:p>
              </w:tc>
              <w:tc>
                <w:tcPr>
                  <w:tcW w:w="3898" w:type="pct"/>
                </w:tcPr>
                <w:p w14:paraId="272D8E94">
                  <w:pPr>
                    <w:spacing w:after="0" w:line="240" w:lineRule="auto"/>
                    <w:jc w:val="both"/>
                    <w:rPr>
                      <w:rFonts w:ascii="Times New Roman" w:hAnsi="Times New Roman" w:eastAsia="Times New Roman" w:cs="Times New Roman"/>
                      <w:b w:val="0"/>
                      <w:bCs w:val="0"/>
                      <w:sz w:val="24"/>
                      <w:szCs w:val="24"/>
                      <w:highlight w:val="none"/>
                      <w:lang w:val="en-US" w:eastAsia="ru-RU"/>
                    </w:rPr>
                  </w:pPr>
                  <w:r>
                    <w:rPr>
                      <w:rFonts w:hint="default" w:ascii="Times New Roman" w:hAnsi="Times New Roman" w:eastAsia="Times New Roman" w:cs="Times New Roman"/>
                      <w:b w:val="0"/>
                      <w:bCs w:val="0"/>
                      <w:sz w:val="24"/>
                      <w:szCs w:val="24"/>
                      <w:highlight w:val="none"/>
                      <w:lang w:val="en-US" w:eastAsia="ru-RU"/>
                    </w:rPr>
                    <w:t>Analysis of analogues, patents, standards and scientific and technical literature</w:t>
                  </w:r>
                </w:p>
              </w:tc>
              <w:tc>
                <w:tcPr>
                  <w:tcW w:w="864" w:type="pct"/>
                </w:tcPr>
                <w:p w14:paraId="19C37CDD">
                  <w:pPr>
                    <w:spacing w:after="0" w:line="240" w:lineRule="auto"/>
                    <w:jc w:val="both"/>
                    <w:rPr>
                      <w:rFonts w:ascii="Times New Roman" w:hAnsi="Times New Roman" w:eastAsia="Times New Roman" w:cs="Times New Roman"/>
                      <w:b w:val="0"/>
                      <w:bCs w:val="0"/>
                      <w:sz w:val="24"/>
                      <w:szCs w:val="24"/>
                      <w:highlight w:val="none"/>
                      <w:lang w:eastAsia="ru-RU"/>
                    </w:rPr>
                  </w:pPr>
                  <w:r>
                    <w:rPr>
                      <w:rFonts w:ascii="Times New Roman" w:hAnsi="Times New Roman" w:eastAsia="Times New Roman" w:cs="Times New Roman"/>
                      <w:b w:val="0"/>
                      <w:bCs w:val="0"/>
                      <w:sz w:val="24"/>
                      <w:szCs w:val="24"/>
                      <w:highlight w:val="none"/>
                      <w:lang w:eastAsia="ru-RU"/>
                    </w:rPr>
                    <w:t>8</w:t>
                  </w:r>
                </w:p>
              </w:tc>
            </w:tr>
            <w:tr w14:paraId="42FC7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 w:type="pct"/>
                </w:tcPr>
                <w:p w14:paraId="5B38F85A">
                  <w:pPr>
                    <w:spacing w:after="0" w:line="240" w:lineRule="auto"/>
                    <w:jc w:val="both"/>
                    <w:rPr>
                      <w:rFonts w:ascii="Times New Roman" w:hAnsi="Times New Roman" w:eastAsia="Times New Roman" w:cs="Times New Roman"/>
                      <w:b w:val="0"/>
                      <w:bCs w:val="0"/>
                      <w:sz w:val="24"/>
                      <w:szCs w:val="24"/>
                      <w:highlight w:val="none"/>
                      <w:lang w:eastAsia="ru-RU"/>
                    </w:rPr>
                  </w:pPr>
                  <w:r>
                    <w:rPr>
                      <w:rFonts w:ascii="Times New Roman" w:hAnsi="Times New Roman" w:eastAsia="Times New Roman" w:cs="Times New Roman"/>
                      <w:b w:val="0"/>
                      <w:bCs w:val="0"/>
                      <w:sz w:val="24"/>
                      <w:szCs w:val="24"/>
                      <w:highlight w:val="none"/>
                      <w:lang w:eastAsia="ru-RU"/>
                    </w:rPr>
                    <w:t>3</w:t>
                  </w:r>
                </w:p>
              </w:tc>
              <w:tc>
                <w:tcPr>
                  <w:tcW w:w="3898" w:type="pct"/>
                </w:tcPr>
                <w:p w14:paraId="339C7F05">
                  <w:pPr>
                    <w:spacing w:after="0" w:line="240" w:lineRule="auto"/>
                    <w:jc w:val="both"/>
                    <w:rPr>
                      <w:rFonts w:ascii="Times New Roman" w:hAnsi="Times New Roman" w:eastAsia="Times New Roman" w:cs="Times New Roman"/>
                      <w:b w:val="0"/>
                      <w:bCs w:val="0"/>
                      <w:sz w:val="24"/>
                      <w:szCs w:val="24"/>
                      <w:highlight w:val="none"/>
                      <w:lang w:val="en-US" w:eastAsia="ru-RU"/>
                    </w:rPr>
                  </w:pPr>
                  <w:r>
                    <w:rPr>
                      <w:rFonts w:hint="default" w:ascii="Times New Roman" w:hAnsi="Times New Roman" w:eastAsia="Times New Roman" w:cs="Times New Roman"/>
                      <w:b w:val="0"/>
                      <w:bCs w:val="0"/>
                      <w:sz w:val="24"/>
                      <w:szCs w:val="24"/>
                      <w:highlight w:val="none"/>
                      <w:lang w:val="en-US" w:eastAsia="ru-RU"/>
                    </w:rPr>
                    <w:t>Technical assignment, selection of options and validity of the constructive solution</w:t>
                  </w:r>
                </w:p>
              </w:tc>
              <w:tc>
                <w:tcPr>
                  <w:tcW w:w="864" w:type="pct"/>
                </w:tcPr>
                <w:p w14:paraId="15C1B2FE">
                  <w:pPr>
                    <w:spacing w:after="0" w:line="240" w:lineRule="auto"/>
                    <w:jc w:val="both"/>
                    <w:rPr>
                      <w:rFonts w:ascii="Times New Roman" w:hAnsi="Times New Roman" w:eastAsia="Times New Roman" w:cs="Times New Roman"/>
                      <w:b w:val="0"/>
                      <w:bCs w:val="0"/>
                      <w:sz w:val="24"/>
                      <w:szCs w:val="24"/>
                      <w:highlight w:val="none"/>
                      <w:lang w:eastAsia="ru-RU"/>
                    </w:rPr>
                  </w:pPr>
                  <w:r>
                    <w:rPr>
                      <w:rFonts w:ascii="Times New Roman" w:hAnsi="Times New Roman" w:eastAsia="Times New Roman" w:cs="Times New Roman"/>
                      <w:b w:val="0"/>
                      <w:bCs w:val="0"/>
                      <w:sz w:val="24"/>
                      <w:szCs w:val="24"/>
                      <w:highlight w:val="none"/>
                      <w:lang w:eastAsia="ru-RU"/>
                    </w:rPr>
                    <w:t>10</w:t>
                  </w:r>
                </w:p>
              </w:tc>
            </w:tr>
            <w:tr w14:paraId="2EEE2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 w:type="pct"/>
                </w:tcPr>
                <w:p w14:paraId="6B1658E2">
                  <w:pPr>
                    <w:spacing w:after="0" w:line="240" w:lineRule="auto"/>
                    <w:jc w:val="both"/>
                    <w:rPr>
                      <w:rFonts w:ascii="Times New Roman" w:hAnsi="Times New Roman" w:eastAsia="Times New Roman" w:cs="Times New Roman"/>
                      <w:b w:val="0"/>
                      <w:bCs w:val="0"/>
                      <w:sz w:val="24"/>
                      <w:szCs w:val="24"/>
                      <w:highlight w:val="none"/>
                      <w:lang w:eastAsia="ru-RU"/>
                    </w:rPr>
                  </w:pPr>
                  <w:r>
                    <w:rPr>
                      <w:rFonts w:ascii="Times New Roman" w:hAnsi="Times New Roman" w:eastAsia="Times New Roman" w:cs="Times New Roman"/>
                      <w:b w:val="0"/>
                      <w:bCs w:val="0"/>
                      <w:sz w:val="24"/>
                      <w:szCs w:val="24"/>
                      <w:highlight w:val="none"/>
                      <w:lang w:eastAsia="ru-RU"/>
                    </w:rPr>
                    <w:t>4</w:t>
                  </w:r>
                </w:p>
              </w:tc>
              <w:tc>
                <w:tcPr>
                  <w:tcW w:w="3898" w:type="pct"/>
                </w:tcPr>
                <w:p w14:paraId="535CC0B9">
                  <w:pPr>
                    <w:spacing w:after="0" w:line="240" w:lineRule="auto"/>
                    <w:jc w:val="both"/>
                    <w:rPr>
                      <w:rFonts w:ascii="Times New Roman" w:hAnsi="Times New Roman" w:eastAsia="Times New Roman" w:cs="Times New Roman"/>
                      <w:b w:val="0"/>
                      <w:bCs w:val="0"/>
                      <w:sz w:val="24"/>
                      <w:szCs w:val="24"/>
                      <w:highlight w:val="none"/>
                      <w:lang w:val="en-US" w:eastAsia="ru-RU"/>
                    </w:rPr>
                  </w:pPr>
                  <w:r>
                    <w:rPr>
                      <w:rFonts w:hint="default" w:ascii="Times New Roman" w:hAnsi="Times New Roman" w:eastAsia="Times New Roman" w:cs="Times New Roman"/>
                      <w:b w:val="0"/>
                      <w:bCs w:val="0"/>
                      <w:sz w:val="24"/>
                      <w:szCs w:val="24"/>
                      <w:highlight w:val="none"/>
                      <w:lang w:val="en-US" w:eastAsia="ru-RU"/>
                    </w:rPr>
                    <w:t>Completeness and accuracy of engineering calculations</w:t>
                  </w:r>
                </w:p>
              </w:tc>
              <w:tc>
                <w:tcPr>
                  <w:tcW w:w="864" w:type="pct"/>
                </w:tcPr>
                <w:p w14:paraId="285A6555">
                  <w:pPr>
                    <w:spacing w:after="0" w:line="240" w:lineRule="auto"/>
                    <w:jc w:val="both"/>
                    <w:rPr>
                      <w:rFonts w:ascii="Times New Roman" w:hAnsi="Times New Roman" w:eastAsia="Times New Roman" w:cs="Times New Roman"/>
                      <w:b w:val="0"/>
                      <w:bCs w:val="0"/>
                      <w:sz w:val="24"/>
                      <w:szCs w:val="24"/>
                      <w:highlight w:val="none"/>
                      <w:lang w:eastAsia="ru-RU"/>
                    </w:rPr>
                  </w:pPr>
                  <w:r>
                    <w:rPr>
                      <w:rFonts w:ascii="Times New Roman" w:hAnsi="Times New Roman" w:eastAsia="Times New Roman" w:cs="Times New Roman"/>
                      <w:b w:val="0"/>
                      <w:bCs w:val="0"/>
                      <w:sz w:val="24"/>
                      <w:szCs w:val="24"/>
                      <w:highlight w:val="none"/>
                      <w:lang w:eastAsia="ru-RU"/>
                    </w:rPr>
                    <w:t>18</w:t>
                  </w:r>
                </w:p>
              </w:tc>
            </w:tr>
            <w:tr w14:paraId="0D97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 w:type="pct"/>
                </w:tcPr>
                <w:p w14:paraId="01208A9F">
                  <w:pPr>
                    <w:spacing w:after="0" w:line="240" w:lineRule="auto"/>
                    <w:jc w:val="both"/>
                    <w:rPr>
                      <w:rFonts w:ascii="Times New Roman" w:hAnsi="Times New Roman" w:eastAsia="Times New Roman" w:cs="Times New Roman"/>
                      <w:b w:val="0"/>
                      <w:bCs w:val="0"/>
                      <w:sz w:val="24"/>
                      <w:szCs w:val="24"/>
                      <w:highlight w:val="none"/>
                      <w:lang w:eastAsia="ru-RU"/>
                    </w:rPr>
                  </w:pPr>
                  <w:r>
                    <w:rPr>
                      <w:rFonts w:ascii="Times New Roman" w:hAnsi="Times New Roman" w:eastAsia="Times New Roman" w:cs="Times New Roman"/>
                      <w:b w:val="0"/>
                      <w:bCs w:val="0"/>
                      <w:sz w:val="24"/>
                      <w:szCs w:val="24"/>
                      <w:highlight w:val="none"/>
                      <w:lang w:eastAsia="ru-RU"/>
                    </w:rPr>
                    <w:t>5</w:t>
                  </w:r>
                </w:p>
              </w:tc>
              <w:tc>
                <w:tcPr>
                  <w:tcW w:w="3898" w:type="pct"/>
                </w:tcPr>
                <w:p w14:paraId="5872AC4F">
                  <w:pPr>
                    <w:spacing w:after="0" w:line="240" w:lineRule="auto"/>
                    <w:jc w:val="both"/>
                    <w:rPr>
                      <w:rFonts w:ascii="Times New Roman" w:hAnsi="Times New Roman" w:eastAsia="Times New Roman" w:cs="Times New Roman"/>
                      <w:b w:val="0"/>
                      <w:bCs w:val="0"/>
                      <w:sz w:val="24"/>
                      <w:szCs w:val="24"/>
                      <w:highlight w:val="none"/>
                      <w:lang w:val="en-US" w:eastAsia="ru-RU"/>
                    </w:rPr>
                  </w:pPr>
                  <w:r>
                    <w:rPr>
                      <w:rFonts w:hint="default" w:ascii="Times New Roman" w:hAnsi="Times New Roman" w:eastAsia="Times New Roman" w:cs="Times New Roman"/>
                      <w:b w:val="0"/>
                      <w:bCs w:val="0"/>
                      <w:sz w:val="24"/>
                      <w:szCs w:val="24"/>
                      <w:highlight w:val="none"/>
                      <w:lang w:val="en-US" w:eastAsia="ru-RU"/>
                    </w:rPr>
                    <w:t>3D CAD, CAE/FEA and other digital modeling results</w:t>
                  </w:r>
                </w:p>
              </w:tc>
              <w:tc>
                <w:tcPr>
                  <w:tcW w:w="864" w:type="pct"/>
                </w:tcPr>
                <w:p w14:paraId="42493588">
                  <w:pPr>
                    <w:spacing w:after="0" w:line="240" w:lineRule="auto"/>
                    <w:jc w:val="both"/>
                    <w:rPr>
                      <w:rFonts w:ascii="Times New Roman" w:hAnsi="Times New Roman" w:eastAsia="Times New Roman" w:cs="Times New Roman"/>
                      <w:b w:val="0"/>
                      <w:bCs w:val="0"/>
                      <w:sz w:val="24"/>
                      <w:szCs w:val="24"/>
                      <w:highlight w:val="none"/>
                      <w:lang w:eastAsia="ru-RU"/>
                    </w:rPr>
                  </w:pPr>
                  <w:r>
                    <w:rPr>
                      <w:rFonts w:ascii="Times New Roman" w:hAnsi="Times New Roman" w:eastAsia="Times New Roman" w:cs="Times New Roman"/>
                      <w:b w:val="0"/>
                      <w:bCs w:val="0"/>
                      <w:sz w:val="24"/>
                      <w:szCs w:val="24"/>
                      <w:highlight w:val="none"/>
                      <w:lang w:eastAsia="ru-RU"/>
                    </w:rPr>
                    <w:t>10</w:t>
                  </w:r>
                </w:p>
              </w:tc>
            </w:tr>
            <w:tr w14:paraId="2DAB9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 w:type="pct"/>
                </w:tcPr>
                <w:p w14:paraId="06D9D652">
                  <w:pPr>
                    <w:spacing w:after="0" w:line="240" w:lineRule="auto"/>
                    <w:jc w:val="both"/>
                    <w:rPr>
                      <w:rFonts w:ascii="Times New Roman" w:hAnsi="Times New Roman" w:eastAsia="Times New Roman" w:cs="Times New Roman"/>
                      <w:b w:val="0"/>
                      <w:bCs w:val="0"/>
                      <w:sz w:val="24"/>
                      <w:szCs w:val="24"/>
                      <w:highlight w:val="none"/>
                      <w:lang w:eastAsia="ru-RU"/>
                    </w:rPr>
                  </w:pPr>
                  <w:r>
                    <w:rPr>
                      <w:rFonts w:ascii="Times New Roman" w:hAnsi="Times New Roman" w:eastAsia="Times New Roman" w:cs="Times New Roman"/>
                      <w:b w:val="0"/>
                      <w:bCs w:val="0"/>
                      <w:sz w:val="24"/>
                      <w:szCs w:val="24"/>
                      <w:highlight w:val="none"/>
                      <w:lang w:eastAsia="ru-RU"/>
                    </w:rPr>
                    <w:t>6</w:t>
                  </w:r>
                </w:p>
              </w:tc>
              <w:tc>
                <w:tcPr>
                  <w:tcW w:w="3898" w:type="pct"/>
                </w:tcPr>
                <w:p w14:paraId="6DFFCBE5">
                  <w:pPr>
                    <w:spacing w:after="0" w:line="240" w:lineRule="auto"/>
                    <w:jc w:val="both"/>
                    <w:rPr>
                      <w:rFonts w:ascii="Times New Roman" w:hAnsi="Times New Roman" w:eastAsia="Times New Roman" w:cs="Times New Roman"/>
                      <w:b w:val="0"/>
                      <w:bCs w:val="0"/>
                      <w:sz w:val="24"/>
                      <w:szCs w:val="24"/>
                      <w:highlight w:val="none"/>
                      <w:lang w:val="en-US" w:eastAsia="ru-RU"/>
                    </w:rPr>
                  </w:pPr>
                  <w:r>
                    <w:rPr>
                      <w:rFonts w:hint="default" w:ascii="Times New Roman" w:hAnsi="Times New Roman" w:eastAsia="Times New Roman" w:cs="Times New Roman"/>
                      <w:b w:val="0"/>
                      <w:bCs w:val="0"/>
                      <w:sz w:val="24"/>
                      <w:szCs w:val="24"/>
                      <w:highlight w:val="none"/>
                      <w:lang w:val="en-US" w:eastAsia="ru-RU"/>
                    </w:rPr>
                    <w:t>Quality development of the technological and metrological part</w:t>
                  </w:r>
                </w:p>
              </w:tc>
              <w:tc>
                <w:tcPr>
                  <w:tcW w:w="864" w:type="pct"/>
                </w:tcPr>
                <w:p w14:paraId="093E14AB">
                  <w:pPr>
                    <w:spacing w:after="0" w:line="240" w:lineRule="auto"/>
                    <w:jc w:val="both"/>
                    <w:rPr>
                      <w:rFonts w:ascii="Times New Roman" w:hAnsi="Times New Roman" w:eastAsia="Times New Roman" w:cs="Times New Roman"/>
                      <w:b w:val="0"/>
                      <w:bCs w:val="0"/>
                      <w:sz w:val="24"/>
                      <w:szCs w:val="24"/>
                      <w:highlight w:val="none"/>
                      <w:lang w:eastAsia="ru-RU"/>
                    </w:rPr>
                  </w:pPr>
                  <w:r>
                    <w:rPr>
                      <w:rFonts w:ascii="Times New Roman" w:hAnsi="Times New Roman" w:eastAsia="Times New Roman" w:cs="Times New Roman"/>
                      <w:b w:val="0"/>
                      <w:bCs w:val="0"/>
                      <w:sz w:val="24"/>
                      <w:szCs w:val="24"/>
                      <w:highlight w:val="none"/>
                      <w:lang w:eastAsia="ru-RU"/>
                    </w:rPr>
                    <w:t>8</w:t>
                  </w:r>
                </w:p>
              </w:tc>
            </w:tr>
            <w:tr w14:paraId="68463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 w:type="pct"/>
                </w:tcPr>
                <w:p w14:paraId="2BB290F2">
                  <w:pPr>
                    <w:spacing w:after="0" w:line="240" w:lineRule="auto"/>
                    <w:jc w:val="both"/>
                    <w:rPr>
                      <w:rFonts w:ascii="Times New Roman" w:hAnsi="Times New Roman" w:eastAsia="Times New Roman" w:cs="Times New Roman"/>
                      <w:b w:val="0"/>
                      <w:bCs w:val="0"/>
                      <w:sz w:val="24"/>
                      <w:szCs w:val="24"/>
                      <w:highlight w:val="none"/>
                      <w:lang w:eastAsia="ru-RU"/>
                    </w:rPr>
                  </w:pPr>
                  <w:r>
                    <w:rPr>
                      <w:rFonts w:ascii="Times New Roman" w:hAnsi="Times New Roman" w:eastAsia="Times New Roman" w:cs="Times New Roman"/>
                      <w:b w:val="0"/>
                      <w:bCs w:val="0"/>
                      <w:sz w:val="24"/>
                      <w:szCs w:val="24"/>
                      <w:highlight w:val="none"/>
                      <w:lang w:eastAsia="ru-RU"/>
                    </w:rPr>
                    <w:t>7</w:t>
                  </w:r>
                </w:p>
              </w:tc>
              <w:tc>
                <w:tcPr>
                  <w:tcW w:w="3898" w:type="pct"/>
                </w:tcPr>
                <w:p w14:paraId="7C6F5121">
                  <w:pPr>
                    <w:spacing w:after="0" w:line="240" w:lineRule="auto"/>
                    <w:jc w:val="both"/>
                    <w:rPr>
                      <w:rFonts w:ascii="Times New Roman" w:hAnsi="Times New Roman" w:eastAsia="Times New Roman" w:cs="Times New Roman"/>
                      <w:b w:val="0"/>
                      <w:bCs w:val="0"/>
                      <w:sz w:val="24"/>
                      <w:szCs w:val="24"/>
                      <w:highlight w:val="none"/>
                      <w:lang w:val="en-US" w:eastAsia="ru-RU"/>
                    </w:rPr>
                  </w:pPr>
                  <w:r>
                    <w:rPr>
                      <w:rFonts w:hint="default" w:ascii="Times New Roman" w:hAnsi="Times New Roman" w:eastAsia="Times New Roman" w:cs="Times New Roman"/>
                      <w:b w:val="0"/>
                      <w:bCs w:val="0"/>
                      <w:sz w:val="24"/>
                      <w:szCs w:val="24"/>
                      <w:highlight w:val="none"/>
                      <w:lang w:val="en-US" w:eastAsia="ru-RU"/>
                    </w:rPr>
                    <w:t>Automation, digitization, diagnostics and modern technologies</w:t>
                  </w:r>
                </w:p>
              </w:tc>
              <w:tc>
                <w:tcPr>
                  <w:tcW w:w="864" w:type="pct"/>
                </w:tcPr>
                <w:p w14:paraId="55884830">
                  <w:pPr>
                    <w:spacing w:after="0" w:line="240" w:lineRule="auto"/>
                    <w:jc w:val="both"/>
                    <w:rPr>
                      <w:rFonts w:ascii="Times New Roman" w:hAnsi="Times New Roman" w:eastAsia="Times New Roman" w:cs="Times New Roman"/>
                      <w:b w:val="0"/>
                      <w:bCs w:val="0"/>
                      <w:sz w:val="24"/>
                      <w:szCs w:val="24"/>
                      <w:highlight w:val="none"/>
                      <w:lang w:eastAsia="ru-RU"/>
                    </w:rPr>
                  </w:pPr>
                  <w:r>
                    <w:rPr>
                      <w:rFonts w:ascii="Times New Roman" w:hAnsi="Times New Roman" w:eastAsia="Times New Roman" w:cs="Times New Roman"/>
                      <w:b w:val="0"/>
                      <w:bCs w:val="0"/>
                      <w:sz w:val="24"/>
                      <w:szCs w:val="24"/>
                      <w:highlight w:val="none"/>
                      <w:lang w:eastAsia="ru-RU"/>
                    </w:rPr>
                    <w:t>8</w:t>
                  </w:r>
                </w:p>
              </w:tc>
            </w:tr>
            <w:tr w14:paraId="042FD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 w:type="pct"/>
                </w:tcPr>
                <w:p w14:paraId="684C7AE9">
                  <w:pPr>
                    <w:spacing w:after="0" w:line="240" w:lineRule="auto"/>
                    <w:jc w:val="both"/>
                    <w:rPr>
                      <w:rFonts w:ascii="Times New Roman" w:hAnsi="Times New Roman" w:eastAsia="Times New Roman" w:cs="Times New Roman"/>
                      <w:b w:val="0"/>
                      <w:bCs w:val="0"/>
                      <w:sz w:val="24"/>
                      <w:szCs w:val="24"/>
                      <w:highlight w:val="none"/>
                      <w:lang w:eastAsia="ru-RU"/>
                    </w:rPr>
                  </w:pPr>
                  <w:r>
                    <w:rPr>
                      <w:rFonts w:ascii="Times New Roman" w:hAnsi="Times New Roman" w:eastAsia="Times New Roman" w:cs="Times New Roman"/>
                      <w:b w:val="0"/>
                      <w:bCs w:val="0"/>
                      <w:sz w:val="24"/>
                      <w:szCs w:val="24"/>
                      <w:highlight w:val="none"/>
                      <w:lang w:eastAsia="ru-RU"/>
                    </w:rPr>
                    <w:t>8</w:t>
                  </w:r>
                </w:p>
              </w:tc>
              <w:tc>
                <w:tcPr>
                  <w:tcW w:w="3898" w:type="pct"/>
                </w:tcPr>
                <w:p w14:paraId="5914314F">
                  <w:pPr>
                    <w:spacing w:after="0" w:line="240" w:lineRule="auto"/>
                    <w:jc w:val="both"/>
                    <w:rPr>
                      <w:rFonts w:ascii="Times New Roman" w:hAnsi="Times New Roman" w:eastAsia="Times New Roman" w:cs="Times New Roman"/>
                      <w:b w:val="0"/>
                      <w:bCs w:val="0"/>
                      <w:sz w:val="24"/>
                      <w:szCs w:val="24"/>
                      <w:highlight w:val="none"/>
                      <w:lang w:val="en-US" w:eastAsia="ru-RU"/>
                    </w:rPr>
                  </w:pPr>
                  <w:r>
                    <w:rPr>
                      <w:rFonts w:hint="default" w:ascii="Times New Roman" w:hAnsi="Times New Roman" w:eastAsia="Times New Roman" w:cs="Times New Roman"/>
                      <w:b w:val="0"/>
                      <w:bCs w:val="0"/>
                      <w:sz w:val="24"/>
                      <w:szCs w:val="24"/>
                      <w:highlight w:val="none"/>
                      <w:lang w:val="en-US" w:eastAsia="ru-RU"/>
                    </w:rPr>
                    <w:t>Reliability, operation, safety, ecology and energy efficiency</w:t>
                  </w:r>
                </w:p>
              </w:tc>
              <w:tc>
                <w:tcPr>
                  <w:tcW w:w="864" w:type="pct"/>
                </w:tcPr>
                <w:p w14:paraId="76B4766B">
                  <w:pPr>
                    <w:spacing w:after="0" w:line="240" w:lineRule="auto"/>
                    <w:jc w:val="both"/>
                    <w:rPr>
                      <w:rFonts w:ascii="Times New Roman" w:hAnsi="Times New Roman" w:eastAsia="Times New Roman" w:cs="Times New Roman"/>
                      <w:b w:val="0"/>
                      <w:bCs w:val="0"/>
                      <w:sz w:val="24"/>
                      <w:szCs w:val="24"/>
                      <w:highlight w:val="none"/>
                      <w:lang w:eastAsia="ru-RU"/>
                    </w:rPr>
                  </w:pPr>
                  <w:r>
                    <w:rPr>
                      <w:rFonts w:ascii="Times New Roman" w:hAnsi="Times New Roman" w:eastAsia="Times New Roman" w:cs="Times New Roman"/>
                      <w:b w:val="0"/>
                      <w:bCs w:val="0"/>
                      <w:sz w:val="24"/>
                      <w:szCs w:val="24"/>
                      <w:highlight w:val="none"/>
                      <w:lang w:eastAsia="ru-RU"/>
                    </w:rPr>
                    <w:t>8</w:t>
                  </w:r>
                </w:p>
              </w:tc>
            </w:tr>
            <w:tr w14:paraId="51CB0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 w:type="pct"/>
                </w:tcPr>
                <w:p w14:paraId="3A0EB4B0">
                  <w:pPr>
                    <w:spacing w:after="0" w:line="240" w:lineRule="auto"/>
                    <w:jc w:val="both"/>
                    <w:rPr>
                      <w:rFonts w:ascii="Times New Roman" w:hAnsi="Times New Roman" w:eastAsia="Times New Roman" w:cs="Times New Roman"/>
                      <w:b w:val="0"/>
                      <w:bCs w:val="0"/>
                      <w:sz w:val="24"/>
                      <w:szCs w:val="24"/>
                      <w:highlight w:val="none"/>
                      <w:lang w:eastAsia="ru-RU"/>
                    </w:rPr>
                  </w:pPr>
                  <w:r>
                    <w:rPr>
                      <w:rFonts w:ascii="Times New Roman" w:hAnsi="Times New Roman" w:eastAsia="Times New Roman" w:cs="Times New Roman"/>
                      <w:b w:val="0"/>
                      <w:bCs w:val="0"/>
                      <w:sz w:val="24"/>
                      <w:szCs w:val="24"/>
                      <w:highlight w:val="none"/>
                      <w:lang w:eastAsia="ru-RU"/>
                    </w:rPr>
                    <w:t>9</w:t>
                  </w:r>
                </w:p>
              </w:tc>
              <w:tc>
                <w:tcPr>
                  <w:tcW w:w="3898" w:type="pct"/>
                </w:tcPr>
                <w:p w14:paraId="61369BE7">
                  <w:pPr>
                    <w:spacing w:after="0" w:line="240" w:lineRule="auto"/>
                    <w:jc w:val="both"/>
                    <w:rPr>
                      <w:rFonts w:ascii="Times New Roman" w:hAnsi="Times New Roman" w:eastAsia="Times New Roman" w:cs="Times New Roman"/>
                      <w:b w:val="0"/>
                      <w:bCs w:val="0"/>
                      <w:sz w:val="24"/>
                      <w:szCs w:val="24"/>
                      <w:highlight w:val="none"/>
                      <w:lang w:val="en-US" w:eastAsia="ru-RU"/>
                    </w:rPr>
                  </w:pPr>
                  <w:r>
                    <w:rPr>
                      <w:rFonts w:hint="default" w:ascii="Times New Roman" w:hAnsi="Times New Roman" w:eastAsia="Times New Roman" w:cs="Times New Roman"/>
                      <w:b w:val="0"/>
                      <w:bCs w:val="0"/>
                      <w:sz w:val="24"/>
                      <w:szCs w:val="24"/>
                      <w:highlight w:val="none"/>
                      <w:lang w:val="en-US" w:eastAsia="ru-RU"/>
                    </w:rPr>
                    <w:t>Technical and economic efficiency and feasibility of practical implementation</w:t>
                  </w:r>
                </w:p>
              </w:tc>
              <w:tc>
                <w:tcPr>
                  <w:tcW w:w="864" w:type="pct"/>
                </w:tcPr>
                <w:p w14:paraId="0707D034">
                  <w:pPr>
                    <w:spacing w:after="0" w:line="240" w:lineRule="auto"/>
                    <w:jc w:val="both"/>
                    <w:rPr>
                      <w:rFonts w:ascii="Times New Roman" w:hAnsi="Times New Roman" w:eastAsia="Times New Roman" w:cs="Times New Roman"/>
                      <w:b w:val="0"/>
                      <w:bCs w:val="0"/>
                      <w:sz w:val="24"/>
                      <w:szCs w:val="24"/>
                      <w:highlight w:val="none"/>
                      <w:lang w:eastAsia="ru-RU"/>
                    </w:rPr>
                  </w:pPr>
                  <w:r>
                    <w:rPr>
                      <w:rFonts w:ascii="Times New Roman" w:hAnsi="Times New Roman" w:eastAsia="Times New Roman" w:cs="Times New Roman"/>
                      <w:b w:val="0"/>
                      <w:bCs w:val="0"/>
                      <w:sz w:val="24"/>
                      <w:szCs w:val="24"/>
                      <w:highlight w:val="none"/>
                      <w:lang w:eastAsia="ru-RU"/>
                    </w:rPr>
                    <w:t>6</w:t>
                  </w:r>
                </w:p>
              </w:tc>
            </w:tr>
            <w:tr w14:paraId="11BC1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 w:type="pct"/>
                </w:tcPr>
                <w:p w14:paraId="7412F36A">
                  <w:pPr>
                    <w:spacing w:after="0" w:line="240" w:lineRule="auto"/>
                    <w:jc w:val="both"/>
                    <w:rPr>
                      <w:rFonts w:ascii="Times New Roman" w:hAnsi="Times New Roman" w:eastAsia="Times New Roman" w:cs="Times New Roman"/>
                      <w:b w:val="0"/>
                      <w:bCs w:val="0"/>
                      <w:sz w:val="24"/>
                      <w:szCs w:val="24"/>
                      <w:highlight w:val="none"/>
                      <w:lang w:eastAsia="ru-RU"/>
                    </w:rPr>
                  </w:pPr>
                  <w:r>
                    <w:rPr>
                      <w:rFonts w:ascii="Times New Roman" w:hAnsi="Times New Roman" w:eastAsia="Times New Roman" w:cs="Times New Roman"/>
                      <w:b w:val="0"/>
                      <w:bCs w:val="0"/>
                      <w:sz w:val="24"/>
                      <w:szCs w:val="24"/>
                      <w:highlight w:val="none"/>
                      <w:lang w:eastAsia="ru-RU"/>
                    </w:rPr>
                    <w:t>10</w:t>
                  </w:r>
                </w:p>
              </w:tc>
              <w:tc>
                <w:tcPr>
                  <w:tcW w:w="3898" w:type="pct"/>
                </w:tcPr>
                <w:p w14:paraId="161126F1">
                  <w:pPr>
                    <w:spacing w:after="0" w:line="240" w:lineRule="auto"/>
                    <w:jc w:val="both"/>
                    <w:rPr>
                      <w:rFonts w:ascii="Times New Roman" w:hAnsi="Times New Roman" w:eastAsia="Times New Roman" w:cs="Times New Roman"/>
                      <w:b w:val="0"/>
                      <w:bCs w:val="0"/>
                      <w:sz w:val="24"/>
                      <w:szCs w:val="24"/>
                      <w:highlight w:val="none"/>
                      <w:lang w:val="en-US" w:eastAsia="ru-RU"/>
                    </w:rPr>
                  </w:pPr>
                  <w:r>
                    <w:rPr>
                      <w:rFonts w:hint="default" w:ascii="Times New Roman" w:hAnsi="Times New Roman" w:eastAsia="Times New Roman" w:cs="Times New Roman"/>
                      <w:b w:val="0"/>
                      <w:bCs w:val="0"/>
                      <w:sz w:val="24"/>
                      <w:szCs w:val="24"/>
                      <w:highlight w:val="none"/>
                      <w:lang w:val="en-US" w:eastAsia="ru-RU"/>
                    </w:rPr>
                    <w:t>Graphic part, compliance with standards and quality of formalization</w:t>
                  </w:r>
                </w:p>
              </w:tc>
              <w:tc>
                <w:tcPr>
                  <w:tcW w:w="864" w:type="pct"/>
                </w:tcPr>
                <w:p w14:paraId="2B0FA1BA">
                  <w:pPr>
                    <w:spacing w:after="0" w:line="240" w:lineRule="auto"/>
                    <w:jc w:val="both"/>
                    <w:rPr>
                      <w:rFonts w:ascii="Times New Roman" w:hAnsi="Times New Roman" w:eastAsia="Times New Roman" w:cs="Times New Roman"/>
                      <w:b w:val="0"/>
                      <w:bCs w:val="0"/>
                      <w:sz w:val="24"/>
                      <w:szCs w:val="24"/>
                      <w:highlight w:val="none"/>
                      <w:lang w:eastAsia="ru-RU"/>
                    </w:rPr>
                  </w:pPr>
                  <w:r>
                    <w:rPr>
                      <w:rFonts w:ascii="Times New Roman" w:hAnsi="Times New Roman" w:eastAsia="Times New Roman" w:cs="Times New Roman"/>
                      <w:b w:val="0"/>
                      <w:bCs w:val="0"/>
                      <w:sz w:val="24"/>
                      <w:szCs w:val="24"/>
                      <w:highlight w:val="none"/>
                      <w:lang w:eastAsia="ru-RU"/>
                    </w:rPr>
                    <w:t>6</w:t>
                  </w:r>
                </w:p>
              </w:tc>
            </w:tr>
            <w:tr w14:paraId="3FBEB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 w:type="pct"/>
                </w:tcPr>
                <w:p w14:paraId="78A0786E">
                  <w:pPr>
                    <w:spacing w:after="0" w:line="240" w:lineRule="auto"/>
                    <w:jc w:val="both"/>
                    <w:rPr>
                      <w:rFonts w:ascii="Times New Roman" w:hAnsi="Times New Roman" w:eastAsia="Times New Roman" w:cs="Times New Roman"/>
                      <w:b w:val="0"/>
                      <w:bCs w:val="0"/>
                      <w:sz w:val="24"/>
                      <w:szCs w:val="24"/>
                      <w:highlight w:val="none"/>
                      <w:lang w:eastAsia="ru-RU"/>
                    </w:rPr>
                  </w:pPr>
                  <w:r>
                    <w:rPr>
                      <w:rFonts w:ascii="Times New Roman" w:hAnsi="Times New Roman" w:eastAsia="Times New Roman" w:cs="Times New Roman"/>
                      <w:b w:val="0"/>
                      <w:bCs w:val="0"/>
                      <w:sz w:val="24"/>
                      <w:szCs w:val="24"/>
                      <w:highlight w:val="none"/>
                      <w:lang w:eastAsia="ru-RU"/>
                    </w:rPr>
                    <w:t>11</w:t>
                  </w:r>
                </w:p>
              </w:tc>
              <w:tc>
                <w:tcPr>
                  <w:tcW w:w="3898" w:type="pct"/>
                </w:tcPr>
                <w:p w14:paraId="3F391609">
                  <w:pPr>
                    <w:spacing w:after="0" w:line="240" w:lineRule="auto"/>
                    <w:jc w:val="both"/>
                    <w:rPr>
                      <w:rFonts w:ascii="Times New Roman" w:hAnsi="Times New Roman" w:eastAsia="Times New Roman" w:cs="Times New Roman"/>
                      <w:b w:val="0"/>
                      <w:bCs w:val="0"/>
                      <w:sz w:val="24"/>
                      <w:szCs w:val="24"/>
                      <w:highlight w:val="none"/>
                      <w:lang w:val="en-US" w:eastAsia="ru-RU"/>
                    </w:rPr>
                  </w:pPr>
                  <w:r>
                    <w:rPr>
                      <w:rFonts w:hint="default" w:ascii="Times New Roman" w:hAnsi="Times New Roman" w:eastAsia="Times New Roman" w:cs="Times New Roman"/>
                      <w:b w:val="0"/>
                      <w:bCs w:val="0"/>
                      <w:sz w:val="24"/>
                      <w:szCs w:val="24"/>
                      <w:highlight w:val="none"/>
                      <w:lang w:val="en-US" w:eastAsia="ru-RU"/>
                    </w:rPr>
                    <w:t>Presentation in defense, substantiation of engineering opinion and answers to questions</w:t>
                  </w:r>
                </w:p>
              </w:tc>
              <w:tc>
                <w:tcPr>
                  <w:tcW w:w="864" w:type="pct"/>
                </w:tcPr>
                <w:p w14:paraId="0C0F3DB3">
                  <w:pPr>
                    <w:spacing w:after="0" w:line="240" w:lineRule="auto"/>
                    <w:jc w:val="both"/>
                    <w:rPr>
                      <w:rFonts w:ascii="Times New Roman" w:hAnsi="Times New Roman" w:eastAsia="Times New Roman" w:cs="Times New Roman"/>
                      <w:b w:val="0"/>
                      <w:bCs w:val="0"/>
                      <w:sz w:val="24"/>
                      <w:szCs w:val="24"/>
                      <w:highlight w:val="none"/>
                      <w:lang w:eastAsia="ru-RU"/>
                    </w:rPr>
                  </w:pPr>
                  <w:r>
                    <w:rPr>
                      <w:rFonts w:ascii="Times New Roman" w:hAnsi="Times New Roman" w:eastAsia="Times New Roman" w:cs="Times New Roman"/>
                      <w:b w:val="0"/>
                      <w:bCs w:val="0"/>
                      <w:sz w:val="24"/>
                      <w:szCs w:val="24"/>
                      <w:highlight w:val="none"/>
                      <w:lang w:eastAsia="ru-RU"/>
                    </w:rPr>
                    <w:t>8</w:t>
                  </w:r>
                </w:p>
              </w:tc>
            </w:tr>
            <w:tr w14:paraId="2FA0E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 w:type="pct"/>
                </w:tcPr>
                <w:p w14:paraId="131D457E">
                  <w:pPr>
                    <w:spacing w:after="0" w:line="240" w:lineRule="auto"/>
                    <w:jc w:val="both"/>
                    <w:rPr>
                      <w:rFonts w:ascii="Times New Roman" w:hAnsi="Times New Roman" w:eastAsia="Times New Roman" w:cs="Times New Roman"/>
                      <w:b w:val="0"/>
                      <w:bCs w:val="0"/>
                      <w:sz w:val="24"/>
                      <w:szCs w:val="24"/>
                      <w:highlight w:val="none"/>
                      <w:lang w:eastAsia="ru-RU"/>
                    </w:rPr>
                  </w:pPr>
                  <w:r>
                    <w:rPr>
                      <w:rFonts w:ascii="Times New Roman" w:hAnsi="Times New Roman" w:eastAsia="Times New Roman" w:cs="Times New Roman"/>
                      <w:b w:val="0"/>
                      <w:bCs w:val="0"/>
                      <w:sz w:val="24"/>
                      <w:szCs w:val="24"/>
                      <w:highlight w:val="none"/>
                      <w:lang w:eastAsia="ru-RU"/>
                    </w:rPr>
                    <w:t>12</w:t>
                  </w:r>
                </w:p>
              </w:tc>
              <w:tc>
                <w:tcPr>
                  <w:tcW w:w="3898" w:type="pct"/>
                </w:tcPr>
                <w:p w14:paraId="64FFB336">
                  <w:pPr>
                    <w:spacing w:after="0" w:line="240" w:lineRule="auto"/>
                    <w:jc w:val="both"/>
                    <w:rPr>
                      <w:rFonts w:ascii="Times New Roman" w:hAnsi="Times New Roman" w:eastAsia="Times New Roman" w:cs="Times New Roman"/>
                      <w:b w:val="0"/>
                      <w:bCs w:val="0"/>
                      <w:sz w:val="24"/>
                      <w:szCs w:val="24"/>
                      <w:highlight w:val="none"/>
                      <w:lang w:val="en-US" w:eastAsia="ru-RU"/>
                    </w:rPr>
                  </w:pPr>
                  <w:r>
                    <w:rPr>
                      <w:rFonts w:hint="default" w:ascii="Times New Roman" w:hAnsi="Times New Roman" w:eastAsia="Times New Roman" w:cs="Times New Roman"/>
                      <w:b w:val="0"/>
                      <w:bCs w:val="0"/>
                      <w:sz w:val="24"/>
                      <w:szCs w:val="24"/>
                      <w:highlight w:val="none"/>
                      <w:lang w:val="en-US" w:eastAsia="ru-RU"/>
                    </w:rPr>
                    <w:t>Independence, academic integrity and general scientific and technical culture of work</w:t>
                  </w:r>
                </w:p>
              </w:tc>
              <w:tc>
                <w:tcPr>
                  <w:tcW w:w="864" w:type="pct"/>
                </w:tcPr>
                <w:p w14:paraId="408B008C">
                  <w:pPr>
                    <w:spacing w:after="0" w:line="240" w:lineRule="auto"/>
                    <w:jc w:val="both"/>
                    <w:rPr>
                      <w:rFonts w:ascii="Times New Roman" w:hAnsi="Times New Roman" w:eastAsia="Times New Roman" w:cs="Times New Roman"/>
                      <w:b w:val="0"/>
                      <w:bCs w:val="0"/>
                      <w:sz w:val="24"/>
                      <w:szCs w:val="24"/>
                      <w:highlight w:val="none"/>
                      <w:lang w:eastAsia="ru-RU"/>
                    </w:rPr>
                  </w:pPr>
                  <w:r>
                    <w:rPr>
                      <w:rFonts w:ascii="Times New Roman" w:hAnsi="Times New Roman" w:eastAsia="Times New Roman" w:cs="Times New Roman"/>
                      <w:b w:val="0"/>
                      <w:bCs w:val="0"/>
                      <w:sz w:val="24"/>
                      <w:szCs w:val="24"/>
                      <w:highlight w:val="none"/>
                      <w:lang w:eastAsia="ru-RU"/>
                    </w:rPr>
                    <w:t>2</w:t>
                  </w:r>
                </w:p>
              </w:tc>
            </w:tr>
            <w:tr w14:paraId="4C241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 w:type="pct"/>
                </w:tcPr>
                <w:p w14:paraId="4A5FADEE">
                  <w:pPr>
                    <w:spacing w:after="0" w:line="240" w:lineRule="auto"/>
                    <w:jc w:val="both"/>
                    <w:rPr>
                      <w:rFonts w:ascii="Times New Roman" w:hAnsi="Times New Roman" w:eastAsia="Times New Roman" w:cs="Times New Roman"/>
                      <w:b w:val="0"/>
                      <w:bCs w:val="0"/>
                      <w:sz w:val="24"/>
                      <w:szCs w:val="24"/>
                      <w:highlight w:val="none"/>
                      <w:lang w:eastAsia="ru-RU"/>
                    </w:rPr>
                  </w:pPr>
                </w:p>
              </w:tc>
              <w:tc>
                <w:tcPr>
                  <w:tcW w:w="3898" w:type="pct"/>
                </w:tcPr>
                <w:p w14:paraId="53A053C8">
                  <w:pPr>
                    <w:spacing w:after="0" w:line="240" w:lineRule="auto"/>
                    <w:jc w:val="both"/>
                    <w:rPr>
                      <w:rFonts w:hint="default" w:ascii="Times New Roman" w:hAnsi="Times New Roman" w:eastAsia="Times New Roman" w:cs="Times New Roman"/>
                      <w:b w:val="0"/>
                      <w:bCs w:val="0"/>
                      <w:sz w:val="24"/>
                      <w:szCs w:val="24"/>
                      <w:highlight w:val="none"/>
                      <w:lang w:val="en-US" w:eastAsia="ru-RU"/>
                    </w:rPr>
                  </w:pPr>
                  <w:r>
                    <w:rPr>
                      <w:rFonts w:hint="default" w:ascii="Times New Roman" w:hAnsi="Times New Roman" w:eastAsia="Times New Roman" w:cs="Times New Roman"/>
                      <w:b w:val="0"/>
                      <w:bCs w:val="0"/>
                      <w:sz w:val="24"/>
                      <w:szCs w:val="24"/>
                      <w:highlight w:val="none"/>
                      <w:lang w:val="en-US" w:eastAsia="ru-RU"/>
                    </w:rPr>
                    <w:t>Total</w:t>
                  </w:r>
                </w:p>
              </w:tc>
              <w:tc>
                <w:tcPr>
                  <w:tcW w:w="864" w:type="pct"/>
                </w:tcPr>
                <w:p w14:paraId="48BB1512">
                  <w:pPr>
                    <w:spacing w:after="0" w:line="240" w:lineRule="auto"/>
                    <w:jc w:val="both"/>
                    <w:rPr>
                      <w:rFonts w:ascii="Times New Roman" w:hAnsi="Times New Roman" w:eastAsia="Times New Roman" w:cs="Times New Roman"/>
                      <w:b w:val="0"/>
                      <w:bCs w:val="0"/>
                      <w:sz w:val="24"/>
                      <w:szCs w:val="24"/>
                      <w:highlight w:val="none"/>
                      <w:lang w:eastAsia="ru-RU"/>
                    </w:rPr>
                  </w:pPr>
                  <w:r>
                    <w:rPr>
                      <w:rFonts w:ascii="Times New Roman" w:hAnsi="Times New Roman" w:eastAsia="Times New Roman" w:cs="Times New Roman"/>
                      <w:b w:val="0"/>
                      <w:bCs w:val="0"/>
                      <w:sz w:val="24"/>
                      <w:szCs w:val="24"/>
                      <w:highlight w:val="none"/>
                      <w:lang w:eastAsia="ru-RU"/>
                    </w:rPr>
                    <w:t>100</w:t>
                  </w:r>
                </w:p>
              </w:tc>
            </w:tr>
          </w:tbl>
          <w:p w14:paraId="776AFD6C">
            <w:pPr>
              <w:keepNext w:val="0"/>
              <w:keepLines w:val="0"/>
              <w:pageBreakBefore w:val="0"/>
              <w:widowControl/>
              <w:shd w:val="clear" w:color="auto" w:fill="FFFFFF" w:themeFill="background1"/>
              <w:kinsoku/>
              <w:wordWrap/>
              <w:overflowPunct/>
              <w:topLinePunct w:val="0"/>
              <w:autoSpaceDE/>
              <w:autoSpaceDN/>
              <w:bidi w:val="0"/>
              <w:adjustRightInd/>
              <w:snapToGrid/>
              <w:spacing w:after="0" w:line="260" w:lineRule="auto"/>
              <w:ind w:left="0"/>
              <w:jc w:val="both"/>
              <w:textAlignment w:val="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90–100 points — “Excellent” (5);</w:t>
            </w:r>
          </w:p>
          <w:p w14:paraId="73BF7037">
            <w:pPr>
              <w:keepNext w:val="0"/>
              <w:keepLines w:val="0"/>
              <w:pageBreakBefore w:val="0"/>
              <w:widowControl/>
              <w:shd w:val="clear" w:color="auto" w:fill="FFFFFF" w:themeFill="background1"/>
              <w:kinsoku/>
              <w:wordWrap/>
              <w:overflowPunct/>
              <w:topLinePunct w:val="0"/>
              <w:autoSpaceDE/>
              <w:autoSpaceDN/>
              <w:bidi w:val="0"/>
              <w:adjustRightInd/>
              <w:snapToGrid/>
              <w:spacing w:after="0" w:line="260" w:lineRule="auto"/>
              <w:ind w:left="0"/>
              <w:jc w:val="both"/>
              <w:textAlignment w:val="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70–89.9 points — “Good” (4);</w:t>
            </w:r>
          </w:p>
          <w:p w14:paraId="17DE711C">
            <w:pPr>
              <w:keepNext w:val="0"/>
              <w:keepLines w:val="0"/>
              <w:pageBreakBefore w:val="0"/>
              <w:widowControl/>
              <w:shd w:val="clear" w:color="auto" w:fill="FFFFFF" w:themeFill="background1"/>
              <w:kinsoku/>
              <w:wordWrap/>
              <w:overflowPunct/>
              <w:topLinePunct w:val="0"/>
              <w:autoSpaceDE/>
              <w:autoSpaceDN/>
              <w:bidi w:val="0"/>
              <w:adjustRightInd/>
              <w:snapToGrid/>
              <w:spacing w:after="0" w:line="260" w:lineRule="auto"/>
              <w:ind w:left="0"/>
              <w:jc w:val="both"/>
              <w:textAlignment w:val="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60–69.9 points — “Satisfactory” (3);</w:t>
            </w:r>
          </w:p>
          <w:p w14:paraId="1F8FF4B1">
            <w:pPr>
              <w:keepNext w:val="0"/>
              <w:keepLines w:val="0"/>
              <w:pageBreakBefore w:val="0"/>
              <w:widowControl/>
              <w:shd w:val="clear" w:color="auto" w:fill="FFFFFF" w:themeFill="background1"/>
              <w:kinsoku/>
              <w:wordWrap/>
              <w:overflowPunct/>
              <w:topLinePunct w:val="0"/>
              <w:autoSpaceDE/>
              <w:autoSpaceDN/>
              <w:bidi w:val="0"/>
              <w:adjustRightInd/>
              <w:snapToGrid/>
              <w:spacing w:after="0" w:line="260" w:lineRule="auto"/>
              <w:ind w:left="0"/>
              <w:jc w:val="both"/>
              <w:textAlignment w:val="auto"/>
              <w:rPr>
                <w:rFonts w:hint="default" w:ascii="Times New Roman" w:hAnsi="Times New Roman" w:cs="Times New Roman"/>
                <w:b w:val="0"/>
                <w:bCs w:val="0"/>
                <w:sz w:val="24"/>
                <w:szCs w:val="24"/>
                <w:highlight w:val="none"/>
              </w:rPr>
            </w:pPr>
            <w:r>
              <w:rPr>
                <w:rFonts w:hint="default" w:ascii="Times New Roman" w:hAnsi="Times New Roman" w:cs="Times New Roman"/>
                <w:b w:val="0"/>
                <w:bCs w:val="0"/>
                <w:sz w:val="24"/>
                <w:szCs w:val="24"/>
                <w:highlight w:val="none"/>
              </w:rPr>
              <w:t>0–59.9 points — “Unsatisfactory” (2).</w:t>
            </w:r>
          </w:p>
          <w:p w14:paraId="679B4325">
            <w:pPr>
              <w:keepNext w:val="0"/>
              <w:keepLines w:val="0"/>
              <w:pageBreakBefore w:val="0"/>
              <w:widowControl/>
              <w:shd w:val="clear" w:color="auto" w:fill="FFFFFF" w:themeFill="background1"/>
              <w:kinsoku/>
              <w:wordWrap/>
              <w:overflowPunct/>
              <w:topLinePunct w:val="0"/>
              <w:autoSpaceDE/>
              <w:autoSpaceDN/>
              <w:bidi w:val="0"/>
              <w:adjustRightInd/>
              <w:snapToGrid/>
              <w:spacing w:after="0" w:line="260" w:lineRule="auto"/>
              <w:ind w:left="0"/>
              <w:jc w:val="both"/>
              <w:textAlignment w:val="auto"/>
              <w:rPr>
                <w:rFonts w:ascii="Times New Roman" w:hAnsi="Times New Roman" w:eastAsia="Times New Roman" w:cs="Times New Roman"/>
                <w:b w:val="0"/>
                <w:bCs w:val="0"/>
                <w:sz w:val="24"/>
                <w:szCs w:val="24"/>
                <w:highlight w:val="none"/>
                <w:lang w:val="en-US" w:eastAsia="ru-RU"/>
              </w:rPr>
            </w:pPr>
            <w:r>
              <w:rPr>
                <w:rFonts w:hint="default" w:ascii="Times New Roman" w:hAnsi="Times New Roman" w:cs="Times New Roman"/>
                <w:b w:val="0"/>
                <w:bCs w:val="0"/>
                <w:sz w:val="24"/>
                <w:szCs w:val="24"/>
                <w:highlight w:val="none"/>
              </w:rPr>
              <w:t>A student who scores 60 or higher on the final state certification is considered to have successfully passed.</w:t>
            </w:r>
          </w:p>
        </w:tc>
      </w:tr>
      <w:tr w14:paraId="01276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tcPr>
          <w:p w14:paraId="53DA01E4">
            <w:pPr>
              <w:spacing w:after="0" w:line="240" w:lineRule="auto"/>
              <w:rPr>
                <w:rFonts w:ascii="Times New Roman" w:hAnsi="Times New Roman" w:eastAsia="Times New Roma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7138" w:type="dxa"/>
          </w:tcPr>
          <w:p w14:paraId="6D877885">
            <w:pPr>
              <w:spacing w:after="0" w:line="240" w:lineRule="auto"/>
              <w:jc w:val="both"/>
              <w:rPr>
                <w:rFonts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en-US" w:eastAsia="ru-RU"/>
              </w:rPr>
              <w:t>The graduation thesis topic must be relevant to the profile of the educational direction and have practical significance; the problem, goal, objectives and expected technical results must be clearly stated; existing solutions must be analyzed based on scientific sources, patents and production experience; constructive solutions must be confirmed by engineering calculations, modeling or experimental results; at least one modern digital tool must be used; a CAD/CAE model and the necessary design drawings must be prepared; a technological and metrological part must be developed; safety, ecology, reliability and economic efficiency must be assessed; an explanatory note and graphic part must be formalized in accordance with standard requirements; academic integrity requirements must be met; norm control, anti-plagiarism control and initial defense must be passed; a positive conclusion and review from the supervisor are required.</w:t>
            </w:r>
          </w:p>
        </w:tc>
      </w:tr>
      <w:tr w14:paraId="6AEDE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16" w:type="dxa"/>
          </w:tcPr>
          <w:p w14:paraId="5FB4A3DC">
            <w:pPr>
              <w:spacing w:after="0" w:line="240" w:lineRule="auto"/>
              <w:rPr>
                <w:rFonts w:hint="default" w:ascii="Times New Roman" w:hAnsi="Times New Roman" w:eastAsia="Times New Roman" w:cs="Times New Roman"/>
                <w:sz w:val="24"/>
                <w:szCs w:val="24"/>
                <w:lang w:val="en-US" w:eastAsia="ru-RU"/>
              </w:rPr>
            </w:pPr>
            <w:r>
              <w:rPr>
                <w:rFonts w:hint="default" w:ascii="Times New Roman" w:hAnsi="Times New Roman" w:eastAsia="Times New Roman" w:cs="Times New Roman"/>
                <w:b w:val="0"/>
                <w:bCs w:val="0"/>
                <w:sz w:val="24"/>
                <w:szCs w:val="24"/>
                <w:lang w:val="en-US" w:eastAsia="ru-RU"/>
              </w:rPr>
              <w:t>Reading list</w:t>
            </w:r>
          </w:p>
        </w:tc>
        <w:tc>
          <w:tcPr>
            <w:tcW w:w="7138" w:type="dxa"/>
          </w:tcPr>
          <w:p w14:paraId="75D188B2">
            <w:pPr>
              <w:spacing w:after="0" w:line="240" w:lineRule="auto"/>
              <w:jc w:val="both"/>
              <w:rPr>
                <w:rFonts w:hint="default"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en-US" w:eastAsia="ru-RU"/>
              </w:rPr>
              <w:t>Mamajonov A.A., Sattarov M.O., Khakimov D. Measurement methods and tools. Tashkent, 2020;</w:t>
            </w:r>
          </w:p>
          <w:p w14:paraId="5DCC454F">
            <w:pPr>
              <w:spacing w:after="0" w:line="240" w:lineRule="auto"/>
              <w:jc w:val="both"/>
              <w:rPr>
                <w:rFonts w:hint="default"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en-US" w:eastAsia="ru-RU"/>
              </w:rPr>
              <w:t xml:space="preserve">Kalandarov P.I., Ikramov G.I. Fundamentals of metrology. Tashkent, 2024; </w:t>
            </w:r>
          </w:p>
          <w:p w14:paraId="0508AD22">
            <w:pPr>
              <w:spacing w:after="0" w:line="240" w:lineRule="auto"/>
              <w:jc w:val="both"/>
              <w:rPr>
                <w:rFonts w:hint="default"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en-US" w:eastAsia="ru-RU"/>
              </w:rPr>
              <w:t xml:space="preserve">Shaozimov U.Kh. Metrology and standardization. Tashkent, 2019; Shamuratov J.U. Measurements and measuring tools. Urgench, 2026; Kosilova A.G., Meshcheryakov R.K. Handbook of technologists-machine builders; </w:t>
            </w:r>
          </w:p>
          <w:p w14:paraId="060EA26F">
            <w:pPr>
              <w:spacing w:after="0" w:line="240" w:lineRule="auto"/>
              <w:jc w:val="both"/>
              <w:rPr>
                <w:rFonts w:hint="default"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en-US" w:eastAsia="ru-RU"/>
              </w:rPr>
              <w:t xml:space="preserve">Matalin A.A. Technology of machine building; </w:t>
            </w:r>
          </w:p>
          <w:p w14:paraId="2FFF29A8">
            <w:pPr>
              <w:spacing w:after="0" w:line="240" w:lineRule="auto"/>
              <w:jc w:val="both"/>
              <w:rPr>
                <w:rFonts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en-US" w:eastAsia="ru-RU"/>
              </w:rPr>
              <w:t>Foreign scientific sources on Industry 4.0/5.0, CAD/CAE/CAM, digital twin, smart manufacturing and predictive diagnostics published in 2021–2026; ISO 12100:2010, ISO 13849-1, ISO 9001:2015, ISO 14001:2015, ISO 50001:2018, ISO 13374 and ISO 20816 standards; current Uzbek DSt, GOST/ESKD and ESTD standards.</w:t>
            </w:r>
          </w:p>
        </w:tc>
      </w:tr>
    </w:tbl>
    <w:p w14:paraId="13ED7D2A">
      <w:pPr>
        <w:shd w:val="clear" w:color="auto" w:fill="FFFFFF" w:themeFill="background1"/>
        <w:rPr>
          <w:rFonts w:hint="default" w:ascii="Times New Roman" w:hAnsi="Times New Roman" w:cs="Times New Roman"/>
          <w:sz w:val="24"/>
          <w:szCs w:val="24"/>
          <w:lang w:val="uz-Latn-UZ"/>
        </w:rPr>
      </w:pPr>
    </w:p>
    <w:p w14:paraId="6CF4558B">
      <w:pPr>
        <w:shd w:val="clear" w:color="auto" w:fill="FFFFFF" w:themeFill="background1"/>
        <w:rPr>
          <w:rFonts w:ascii="Times New Roman" w:hAnsi="Times New Roman" w:cs="Times New Roman"/>
          <w:sz w:val="24"/>
          <w:szCs w:val="24"/>
          <w:lang w:val="en-US"/>
        </w:rPr>
      </w:pPr>
    </w:p>
    <w:sectPr>
      <w:pgSz w:w="11906" w:h="16838"/>
      <w:pgMar w:top="1134" w:right="1134" w:bottom="1134" w:left="1134" w:header="709" w:footer="709"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FE48F7"/>
    <w:multiLevelType w:val="multilevel"/>
    <w:tmpl w:val="07FE48F7"/>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26F66FB1"/>
    <w:multiLevelType w:val="multilevel"/>
    <w:tmpl w:val="26F66FB1"/>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305851C7"/>
    <w:multiLevelType w:val="multilevel"/>
    <w:tmpl w:val="305851C7"/>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34BA794D"/>
    <w:multiLevelType w:val="multilevel"/>
    <w:tmpl w:val="34BA794D"/>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41E24858"/>
    <w:multiLevelType w:val="multilevel"/>
    <w:tmpl w:val="41E2485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42AC074C"/>
    <w:multiLevelType w:val="multilevel"/>
    <w:tmpl w:val="42AC074C"/>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5CF918CE"/>
    <w:multiLevelType w:val="multilevel"/>
    <w:tmpl w:val="5CF918C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63C07F39"/>
    <w:multiLevelType w:val="multilevel"/>
    <w:tmpl w:val="63C07F3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65676B2A"/>
    <w:multiLevelType w:val="multilevel"/>
    <w:tmpl w:val="65676B2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
    <w:nsid w:val="6B242352"/>
    <w:multiLevelType w:val="multilevel"/>
    <w:tmpl w:val="6B242352"/>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6BA600E8"/>
    <w:multiLevelType w:val="multilevel"/>
    <w:tmpl w:val="6BA600E8"/>
    <w:lvl w:ilvl="0" w:tentative="0">
      <w:start w:val="1"/>
      <w:numFmt w:val="bullet"/>
      <w:lvlText w:val=""/>
      <w:lvlJc w:val="left"/>
      <w:pPr>
        <w:ind w:left="606"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1">
    <w:nsid w:val="73AA0727"/>
    <w:multiLevelType w:val="multilevel"/>
    <w:tmpl w:val="73AA0727"/>
    <w:lvl w:ilvl="0" w:tentative="0">
      <w:start w:val="7"/>
      <w:numFmt w:val="bullet"/>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2">
    <w:nsid w:val="74134A84"/>
    <w:multiLevelType w:val="multilevel"/>
    <w:tmpl w:val="74134A84"/>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13">
    <w:nsid w:val="7C1C19AB"/>
    <w:multiLevelType w:val="multilevel"/>
    <w:tmpl w:val="7C1C19AB"/>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0"/>
  </w:num>
  <w:num w:numId="2">
    <w:abstractNumId w:val="9"/>
  </w:num>
  <w:num w:numId="3">
    <w:abstractNumId w:val="2"/>
  </w:num>
  <w:num w:numId="4">
    <w:abstractNumId w:val="12"/>
  </w:num>
  <w:num w:numId="5">
    <w:abstractNumId w:val="8"/>
  </w:num>
  <w:num w:numId="6">
    <w:abstractNumId w:val="1"/>
  </w:num>
  <w:num w:numId="7">
    <w:abstractNumId w:val="5"/>
  </w:num>
  <w:num w:numId="8">
    <w:abstractNumId w:val="7"/>
  </w:num>
  <w:num w:numId="9">
    <w:abstractNumId w:val="11"/>
  </w:num>
  <w:num w:numId="10">
    <w:abstractNumId w:val="13"/>
  </w:num>
  <w:num w:numId="11">
    <w:abstractNumId w:val="6"/>
  </w:num>
  <w:num w:numId="12">
    <w:abstractNumId w:val="0"/>
  </w:num>
  <w:num w:numId="13">
    <w:abstractNumId w:val="4"/>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drawingGridHorizontalSpacing w:val="11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E42"/>
    <w:rsid w:val="00001969"/>
    <w:rsid w:val="00002BEE"/>
    <w:rsid w:val="000135AD"/>
    <w:rsid w:val="00065DC2"/>
    <w:rsid w:val="000671F9"/>
    <w:rsid w:val="00072EC4"/>
    <w:rsid w:val="000B39DB"/>
    <w:rsid w:val="000C279A"/>
    <w:rsid w:val="000E3E72"/>
    <w:rsid w:val="000E4BC6"/>
    <w:rsid w:val="00147D20"/>
    <w:rsid w:val="0018436E"/>
    <w:rsid w:val="001C5BCC"/>
    <w:rsid w:val="001D26F5"/>
    <w:rsid w:val="002005BC"/>
    <w:rsid w:val="00242901"/>
    <w:rsid w:val="00274EFF"/>
    <w:rsid w:val="002F1BAD"/>
    <w:rsid w:val="002F4E37"/>
    <w:rsid w:val="00355A9D"/>
    <w:rsid w:val="00360732"/>
    <w:rsid w:val="00374574"/>
    <w:rsid w:val="003765C8"/>
    <w:rsid w:val="0037762E"/>
    <w:rsid w:val="003B05FD"/>
    <w:rsid w:val="003B4C30"/>
    <w:rsid w:val="004D7DBB"/>
    <w:rsid w:val="005B2CE3"/>
    <w:rsid w:val="005D44DD"/>
    <w:rsid w:val="005E2960"/>
    <w:rsid w:val="005F7ED3"/>
    <w:rsid w:val="006117A5"/>
    <w:rsid w:val="00617605"/>
    <w:rsid w:val="00663766"/>
    <w:rsid w:val="006C6A09"/>
    <w:rsid w:val="006D1E39"/>
    <w:rsid w:val="00714771"/>
    <w:rsid w:val="007B05AA"/>
    <w:rsid w:val="007C1C06"/>
    <w:rsid w:val="007C43EF"/>
    <w:rsid w:val="007E6C49"/>
    <w:rsid w:val="008015AC"/>
    <w:rsid w:val="00812A95"/>
    <w:rsid w:val="00883CDB"/>
    <w:rsid w:val="008852B3"/>
    <w:rsid w:val="00903934"/>
    <w:rsid w:val="00954222"/>
    <w:rsid w:val="009839FD"/>
    <w:rsid w:val="00A3150A"/>
    <w:rsid w:val="00A4462C"/>
    <w:rsid w:val="00AD1EA8"/>
    <w:rsid w:val="00AE2D7F"/>
    <w:rsid w:val="00B02161"/>
    <w:rsid w:val="00B93839"/>
    <w:rsid w:val="00BC0BEB"/>
    <w:rsid w:val="00BD524B"/>
    <w:rsid w:val="00C15D0B"/>
    <w:rsid w:val="00C64378"/>
    <w:rsid w:val="00CA6D0C"/>
    <w:rsid w:val="00D17BA0"/>
    <w:rsid w:val="00D31A40"/>
    <w:rsid w:val="00D34063"/>
    <w:rsid w:val="00D44ACB"/>
    <w:rsid w:val="00D92E42"/>
    <w:rsid w:val="00E01A63"/>
    <w:rsid w:val="00EB0443"/>
    <w:rsid w:val="00F821E2"/>
    <w:rsid w:val="00FA7388"/>
    <w:rsid w:val="00FB6526"/>
    <w:rsid w:val="00FE1E1F"/>
    <w:rsid w:val="03E43571"/>
    <w:rsid w:val="0AEE1430"/>
    <w:rsid w:val="0EA40291"/>
    <w:rsid w:val="0F486593"/>
    <w:rsid w:val="116431D2"/>
    <w:rsid w:val="2BAE540F"/>
    <w:rsid w:val="32250554"/>
    <w:rsid w:val="3BB52A06"/>
    <w:rsid w:val="3E9E3B9E"/>
    <w:rsid w:val="40D12367"/>
    <w:rsid w:val="42EA487C"/>
    <w:rsid w:val="498B4288"/>
    <w:rsid w:val="5D360B5E"/>
    <w:rsid w:val="5DD21A40"/>
    <w:rsid w:val="76A841B0"/>
    <w:rsid w:val="7CFB442F"/>
    <w:rsid w:val="7FA3130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Emphasis"/>
    <w:basedOn w:val="2"/>
    <w:qFormat/>
    <w:uiPriority w:val="20"/>
    <w:rPr>
      <w:i/>
      <w:iCs/>
    </w:rPr>
  </w:style>
  <w:style w:type="character" w:styleId="5">
    <w:name w:val="Hyperlink"/>
    <w:basedOn w:val="2"/>
    <w:unhideWhenUsed/>
    <w:qFormat/>
    <w:uiPriority w:val="99"/>
    <w:rPr>
      <w:color w:val="0563C1" w:themeColor="hyperlink"/>
      <w:u w:val="single"/>
      <w14:textFill>
        <w14:solidFill>
          <w14:schemeClr w14:val="hlink"/>
        </w14:solidFill>
      </w14:textFill>
    </w:rPr>
  </w:style>
  <w:style w:type="character" w:styleId="6">
    <w:name w:val="Strong"/>
    <w:qFormat/>
    <w:uiPriority w:val="22"/>
    <w:rPr>
      <w:rFonts w:ascii="Times New Roman" w:hAnsi="Times New Roman" w:cs="Times New Roman"/>
      <w:b/>
    </w:rPr>
  </w:style>
  <w:style w:type="paragraph" w:styleId="7">
    <w:name w:val="Balloon Text"/>
    <w:basedOn w:val="1"/>
    <w:link w:val="17"/>
    <w:semiHidden/>
    <w:unhideWhenUsed/>
    <w:qFormat/>
    <w:uiPriority w:val="99"/>
    <w:pPr>
      <w:spacing w:after="0" w:line="240" w:lineRule="auto"/>
    </w:pPr>
    <w:rPr>
      <w:rFonts w:ascii="Arial" w:hAnsi="Arial" w:cs="Arial"/>
      <w:sz w:val="18"/>
      <w:szCs w:val="18"/>
    </w:rPr>
  </w:style>
  <w:style w:type="paragraph" w:styleId="8">
    <w:name w:val="Normal (Web)"/>
    <w:unhideWhenUsed/>
    <w:qFormat/>
    <w:uiPriority w:val="99"/>
    <w:pPr>
      <w:spacing w:beforeAutospacing="1" w:afterAutospacing="1"/>
    </w:pPr>
    <w:rPr>
      <w:rFonts w:ascii="Times New Roman" w:hAnsi="Times New Roman" w:eastAsia="SimSun" w:cs="Times New Roman"/>
      <w:sz w:val="24"/>
      <w:szCs w:val="24"/>
      <w:lang w:val="en-US" w:eastAsia="zh-CN" w:bidi="ar-SA"/>
    </w:rPr>
  </w:style>
  <w:style w:type="paragraph" w:styleId="9">
    <w:name w:val="HTML Preformatted"/>
    <w:basedOn w:val="1"/>
    <w:link w:val="18"/>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ru-RU"/>
    </w:rPr>
  </w:style>
  <w:style w:type="table" w:styleId="10">
    <w:name w:val="Table Grid"/>
    <w:basedOn w:val="3"/>
    <w:qFormat/>
    <w:uiPriority w:val="39"/>
    <w:rPr>
      <w:rFonts w:ascii="Times New Roman" w:hAnsi="Times New Roman" w:eastAsia="SimSu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leading-8"/>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paragraph" w:styleId="12">
    <w:name w:val="List Paragraph"/>
    <w:basedOn w:val="1"/>
    <w:qFormat/>
    <w:uiPriority w:val="99"/>
    <w:pPr>
      <w:ind w:left="720"/>
      <w:contextualSpacing/>
    </w:pPr>
  </w:style>
  <w:style w:type="character" w:customStyle="1" w:styleId="13">
    <w:name w:val="Heading #1_"/>
    <w:basedOn w:val="2"/>
    <w:link w:val="14"/>
    <w:qFormat/>
    <w:uiPriority w:val="0"/>
    <w:rPr>
      <w:rFonts w:ascii="Times New Roman" w:hAnsi="Times New Roman" w:eastAsia="Times New Roman" w:cs="Times New Roman"/>
      <w:b/>
      <w:bCs/>
      <w:color w:val="302438"/>
      <w:sz w:val="18"/>
      <w:szCs w:val="18"/>
      <w:shd w:val="clear" w:color="auto" w:fill="FFFFFF"/>
    </w:rPr>
  </w:style>
  <w:style w:type="paragraph" w:customStyle="1" w:styleId="14">
    <w:name w:val="Heading #1"/>
    <w:basedOn w:val="1"/>
    <w:link w:val="13"/>
    <w:qFormat/>
    <w:uiPriority w:val="0"/>
    <w:pPr>
      <w:widowControl w:val="0"/>
      <w:shd w:val="clear" w:color="auto" w:fill="FFFFFF"/>
      <w:spacing w:after="0" w:line="252" w:lineRule="auto"/>
      <w:ind w:firstLine="240"/>
      <w:outlineLvl w:val="0"/>
    </w:pPr>
    <w:rPr>
      <w:rFonts w:ascii="Times New Roman" w:hAnsi="Times New Roman" w:eastAsia="Times New Roman" w:cs="Times New Roman"/>
      <w:b/>
      <w:bCs/>
      <w:color w:val="302438"/>
      <w:sz w:val="18"/>
      <w:szCs w:val="18"/>
    </w:rPr>
  </w:style>
  <w:style w:type="paragraph" w:customStyle="1" w:styleId="15">
    <w:name w:val="_Style 11"/>
    <w:basedOn w:val="1"/>
    <w:next w:val="1"/>
    <w:qFormat/>
    <w:uiPriority w:val="0"/>
    <w:pPr>
      <w:pBdr>
        <w:bottom w:val="single" w:color="auto" w:sz="6" w:space="1"/>
      </w:pBdr>
      <w:jc w:val="center"/>
    </w:pPr>
    <w:rPr>
      <w:rFonts w:ascii="Arial" w:eastAsia="SimSun"/>
      <w:vanish/>
      <w:sz w:val="16"/>
    </w:rPr>
  </w:style>
  <w:style w:type="paragraph" w:customStyle="1" w:styleId="16">
    <w:name w:val="_Style 12"/>
    <w:basedOn w:val="1"/>
    <w:next w:val="1"/>
    <w:qFormat/>
    <w:uiPriority w:val="0"/>
    <w:pPr>
      <w:pBdr>
        <w:top w:val="single" w:color="auto" w:sz="6" w:space="1"/>
      </w:pBdr>
      <w:jc w:val="center"/>
    </w:pPr>
    <w:rPr>
      <w:rFonts w:ascii="Arial" w:eastAsia="SimSun"/>
      <w:vanish/>
      <w:sz w:val="16"/>
    </w:rPr>
  </w:style>
  <w:style w:type="character" w:customStyle="1" w:styleId="17">
    <w:name w:val="Текст выноски Знак"/>
    <w:basedOn w:val="2"/>
    <w:link w:val="7"/>
    <w:semiHidden/>
    <w:qFormat/>
    <w:uiPriority w:val="99"/>
    <w:rPr>
      <w:rFonts w:ascii="Arial" w:hAnsi="Arial" w:cs="Arial"/>
      <w:sz w:val="18"/>
      <w:szCs w:val="18"/>
    </w:rPr>
  </w:style>
  <w:style w:type="character" w:customStyle="1" w:styleId="18">
    <w:name w:val="Стандартный HTML Знак"/>
    <w:basedOn w:val="2"/>
    <w:link w:val="9"/>
    <w:semiHidden/>
    <w:qFormat/>
    <w:uiPriority w:val="99"/>
    <w:rPr>
      <w:rFonts w:ascii="Courier New" w:hAnsi="Courier New" w:eastAsia="Times New Roman" w:cs="Courier New"/>
      <w:sz w:val="20"/>
      <w:szCs w:val="20"/>
      <w:lang w:eastAsia="ru-RU"/>
    </w:rPr>
  </w:style>
  <w:style w:type="character" w:customStyle="1" w:styleId="19">
    <w:name w:val="y2iqfc"/>
    <w:basedOn w:val="2"/>
    <w:qFormat/>
    <w:uiPriority w:val="0"/>
  </w:style>
  <w:style w:type="character" w:customStyle="1" w:styleId="20">
    <w:name w:val="Неразрешенное упоминание1"/>
    <w:basedOn w:val="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E9F62-119F-4521-91FA-E8E079D1E46B}">
  <ds:schemaRefs/>
</ds:datastoreItem>
</file>

<file path=docProps/app.xml><?xml version="1.0" encoding="utf-8"?>
<Properties xmlns="http://schemas.openxmlformats.org/officeDocument/2006/extended-properties" xmlns:vt="http://schemas.openxmlformats.org/officeDocument/2006/docPropsVTypes">
  <Template>Normal</Template>
  <Pages>90</Pages>
  <Words>30888</Words>
  <Characters>188426</Characters>
  <Lines>1541</Lines>
  <Paragraphs>433</Paragraphs>
  <TotalTime>0</TotalTime>
  <ScaleCrop>false</ScaleCrop>
  <LinksUpToDate>false</LinksUpToDate>
  <CharactersWithSpaces>217390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2025-10-23T17:42:00Z</dcterms:created>
  <dc:creator>Ranch</dc:creator>
  <cp:lastModifiedBy>Feruza Rakhimbaeva</cp:lastModifiedBy>
  <cp:lastPrinted>2025-01-30T04:07:00Z</cp:lastPrinted>
  <dcterms:modified xsi:type="dcterms:W3CDTF">2026-09-15T10:31:05Z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0490CC0C4DE14CB29E6C3D72CD7FC314_12</vt:lpwstr>
  </property>
  <property fmtid="{D5CDD505-2E9C-101B-9397-08002B2CF9AE}" pid="4" name="KSOTemplateDocerSaveRecord">
    <vt:lpwstr>eyJoZGlkIjoiYmQ0NDExNjQ4OTZiM2Y2N2I3Y2FhNWM2ZDliODc0MTIiLCJ1c2VySWQiOiI4NDIzMTM0NDYwNDIifQ==</vt:lpwstr>
  </property>
</Properties>
</file>